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Հավելված N 1 </w:t>
      </w:r>
    </w:p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:rsidR="00E76D37" w:rsidRDefault="00057762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20"/>
          <w:szCs w:val="20"/>
          <w:lang w:val="hy-AM" w:eastAsia="ru-RU"/>
        </w:rPr>
        <w:t xml:space="preserve">հունիսի 29-ի N  323-Ա  հրամանի          </w:t>
      </w:r>
    </w:p>
    <w:p w:rsidR="00E76D37" w:rsidRDefault="00E76D37">
      <w:pPr>
        <w:spacing w:before="0" w:after="0"/>
        <w:ind w:left="0" w:firstLine="0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E76D37" w:rsidRDefault="00057762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E76D37" w:rsidRDefault="00057762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E76D37" w:rsidRDefault="00E76D37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</w:p>
    <w:p w:rsidR="00E76D37" w:rsidRDefault="00057762">
      <w:pPr>
        <w:spacing w:before="0" w:after="0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Վաղարշապատի  համայնքապետարանի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Բնակարանային կոմունալ վարչություն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» 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ԲՀ-ն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,  որը գտնվում է ՀՀ, Արմավիրի մարզ, ք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577BAE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վերելակի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hy-AM"/>
        </w:rPr>
        <w:t>ՀՀ ԱՄՎՀ  ԲԿՎ  ԳՀԱՊՁԲ</w:t>
      </w:r>
      <w:r w:rsidR="00114C20">
        <w:rPr>
          <w:rFonts w:ascii="Sylfaen" w:hAnsi="Sylfaen"/>
          <w:b/>
          <w:sz w:val="20"/>
          <w:szCs w:val="20"/>
          <w:lang w:val="hy-AM"/>
        </w:rPr>
        <w:t xml:space="preserve"> 26/</w:t>
      </w:r>
      <w:r w:rsidR="00577BAE">
        <w:rPr>
          <w:rFonts w:ascii="Sylfaen" w:hAnsi="Sylfaen"/>
          <w:b/>
          <w:sz w:val="20"/>
          <w:szCs w:val="20"/>
          <w:lang w:val="hy-AM"/>
        </w:rPr>
        <w:t>7</w:t>
      </w:r>
      <w:r>
        <w:rPr>
          <w:rFonts w:ascii="Sylfaen" w:hAnsi="Sylfaen"/>
          <w:b/>
          <w:sz w:val="20"/>
          <w:szCs w:val="20"/>
          <w:lang w:val="hy-AM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37"/>
        <w:gridCol w:w="141"/>
        <w:gridCol w:w="134"/>
        <w:gridCol w:w="8"/>
        <w:gridCol w:w="622"/>
        <w:gridCol w:w="409"/>
        <w:gridCol w:w="382"/>
        <w:gridCol w:w="169"/>
        <w:gridCol w:w="111"/>
        <w:gridCol w:w="718"/>
        <w:gridCol w:w="132"/>
        <w:gridCol w:w="423"/>
        <w:gridCol w:w="22"/>
        <w:gridCol w:w="403"/>
        <w:gridCol w:w="530"/>
        <w:gridCol w:w="60"/>
        <w:gridCol w:w="559"/>
        <w:gridCol w:w="413"/>
        <w:gridCol w:w="74"/>
        <w:gridCol w:w="88"/>
        <w:gridCol w:w="405"/>
        <w:gridCol w:w="230"/>
        <w:gridCol w:w="349"/>
        <w:gridCol w:w="592"/>
        <w:gridCol w:w="684"/>
        <w:gridCol w:w="342"/>
        <w:gridCol w:w="15"/>
        <w:gridCol w:w="56"/>
        <w:gridCol w:w="437"/>
        <w:gridCol w:w="464"/>
        <w:gridCol w:w="1322"/>
      </w:tblGrid>
      <w:tr w:rsidR="00E76D37">
        <w:trPr>
          <w:trHeight w:val="146"/>
          <w:jc w:val="center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31" w:type="dxa"/>
            <w:gridSpan w:val="31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E76D37" w:rsidTr="004A3C8F">
        <w:trPr>
          <w:trHeight w:val="110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5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60" w:type="dxa"/>
            <w:gridSpan w:val="3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06" w:type="dxa"/>
            <w:gridSpan w:val="5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602" w:type="dxa"/>
            <w:gridSpan w:val="6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94" w:type="dxa"/>
            <w:gridSpan w:val="5"/>
            <w:vMerge w:val="restart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E76D37" w:rsidTr="004A3C8F">
        <w:trPr>
          <w:trHeight w:val="60"/>
          <w:jc w:val="center"/>
        </w:trPr>
        <w:tc>
          <w:tcPr>
            <w:tcW w:w="781" w:type="dxa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5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vMerge/>
            <w:shd w:val="clear" w:color="auto" w:fill="auto"/>
            <w:vAlign w:val="center"/>
          </w:tcPr>
          <w:p w:rsidR="00E76D37" w:rsidRDefault="00E76D3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6D37" w:rsidRDefault="00057762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02" w:type="dxa"/>
            <w:gridSpan w:val="6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4" w:type="dxa"/>
            <w:gridSpan w:val="5"/>
            <w:vMerge/>
            <w:shd w:val="clear" w:color="auto" w:fill="auto"/>
            <w:vAlign w:val="center"/>
          </w:tcPr>
          <w:p w:rsidR="00E76D37" w:rsidRDefault="00E76D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C41B8" w:rsidRPr="004A3C8F" w:rsidTr="004A3C8F">
        <w:trPr>
          <w:trHeight w:val="26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C41B8" w:rsidRDefault="00DC41B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042" w:type="dxa"/>
            <w:gridSpan w:val="5"/>
            <w:shd w:val="clear" w:color="auto" w:fill="auto"/>
            <w:vAlign w:val="center"/>
          </w:tcPr>
          <w:p w:rsidR="00DC41B8" w:rsidRPr="00577BAE" w:rsidRDefault="00577BAE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mbria Math"/>
                <w:sz w:val="16"/>
                <w:szCs w:val="16"/>
                <w:lang w:val="hy-AM"/>
              </w:rPr>
              <w:t>Վերելակ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DC41B8" w:rsidRDefault="00DC41B8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af-ZA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:rsidR="00DC41B8" w:rsidRDefault="00577BAE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577" w:type="dxa"/>
            <w:gridSpan w:val="3"/>
            <w:shd w:val="clear" w:color="auto" w:fill="auto"/>
            <w:vAlign w:val="center"/>
          </w:tcPr>
          <w:p w:rsidR="00DC41B8" w:rsidRDefault="00577BAE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1B8" w:rsidRPr="00577BAE" w:rsidRDefault="004A3C8F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eastAsia="ru-RU"/>
              </w:rPr>
              <w:t>20000000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1B8" w:rsidRDefault="004A3C8F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eastAsia="ru-RU"/>
              </w:rPr>
              <w:t>20000000</w:t>
            </w:r>
          </w:p>
        </w:tc>
        <w:tc>
          <w:tcPr>
            <w:tcW w:w="2602" w:type="dxa"/>
            <w:gridSpan w:val="6"/>
            <w:shd w:val="clear" w:color="auto" w:fill="auto"/>
          </w:tcPr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 տեղադրումով։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 վերին մեքենայական սրահով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Տիպը` մարդատար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400 կգ բեռնատարողությամբ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հարկերի քանակը -9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վերելակի կառավարման վահանակ УЛ տիպի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մայր պյատան  / հիմնական պլատան/ -ПУ 3 կամ ПУ 5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ծառայությունների գործիքների և ծրագարվորման կարգավորում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F1,F2,F3,F4,F5,F6,F7,F8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Դռների բացվածքը պարտադիր պետք է լինի  800 մմ, նախատեսված սահմանափակ շարժունակությամբ անձանց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ա) ըստ չափագրման կարող է լինել 800 մմ-ից ավելին,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բ) դռների բացվածքի 800 մմ ապահովելու անհնարինության դեպքում պատվիրատուի հետ համատեղ իրականացնել չափագրում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Դռների բարձրությունը՝ 2000 մմ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Գլխավոր էլեկտրոշարժիչը՝ VVVF համակարգ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Արագությունը՝ 1մ/վ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Հարկային դռները՝ մետաղյա, փոշեներկված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Կանչի ապարատ՝ մետաղական, կոճակները հակավանդալ, լույսով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Հարկային ցուցիչ (բոլոր հարկերում) լուսային,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Էլեկտրոնային կառավարման վահանակը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Պարտադիր պետք է ունենա տեղեկատվության փոխանցման հանգույց, որը կունենա տվյալների փոխանցման մոդուլ տեղադրելու  հնարավորություն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Վերելակի խցիկը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Պատերը և դռները - մետաղյա, փոշեներկված,  խցիկը և հարկային դռները ներկված միևնույն գույնով (բաց մոխրագույն)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հրամանի վահանակը - չժանգոտող մետաղից, կանչի կոճակների հասանելիությունը հատակից (900-1200մմ) նախատեսված   սահմանափակ կարողությամբ անձանց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կոճակները-մետաղական, հակավանդալ, լույսով, սահմանափակ տեսողությամբ անձանց համար (Բրայլի շրիֆտ)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հարկային ցուցիչ-ձայնային ազդանշանով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հատակը - վինիլային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Պետք է ունենա 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հայելի, խցիկի հետնապատի ամբողջ բարձրությամբ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բռնակ՝ չժանգոտվող մետաղից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-ֆոտովարագույր, դռների ամբողջ բարձրությամբ,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խցիկի դռների  VVVF համակարգ,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լեդ լուսավորություն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օդափոխության համակարգ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-ուղևորների տարհանման համակարգ՝ ներառյալ վերելակի հոսանքի մատակարարման սնման աղբյուրից անջատման դեպքում վերելակի սահուն կանգառի և ուղևորների տարհանման ապահովման (վերև կամ ներքև) նպատակով լրացուցիչ հոսանքի սնման </w:t>
            </w: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>սարքի տեղադրում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-խցիկի ծանրաբեռնվածության խոսակցական հաղորդիչ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-վերելակից օգտվելու կանոնները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Խցիկում պարտադիր պետք է առկա լինի հետևյալ տեղեկատվությունը՝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բեռնատարողությունը (կգ)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-Ուղևորների առավելագույն քանակը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-Արտադրողի անվանումը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-Արտադրման տարեթիվը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-Գործարանային համարը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Թույլատրվում է նշել արտադրության տարեթիվը և գործարանային համարը խցիկի ցանկացած մակերեսի վրա՝ անձնակազմի համար հասանելի ցանկացած վայրում։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Բեռնատարողության և առավելագույն անձանց քանակի վերաբերյալ տեղեկատվությունը կարող է իրականացվել  «...կգ ...մարդ» մակագրությամբ կամ պատկերագրերի տեսքով։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Հին վերելակի ապամոնտաժման և նոր վերելակի  տեղադրման աշխատանքներ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Մրցույթին մասնակցել ցանկացողը պարտավոր է նախքան մրցույթին հայտ ներկայացնելը ներկայացված հասցեում սեփական ուժերով կատարել ըստ տեխնիկական բնութագրի իրեն անհրաժեշտ բոլոր ուսումնասիրությունները: Թերություններ և/կամ անհամապատասխանություններ հայտնաբերելու դեպքում գրավոր տեղեկացնել Պատվիրատուին: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իր միջոցներով պարտադիր պետք է կատարի վերելակի բոլոր պարամետրերի չափագրում (հորանի չափը, դռների բացվածքը, դռների բարձրությունը, բարձրացման բարձրությունը և ըստ անհրաժեշտության այլ հավելյալ չափագրումները):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Ընտրված մասնակիցը կրում է նշված չափագրումների արդյունքների ճշտության և ըստ դրանց տեղադրվող վերելակի համապատասխանության ողջ պատասխանատվությունը: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տեղադրման աշխատանքներից առաջ կատարել ուսումնասիրություն վերելակի հորանում և ըստ անհրաժեշտության իրականացնել բոլոր անհրաժեշտ աշխատանքներն ու միջոցառումները, այդ թվում նաև շինարարական աշխատանքները, որոնք անհրաժեշտ են վերելակի տեղադրման և հետագա անվտանգ շահագործման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հակակշռի, այդ թվում նաև ուղղորդիչների  ամբողջական փոխարինում և ամրացում առավելագույնը  1.5 մետր հեռավորությամբ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խցիկի հիմնական ուղղորդիչների ապամոնտաժում, ժանգից մաքրում, ուղղում, պաշտպանիչ նյութերով պատում, տեղափոխում և հատուկ ամրակներով կրկին մոնտաժում, ամրացում առավելագույնը 1.5 մետր հեռավորությամբ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-կարապիկի տակ տեղադրել երկտավրներ (առնվազն N14 պրոֆիլի): Երկտավրները պետք է տեղադրվեն իրար զուգահեռ այնպես, որ դրանք հենվեն մեքենայական սրահի հատակի հեծաններին, իսկ դրա անհնարինության դեպքում դրանք պետք է հենվեն վերելակի հորանի արտաքին պատերի վրա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 հարկային դռների բացվածքների քանդում, ըստ անհրաժեշտության առկա բացվածքների մեծացում: Վերելակի հարկային դռների բացվածքի չափսերի ապահովումը պետք է իրականացվի սղոցի հատումով և առաջացած անհարթությունների և խոռոչների հարթեցում  սվաղի միջոցով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-յուրաքանչյուր հարկի վերելակի դռների հին շրջանակների ապամոնտաժում և նորի տեղադրում (թիթեղ-1.0մմ ոչ պակաս),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շեմի նորոգում  (ըստ տեղային անհրաժեշտության՝  շաղախ  կամ  մետաղյա թիթեղ-5մմ ոչ պակաս): Շեմի վերանորոգումը մետաղյա թիթեղի տեղադրման միջոցով իրականացնելու դեպքում՝ ներկում վերելակի դռների շրջանակին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-վերելակի խցիկի արտաքին առաստաղի </w:t>
            </w: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 xml:space="preserve">վրա և հորանի յուրաքանչյուր հարկում լուսավորության մոնտաժում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-նոր տեղադրված վերելակի էլեկտրաէներգիայի սնման կետից մինչև վերելակի կառավարման վահանակ հոսանքի նոր մալուխի անցկացում, մատակարարի (օպերատորի) հետ համաձայնեցված տեխնիկական նորմերին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-վերելակների տեղադրման աշխատանքների ընթացքում ընտրված մասնակիցը պարտավոր է ձեռնարկել անհրաժեշտ միջոցներ  քաղաքացիների կյանքին և առողջությանը սպառնացող հնարավոր վտանգները կանխելու ուղղությամբ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-նոր վերելակի տեղադրման ընթացքում առաջացած շինարարական աղբի տեղափոխում։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եթե շենքում առկա է մեկ կանչի ապարատով աշխատող զույգ վերելակներ, ապա անհրաժեշտ է պահպանել չփոխարինվող վերելակի հորանում գտնվող էլեկտրոսխեմայի բոլոր հաղորդալարերը, հարկերում գտնվող կանչի ապարատները, անհրաժեշտության դեպքում փոխարինվող վերելակի կանչի ապարատները տեղափոխել և տեղադրել չփոխարինվող վերելակների կանչի ապարատների փոխարեն, ինչպես նաև անհրաժեշտության դեպքում այլ լրացուցիչ աշխատանքներ՝  ապահովելով չփոխարինվող վերելակների անխափան աշխատանքը։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Ընտրված մասնակիցը պարտավոր է իր միջոցների հաշվին հին վերելակի ապամոնտաժումից հետո, հին վերելակի ապամոնտաժված թափոնների և բաղկացուցիչների բեռնում և տեղափոխում պատվիրատուի կողմից նշված հասցե՝ Վաղարշապատ համայնքի վարչական տարածքում։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Վերելակների փոխարինման   համար  անհրաժեշտ պայմաններ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-Կազմակերպությունը պետք է առաջնորդվի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Տեղադրման աշխատանքները պետք է իրականացվեն ԳՕՍՏ 33984.1-2023 «Վերելակներ. Վերելակներ մարդկանց կամ մարդկանց և բեռների փոխադրման. Սարքին և տեղադրման անվտանգությանը ներկայացվող ընդհանուր պահանջներ» ստանդարտին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կազմակերպությունը պետք է ունենա շինարարության իրականացման լիցենզիա հետևյալ ներդիրով «Էլեկտրամատակարարում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 /2-րդ դաս կամ բարձր/ լիցենզիա և վերելակների անվտանգ սպասարկումն իրականացնող որակավորված աշխատակիցներ: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Յուրաքանչյուր վերելակի տեղադրման առավելագույն  ժամկետը սահմանվում է 40 օրացուցային օր՝  բացառությամբ պատվիրատուի կողմից հիմնավոր համարված խոչընդոտների առկայության դեպքում: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Յուրաքանչյուր վերելակի փոխարինման աշխատանքների մեկնարկի վերաբերյալ համատեղ կազմվում է արձանագրություն պայմանագրի կողմի և պատվիրատուի միջև: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յուրաքանչյուր վերելակի փոխարինման ավարտից հետո պետք է ներկայացնի  նոր տեղադրված վերելակի տեխնիկական անվտանգության  փորձաքննության եզրակացություն և վերելակի անձնագիր: Անձնագիրը պետք է ներկայացվի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պարտավոր է կատարել յուրաքանչյուր հին վերելակի ապամոնտաժման և նոր վերելակի տեղադրման ողջ ժամանակահատվածում սպառած էլեկտրաէներգիայի դիմաց վճարումները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 xml:space="preserve">Կատարված աշխատանքը կարող է ընդունվել միայն Հայաստանի Հանրապետության կառավարության սահմանած կարգով հավատարմագրված և լիազոր մարմնի կողմից հաշվառված իրավաբանական անձի կամ անհատ ձեռնարկատիրոջ (այսուհետ` հավատարմագրված անձ) կողմից տրված դրական եզրակացության առկայության դեպքում: Հավատարմագրված անձի կողմից վերելակի փորձաքննությունը պետք է իրականացվի պատվիրատուի ներկայացուցչի ներկայությամբ՝ նախապես համաձայնեցնելով պատվիրատուի հետ: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Երաշխիք, ամիս - 24 (տեղադրումից հետո)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Տեխնիկական սպասարկում, ամիս - 12  (տեղադրումից հետո)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Աշխատանքների մեկնարկից հետո ընտրված մասնակիցը պարտավոր է պատվիրատուին գրավոր կերպով ներկայացնել վերելակը արտադրող գործարանի կողմից հաստատված երաշխիքային սպասարկման պայմանները և կանոնները: Մասնավորապես տրվող երաշխիքը պետք է ներառի առնվազն հետևյալ տեղեկատվությունը՝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Մասերի և հանգույցների ցանկը, որոնց վրա տարածվում է երաշխիքը (ներառյալ՝ էլեկտրոշարժիչը, հորանի և խցիկի դռները, կառավարման համակարգը, խցիկը, ուղղորդիչները և այլն)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Երաշխիքի ընթացքում կատարվող աշխատանքների ծավալը, հայտնաբերված թերությունների  վերացման, մասերի և/կամ հանգույցների փոխարինման կարգը և ժամկետները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Այն դեպքերը, որոնց ժամանակ չի գործում երաշխիքը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Երաշխիքային դեպքերի ժամանակ դիմելու կարգը, դրան արձագանքելու ժամկետները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Տեխնիկական սպասարկման աշխատանքներ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-հորանի սարքավորումների վրա առաջացած աղբի հեռացում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-վերելակի աշխատանքի ստուգում հարկային կանչերի և խցիկի ներսի կոճակներով, կարգավորում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-էլեկտրական սարքավորումների դիտարկում, մաքրում փոշուց և աղտոտվածությունից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էլեկտրական թողարկիչների և ռելեների կոնտակտային համակարգի ստուգում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-հորանային դռների աշխատեցման մեխանիկական համակարգի և նրանց փականների ստուգում,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հորանային դռների համակարգի մեջ մտնող էլեկտրական վերջնային անջատիչների ստուգում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դռների մեխանիկական և էլեկտրական համակարգի ստուգում,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և հորանի  դռների աշխատանքի ստուգում միավորված ռեժիմում,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-տվիչների և դրոշակների ստուգում միավորված ռեժիմում վերելակի ընթացքի ժամանակ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դռների դիտարկում աշխատանքի ընթացքի ժամանակ, կարգավորում 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-վերելակի հորանի լուսավորության ստուգում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 -կարապիկի և էլեկտրական սարքավորումների ստուգում աշխատանքի ընթացքում, անհրաժեշտության դեպքում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-արգելակների ստուգում (զսպանակների ամբողջականությունը, հոդակապերի միացումը, լծակները, մեջդիրների մաշվածության աստիճանը) անհրաժեշտության դեպքում կագավորում  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-հորանի էլեկտրական մալուխների վիճակի ստուգում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-պողպատյա ճոպանների ամրացման կետերի համակարգի մեջ մտնող զսպանակների ամբողջականության ստուգում և բալանսի կարգավորում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-արագության սահմանափակման ճոպանի ձգման ստորահորանում գտնվող սարքի </w:t>
            </w: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lastRenderedPageBreak/>
              <w:t>ստուգում,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և հակակշռի ուղղորդիչների յուղման համակարգի, փոխանցման տուփի  յուղի մակարդակի ստուգում 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առաջին և վերջին հարկերում գտնվելու խախտվածության վթարային անջատիչի ստուգում,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-մետաղական ճոպանների միացման  համակարգի ստուգում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աշխատանքի սահունության դիտարկում,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մեքենայական սրահի բոլոր էլ.սարքավորումների ամբողջական դիտարկում , շարժական սարքավորումների լարերի միացման ստուգում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-հիմնական ճոպանատար անիվի ակոսների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-արագության սահմանափակման գլխիկի անիվի ճոպանի ակոսի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-ճոպանների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-խցիկի և հակակշռի ուղղորդիչների ամրացվածության ստուգում, ամրացում  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-հեղյուսային միացումների դիտարկում, կարգավորում  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անկման որսիչների դիտարկում և մասնակի ստուգում, կարգավորում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-վերելակի վերամբարձ կարապիկի դիտարկում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-ուղևորների տարհանում՝ ըստ անհրաժեշտության և ստեղծված իրավիճակի։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-տեխնիկական սպասարկման պահանջներին և ժամկետներին համապատասխան աշխատանքների ավարտից հետո յուրաքանչյուր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իրականացնող մասնագետի համատեղ ստորագրությամբ։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մրցույթի արդյունքում ընտրված կազմակերպությունը նոր վերելակի տեղադրումից հետո պարտավոր է վերելակի ընթացիկ սպասարկումն իրականացնող կազմակերպության մասնագետներին ծանոթացնել նոր վերելակին՝ ըստ տեխնիկական անձնագրի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ստանդարտներին, որոնք կիրառվում են այդպիսի ապրանքների համար: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այլ ծանրաբեռնության տակ: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Գնման ընթացակարգի տեխնիկական բնութագրերին կից՝ ըստ հասցեների տրամադրվում է գնման առարկայի համար սահմանված չափորոշիչները: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Մրցույթի արդյունքում ընտրված մասնակիցը պարտավոր է ներկայացնել  վերելակների ծագման համալիր սերտիֆիկատ: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lastRenderedPageBreak/>
              <w:t>Մրցույթի մասնակիցի կողմից ներկայացված ապրանքը (վերելակը) պետք է ունենա հայտը ներկայացնելու օրվա դրությամբ գործող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 սահմանված պահանջների համապատասխանության սերտիֆիկատ , ԳՕՍՏ ТР ТС 011/2011 պատադիր պահանջ։</w:t>
            </w:r>
          </w:p>
          <w:p w:rsidR="00DC41B8" w:rsidRPr="004A3C8F" w:rsidRDefault="00DC41B8" w:rsidP="00DC41B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>Վերելակ վերին մեքենայական սրահով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Տիպը` մարդատար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400 կգ բեռնատարողությամբ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հարկերի քանակը -9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վերելակի կառավարման վահանակ УЛ տիպի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մայր պյատան  / հիմնական պլատան/ -ПУ 3 կամ ПУ 5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ծառայությունների գործիքների և ծրագարվորման կարգավորում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F1,F2,F3,F4,F5,F6,F7,F8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Դռների բացվածքը պարտադիր պետք է լինի  800 մմ, նախատեսված սահմանափակ շարժունակությամբ անձանց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ա) ըստ չափագրման կարող է լինել 800 մմ-ից ավելին,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բ) դռների բացվածքի 800 մմ ապահովելու անհնարինության դեպքում պատվիրատուի հետ համատեղ իրականացնել չափագրում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Դռների բարձրությունը՝ 2000 մմ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Գլխավոր էլեկտրոշարժիչը՝ VVVF համակարգ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Արագությունը՝ 1մ/վ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Հարկային դռները՝ մետաղյա, փոշեներկված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Կանչի ապարատ՝ մետաղական, կոճակները հակավանդալ, լույսով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Հարկային ցուցիչ (բոլոր հարկերում) լուսային,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Էլեկտրոնային կառավարման վահանակը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Պարտադիր պետք է ունենա տեղեկատվության փոխանցման հանգույց, որը կունենա տվյալների փոխանցման մոդուլ տեղադրելու  հնարավորություն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Վերելակի խցիկը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Պատերը և դռները - մետաղյա, փոշեներկված,  խցիկը և հարկային դռները ներկված միևնույն գույնով (բաց մոխրագույն)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հրամանի վահանակը - չժանգոտող մետաղից, կանչի կոճակների հասանելիությունը հատակից (900-1200մմ) նախատեսված   սահմանափակ կարողությամբ անձանց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կոճակները-մետաղական, հակավանդալ, լույսով, սահմանափակ տեսողությամբ անձանց համար (Բրայլի շրիֆտ)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հարկային ցուցիչ-ձայնային ազդանշանով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հատակը - վինիլային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Պետք է ունենա 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հայելի, խցիկի հետնապատի ամբողջ բարձրությամբ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բռնակ՝ չժանգոտվող մետաղից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-ֆոտովարագույր, դռների ամբողջ բարձրությամբ,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խցիկի դռների  VVVF համակարգ,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լեդ լուսավորություն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օդափոխության համակարգ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-ուղևորների տարհանման </w:t>
            </w: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>համակարգ՝ ներառյալ վերելակի հոսանքի մատակարարման սնման աղբյուրից անջատման դեպքում վերելակի սահուն կանգառի և ուղևորների տարհանման ապահովման (վերև կամ ներքև) նպատակով լրացուցիչ հոսանքի սնման սարքի տեղադրում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-խցիկի ծանրաբեռնվածության խոսակցական հաղորդիչ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-վերելակից օգտվելու կանոնները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Խցիկում պարտադիր պետք է առկա լինի հետևյալ տեղեկատվությունը՝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բեռնատարողությունը (կգ)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-Ուղևորների առավելագույն քանակը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-Արտադրողի անվանումը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-Արտադրման տարեթիվը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-Գործարանային համարը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Թույլատրվում է նշել արտադրության տարեթիվը և գործարանային համարը խցիկի ցանկացած մակերեսի վրա՝ անձնակազմի համար հասանելի ցանկացած վայրում։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Բեռնատարողության և առավելագույն անձանց քանակի վերաբերյալ տեղեկատվությունը կարող է իրականացվել  «...կգ ...մարդ» մակագրությամբ կամ պատկերագրերի տեսքով։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Հին վերելակի ապամոնտաժման և նոր վերելակի  տեղադրման աշխատանքներ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Մրցույթին մասնակցել ցանկացողը պարտավոր է նախքան մրցույթին հայտ ներկայացնելը ներկայացված հասցեում սեփական ուժերով կատարել ըստ տեխնիկական բնութագրի իրեն անհրաժեշտ բոլոր ուսումնասիրությունները: Թերություններ և/կամ անհամապատասխանություններ հայտնաբերելու դեպքում գրավոր տեղեկացնել Պատվիրատուին: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իր միջոցներով պարտադիր պետք է կատարի վերելակի բոլոր պարամետրերի չափագրում (հորանի չափը, դռների բացվածքը, դռների բարձրությունը, բարձրացման բարձրությունը և ըստ անհրաժեշտության այլ հավելյալ չափագրումները):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Ընտրված մասնակիցը կրում է նշված չափագրումների արդյունքների ճշտության և ըստ դրանց տեղադրվող վերելակի համապատասխանության ողջ պատասխանատվությունը: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տեղադրման աշխատանքներից առաջ կատարել ուսումնասիրություն վերելակի հորանում և ըստ անհրաժեշտության իրականացնել բոլոր անհրաժեշտ աշխատանքներն ու միջոցառումները, այդ թվում նաև շինարարական աշխատանքները, որոնք անհրաժեշտ են վերելակի տեղադրման և հետագա անվտանգ շահագործման համար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հակակշռի, այդ թվում նաև ուղղորդիչների  ամբողջական փոխարինում և ամրացում առավելագույնը  1.5 մետր հեռավորությամբ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խցիկի հիմնական ուղղորդիչների ապամոնտաժում, ժանգից մաքրում, ուղղում, պաշտպանիչ նյութերով պատում, տեղափոխում և հատուկ ամրակներով կրկին մոնտաժում, ամրացում առավելագույնը 1.5 մետր հեռավորությամբ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-կարապիկի տակ տեղադրել երկտավրներ (առնվազն N14 պրոֆիլի): Երկտավրները պետք է տեղադրվեն իրար զուգահեռ այնպես, որ դրանք հենվեն մեքենայական սրահի հատակի հեծաններին, իսկ դրա անհնարինության դեպքում դրանք պետք է հենվեն վերելակի հորանի արտաքին պատերի վրա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 հարկային դռների բացվածքների </w:t>
            </w: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 xml:space="preserve">քանդում, ըստ անհրաժեշտության առկա բացվածքների մեծացում: Վերելակի հարկային դռների բացվածքի չափսերի ապահովումը պետք է իրականացվի սղոցի հատումով և առաջացած անհարթությունների և խոռոչների հարթեցում  սվաղի միջոցով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-յուրաքանչյուր հարկի վերելակի դռների հին շրջանակների ապամոնտաժում և նորի տեղադրում (թիթեղ-1.0մմ ոչ պակաս),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-վերելակի շեմի նորոգում  (ըստ տեղային անհրաժեշտության՝  շաղախ  կամ  մետաղյա թիթեղ-5մմ ոչ պակաս): Շեմի վերանորոգումը մետաղյա թիթեղի տեղադրման միջոցով իրականացնելու դեպքում՝ ներկում վերելակի դռների շրջանակին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-վերելակի խցիկի արտաքին առաստաղի վրա և հորանի յուրաքանչյուր հարկում լուսավորության մոնտաժում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-նոր տեղադրված վերելակի էլեկտրաէներգիայի սնման կետից մինչև վերելակի կառավարման վահանակ հոսանքի նոր մալուխի անցկացում, մատակարարի (օպերատորի) հետ համաձայնեցված տեխնիկական նորմերին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-վերելակների տեղադրման աշխատանքների ընթացքում ընտրված մասնակիցը պարտավոր է ձեռնարկել անհրաժեշտ միջոցներ  քաղաքացիների կյանքին և առողջությանը սպառնացող հնարավոր վտանգները կանխելու ուղղությամբ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-նոր վերելակի տեղադրման ընթացքում առաջացած շինարարական աղբի տեղափոխում։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եթե շենքում առկա է մեկ կանչի ապարատով աշխատող զույգ վերելակներ, ապա անհրաժեշտ է պահպանել չփոխարինվող վերելակի հորանում գտնվող էլեկտրոսխեմայի բոլոր հաղորդալարերը, հարկերում գտնվող կանչի ապարատները, անհրաժեշտության դեպքում փոխարինվող վերելակի կանչի ապարատները տեղափոխել և տեղադրել չփոխարինվող վերելակների կանչի ապարատների փոխարեն, ինչպես նաև անհրաժեշտության դեպքում այլ լրացուցիչ աշխատանքներ՝  ապահովելով չփոխարինվող վերելակների անխափան աշխատանքը։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Ընտրված մասնակիցը պարտավոր է իր միջոցների հաշվին հին վերելակի ապամոնտաժումից հետո, հին վերելակի ապամոնտաժված թափոնների և բաղկացուցիչների բեռնում և տեղափոխում պատվիրատուի կողմից նշված հասցե՝ Վաղարշապատ համայնքի վարչական տարածքում։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Վերելակների փոխարինման   համար  անհրաժեշտ պայմաններ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-Կազմակերպությունը պետք է առաջնորդվի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- Տեղադրման աշխատանքները պետք է իրականացվեն ԳՕՍՏ 33984.1-2023 «Վերելակներ. Վերելակներ մարդկանց կամ մարդկանց և բեռների փոխադրման. Սարքին և տեղադրման անվտանգությանը ներկայացվող ընդհանուր պահանջներ» ստանդարտին համապատասխան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- կազմակերպությունը պետք է ունենա շինարարության իրականացման լիցենզիա հետևյալ ներդիրով «Էլեկտրամատակարարում (էլեկտրամատակարարման, էլեկտրալուսավորման ներքին և արտաքին ցանցեր, էլեկտրամատակարարման </w:t>
            </w: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lastRenderedPageBreak/>
              <w:t>համակարգեր, ֆոտովոլտային և հողմաէներգետիկ կայաններ) /2-րդ դաս կամ բարձր/ լիցենզիա և վերելակների անվտանգ սպասարկումն իրականացնող որակավորված աշխատակիցներ: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Յուրաքանչյուր վերելակի տեղադրման առավելագույն  ժամկետը սահմանվում է 40 օրացուցային օր՝  բացառությամբ պատվիրատուի կողմից հիմնավոր համարված խոչընդոտների առկայության դեպքում: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Յուրաքանչյուր վերելակի փոխարինման աշխատանքների մեկնարկի վերաբերյալ համատեղ կազմվում է արձանագրություն պայմանագրի կողմի և պատվիրատուի միջև: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յուրաքանչյուր վերելակի փոխարինման ավարտից հետո պետք է ներկայացնի  նոր տեղադրված վերելակի տեխնիկական անվտանգության  փորձաքննության եզրակացություն և վերելակի անձնագիր: Անձնագիրը պետք է ներկայացվի հայերեն լեզվով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Մրցույթի արդյունքում ընտրված մասնակիցը պարտավոր է կատարել յուրաքանչյուր հին վերելակի ապամոնտաժման և նոր վերելակի տեղադրման ողջ ժամանակահատվածում սպառած էլեկտրաէներգիայի դիմաց վճարումները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 xml:space="preserve">Կատարված աշխատանքը կարող է ընդունվել միայն Հայաստանի Հանրապետության կառավարության սահմանած կարգով հավատարմագրված և լիազոր մարմնի կողմից հաշվառված իրավաբանական անձի կամ անհատ ձեռնարկատիրոջ (այսուհետ` հավատարմագրված անձ) կողմից տրված դրական եզրակացության առկայության դեպքում: Հավատարմագրված անձի կողմից վերելակի փորձաքննությունը պետք է իրականացվի պատվիրատուի ներկայացուցչի ներկայությամբ՝ նախապես համաձայնեցնելով պատվիրատուի հետ: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Երաշխիք, ամիս - 24 (տեղադրումից հետո)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Տեխնիկական սպասարկում, ամիս - 12  (տեղադրումից հետո)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Աշխատանքների մեկնարկից հետո ընտրված մասնակիցը պարտավոր է պատվիրատուին գրավոր կերպով ներկայացնել վերելակը արտադրող գործարանի կողմից հաստատված երաշխիքային սպասարկման պայմանները և կանոնները: Մասնավորապես տրվող երաշխիքը պետք է ներառի առնվազն հետևյալ տեղեկատվությունը՝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Մասերի և հանգույցների ցանկը, որոնց վրա տարածվում է երաշխիքը (ներառյալ՝ էլեկտրոշարժիչը, հորանի և խցիկի դռները, կառավարման համակարգը, խցիկը, ուղղորդիչները և այլն)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Երաշխիքի ընթացքում կատարվող աշխատանքների ծավալը, հայտնաբերված թերությունների  վերացման, մասերի և/կամ հանգույցների փոխարինման կարգը և ժամկետները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Այն դեպքերը, որոնց ժամանակ չի գործում երաշխիքը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sz w:val="12"/>
                <w:szCs w:val="12"/>
                <w:lang w:val="hy-AM"/>
              </w:rPr>
              <w:t>Երաշխիքային դեպքերի ժամանակ դիմելու կարգը, դրան արձագանքելու ժամկետները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Տեխնիկական սպասարկման աշխատանքներ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-հորանի սարքավորումների վրա առաջացած աղբի հեռացում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-վերելակի աշխատանքի ստուգում հարկային կանչերի և խցիկի ներսի կոճակներով, կարգավորում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-էլեկտրական սարքավորումների դիտարկում, մաքրում փոշուց և աղտոտվածությունից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lastRenderedPageBreak/>
              <w:t>- էլեկտրական թողարկիչների և ռելեների կոնտակտային համակարգի ստուգում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-հորանային դռների աշխատեցման մեխանիկական համակարգի և նրանց փականների ստուգում,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հորանային դռների համակարգի մեջ մտնող էլեկտրական վերջնային անջատիչների ստուգում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դռների մեխանիկական և էլեկտրական համակարգի ստուգում,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և հորանի  դռների աշխատանքի ստուգում միավորված ռեժիմում, կարգավորում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-տվիչների և դրոշակների ստուգում միավորված ռեժիմում վերելակի ընթացքի ժամանակ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դռների դիտարկում աշխատանքի ընթացքի ժամանակ, կարգավորում   (ամիսը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-վերելակի հորանի լուսավորության ստուգում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 -կարապիկի և էլեկտրական սարքավորումների ստուգում աշխատանքի ընթացքում, անհրաժեշտության դեպքում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-արգելակների ստուգում (զսպանակների ամբողջականությունը, հոդակապերի միացումը, լծակները, մեջդիրների մաշվածության աստիճանը) անհրաժեշտության դեպքում կագավորում  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-հորանի էլեկտրական մալուխների վիճակի ստուգում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-պողպատյա ճոպանների ամրացման կետերի համակարգի մեջ մտնող զսպանակների ամբողջականության ստուգում և բալանսի կարգավորում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-արագության սահմանափակման ճոպանի ձգման ստորահորանում գտնվող սարքի ստուգում,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և հակակշռի ուղղորդիչների յուղման համակարգի, փոխանցման տուփի  յուղի մակարդակի ստուգում  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առաջին և վերջին հարկերում գտնվելու խախտվածության վթարային անջատիչի ստուգում,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-մետաղական ճոպանների միացման  համակարգի ստուգում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խցիկի աշխատանքի սահունության դիտարկում, կարգավորում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մեքենայական սրահի բոլոր էլ.սարքավորումների ամբողջական դիտարկում , շարժական սարքավորումների լարերի միացման ստուգում  (3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-հիմնական ճոպանատար անիվի ակոսների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-արագության սահմանափակման գլխիկի անիվի ճոպանի ակոսի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-ճոպանների մաշվածության ստուգում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-խցիկի և հակակշռի ուղղորդիչների ամրացվածության ստուգում, ամրացում   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 xml:space="preserve">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-հեղյուսային միացումների դիտարկում, կարգավորում   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-բարձացնող ճոպանների վթարային իրավիճակում գտնվելու ժամանակ անհրաժեշտ անվտանգության սարքավորումների աշխատանքի ստուգում, կարգավորում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-խցիկի անկման որսիչների դիտարկում և մասնակի ստուգում, կարգավորում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lastRenderedPageBreak/>
              <w:t>-վերելակի վերամբարձ կարապիկի դիտարկում (6 ամիսը մեկ անգամ)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-ուղևորների տարհանում՝ ըստ անհրաժեշտության և ստեղծված իրավիճակի։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-տեխնիկական սպասարկման պահանջներին և ժամկետներին համապատասխան աշխատանքների ավարտից հետո յուրաքանչյուր վերելակի վերաբերյալ կազմվում է արձանագրություն սպասարկող կազմակերպության ներկայացուցչի և շենքի կառավարման մարմնի կողմից լիազորված ընթացիկ սպասարկում իրականացնող մասնագետի համատեղ ստորագրությամբ։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- մրցույթի արդյունքում ընտրված կազմակերպությունը նոր վերելակի տեղադրումից հետո պարտավոր է վերելակի ընթացիկ սպասարկումն իրականացնող կազմակերպության մասնագետներին ծանոթացնել նոր վերելակին՝ ըստ տեխնիկական անձնագրի ամբողջ կառուցվածքին, շահագործման մեխանիզմին և կազմակերպել մասնագիտական ուսուցում նոր վերելակի ընթացիկ շահագործման  և սպասարկման պահանջների պահպանման վերաբերյալ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Ապրանքը պետք է համապատասխանի որակի նկատմամբ պահանջներին, որոնք սահմանվում են տեխնիկական կանոնակարգով, ստանդարտացման ոլորտում փաստաթղթերին, պետական ստանդարտներին, որոնք կիրառվում են այդպիսի ապրանքների համար: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Ապրանքը պետք է մինչ այդ շահագործման մեջ եղած չլինի Մատակարարի և (կամ) երրորդ անձանց մոտ, մինչ այդ ենթարկված չլինի վերանորոգման, նորացման կամ վերականգնման, չպետք է գտնվի գրավի, արգելանքի կամ այլ ծանրաբեռնության տակ: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Ապրանքի վրա չպետք է լինեն մեխանիկական վնասվածքների հետքեր, ինչպես նաև մատակարարվող Ապրանքի պաշտոնական նկարագրությանն այլ անհամապատասխանություններ: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Գնման ընթացակարգի տեխնիկական բնութագրերին կից՝ ըստ հասցեների տրամադրվում է գնման առարկայի համար սահմանված չափորոշիչները: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Մրցույթի արդյունքում ընտրված մասնակիցը պարտավոր է ներկայացնել  վերելակների ծագման համալիր սերտիֆիկատ:</w:t>
            </w:r>
          </w:p>
          <w:p w:rsidR="004A3C8F" w:rsidRPr="004A3C8F" w:rsidRDefault="004A3C8F" w:rsidP="004A3C8F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</w:pPr>
            <w:r w:rsidRPr="004A3C8F">
              <w:rPr>
                <w:rFonts w:ascii="GHEA Grapalat" w:eastAsia="Times New Roman" w:hAnsi="GHEA Grapalat"/>
                <w:color w:val="000000"/>
                <w:sz w:val="12"/>
                <w:szCs w:val="12"/>
                <w:lang w:val="hy-AM"/>
              </w:rPr>
              <w:t>Մրցույթի մասնակիցի կողմից ներկայացված ապրանքը (վերելակը) պետք է ունենա հայտը ներկայացնելու օրվա դրությամբ գործող Մաքսային միության հանձնաժողովի 2011 թվականի հոկտեմբերի 18-ի թիվ 824 որոշմամբ հաստատված  «ՄՄ ՏԿ 011/2011 վերելակների անվտանգություն» Մաքսային միության տեխնիկական կանոնակարգով սահմանված պահանջների համապատասխանության սերտիֆիկատ , ԳՕՍՏ ТР ТС 011/2011 պատադիր պահանջ։</w:t>
            </w:r>
          </w:p>
          <w:p w:rsidR="00DC41B8" w:rsidRPr="004A3C8F" w:rsidRDefault="00DC41B8" w:rsidP="00AF68F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C41B8" w:rsidRPr="004A3C8F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C41B8" w:rsidRPr="00577BAE">
        <w:trPr>
          <w:trHeight w:val="137"/>
          <w:jc w:val="center"/>
        </w:trPr>
        <w:tc>
          <w:tcPr>
            <w:tcW w:w="61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DC41B8" w:rsidRPr="00577BAE">
        <w:trPr>
          <w:trHeight w:val="60"/>
          <w:jc w:val="center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C41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4A3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14</w:t>
            </w:r>
            <w:r w:rsidR="00DC41B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ապրիլի 2026 թ</w:t>
            </w:r>
            <w:r w:rsidR="00DC41B8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C41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2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C41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C41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1B8" w:rsidRDefault="00DC41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C41B8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C41B8">
        <w:trPr>
          <w:trHeight w:val="60"/>
          <w:jc w:val="center"/>
        </w:trPr>
        <w:tc>
          <w:tcPr>
            <w:tcW w:w="1201" w:type="dxa"/>
            <w:gridSpan w:val="5"/>
            <w:vMerge w:val="restart"/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66" w:type="dxa"/>
            <w:gridSpan w:val="8"/>
            <w:vMerge w:val="restart"/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45" w:type="dxa"/>
            <w:gridSpan w:val="19"/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C41B8" w:rsidTr="004A3C8F">
        <w:trPr>
          <w:trHeight w:val="227"/>
          <w:jc w:val="center"/>
        </w:trPr>
        <w:tc>
          <w:tcPr>
            <w:tcW w:w="120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6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6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1B8" w:rsidRDefault="00DC41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A3C8F" w:rsidTr="004A3C8F">
        <w:trPr>
          <w:trHeight w:val="185"/>
          <w:jc w:val="center"/>
        </w:trPr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P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«ՌԱՖԷԼԳՐԻԳ» ՓԲԸ</w:t>
            </w:r>
          </w:p>
        </w:tc>
        <w:tc>
          <w:tcPr>
            <w:tcW w:w="2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P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6583000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P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3316600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P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9899600</w:t>
            </w:r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>
        <w:trPr>
          <w:jc w:val="center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A3C8F">
        <w:trPr>
          <w:jc w:val="center"/>
        </w:trPr>
        <w:tc>
          <w:tcPr>
            <w:tcW w:w="918" w:type="dxa"/>
            <w:gridSpan w:val="2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A3C8F">
        <w:trPr>
          <w:trHeight w:val="203"/>
          <w:jc w:val="center"/>
        </w:trPr>
        <w:tc>
          <w:tcPr>
            <w:tcW w:w="9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A3C8F">
        <w:trPr>
          <w:jc w:val="center"/>
        </w:trPr>
        <w:tc>
          <w:tcPr>
            <w:tcW w:w="9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4A3C8F">
        <w:trPr>
          <w:jc w:val="center"/>
        </w:trPr>
        <w:tc>
          <w:tcPr>
            <w:tcW w:w="918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4A3C8F">
        <w:trPr>
          <w:trHeight w:val="60"/>
          <w:jc w:val="center"/>
        </w:trPr>
        <w:tc>
          <w:tcPr>
            <w:tcW w:w="2232" w:type="dxa"/>
            <w:gridSpan w:val="7"/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0" w:type="dxa"/>
            <w:gridSpan w:val="25"/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՝ </w:t>
            </w:r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A3C8F">
        <w:trPr>
          <w:trHeight w:val="60"/>
          <w:jc w:val="center"/>
        </w:trPr>
        <w:tc>
          <w:tcPr>
            <w:tcW w:w="45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 ապրիլի  2026 թ</w:t>
            </w:r>
            <w:r w:rsidR="004A3C8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A3C8F">
        <w:trPr>
          <w:trHeight w:val="92"/>
          <w:jc w:val="center"/>
        </w:trPr>
        <w:tc>
          <w:tcPr>
            <w:tcW w:w="4592" w:type="dxa"/>
            <w:gridSpan w:val="15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A3C8F">
        <w:trPr>
          <w:trHeight w:val="92"/>
          <w:jc w:val="center"/>
        </w:trPr>
        <w:tc>
          <w:tcPr>
            <w:tcW w:w="4592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</w:t>
            </w:r>
          </w:p>
        </w:tc>
        <w:tc>
          <w:tcPr>
            <w:tcW w:w="33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-----</w:t>
            </w:r>
          </w:p>
        </w:tc>
      </w:tr>
      <w:tr w:rsidR="004A3C8F">
        <w:trPr>
          <w:trHeight w:val="60"/>
          <w:jc w:val="center"/>
        </w:trPr>
        <w:tc>
          <w:tcPr>
            <w:tcW w:w="6721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 պայմանագիր  կնքելու առաջարկի  ծանուցման  ամսաթիվը</w:t>
            </w:r>
          </w:p>
        </w:tc>
        <w:tc>
          <w:tcPr>
            <w:tcW w:w="449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29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ապրիլի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2026  թ</w:t>
            </w:r>
            <w:r w:rsidR="004A3C8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A3C8F">
        <w:trPr>
          <w:trHeight w:val="60"/>
          <w:jc w:val="center"/>
        </w:trPr>
        <w:tc>
          <w:tcPr>
            <w:tcW w:w="6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07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մայիսի 2026 թ</w:t>
            </w:r>
            <w:r w:rsidR="004A3C8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A3C8F">
        <w:trPr>
          <w:trHeight w:val="60"/>
          <w:jc w:val="center"/>
        </w:trPr>
        <w:tc>
          <w:tcPr>
            <w:tcW w:w="67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07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 2026 թ</w:t>
            </w:r>
            <w:r w:rsidR="004A3C8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>
        <w:trPr>
          <w:jc w:val="center"/>
        </w:trPr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5" w:type="dxa"/>
            <w:gridSpan w:val="5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98" w:type="dxa"/>
            <w:gridSpan w:val="24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A3C8F">
        <w:trPr>
          <w:trHeight w:val="237"/>
          <w:jc w:val="center"/>
        </w:trPr>
        <w:tc>
          <w:tcPr>
            <w:tcW w:w="1059" w:type="dxa"/>
            <w:gridSpan w:val="3"/>
            <w:vMerge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5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5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6" w:type="dxa"/>
            <w:gridSpan w:val="6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4A3C8F">
        <w:trPr>
          <w:trHeight w:val="521"/>
          <w:jc w:val="center"/>
        </w:trPr>
        <w:tc>
          <w:tcPr>
            <w:tcW w:w="1059" w:type="dxa"/>
            <w:gridSpan w:val="3"/>
            <w:vMerge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gridSpan w:val="5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4" w:type="dxa"/>
            <w:gridSpan w:val="5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A3C8F">
        <w:trPr>
          <w:trHeight w:val="561"/>
          <w:jc w:val="center"/>
        </w:trPr>
        <w:tc>
          <w:tcPr>
            <w:tcW w:w="1059" w:type="dxa"/>
            <w:gridSpan w:val="3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55" w:type="dxa"/>
            <w:gridSpan w:val="5"/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«ՌԱՖԷԼԳՐԻԳ» ՓԲԸ</w:t>
            </w:r>
          </w:p>
        </w:tc>
        <w:tc>
          <w:tcPr>
            <w:tcW w:w="1553" w:type="dxa"/>
            <w:gridSpan w:val="5"/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 ԱՄԷՀ  ԲԿՎ ԳՀԱՊՁԲ 26/7</w:t>
            </w:r>
          </w:p>
        </w:tc>
        <w:tc>
          <w:tcPr>
            <w:tcW w:w="1574" w:type="dxa"/>
            <w:gridSpan w:val="5"/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07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մայիսի  2026 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16 հունիսի</w:t>
            </w:r>
            <w:r w:rsid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2026 թ</w:t>
            </w:r>
            <w:r w:rsidR="004A3C8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19899600</w:t>
            </w:r>
          </w:p>
        </w:tc>
        <w:tc>
          <w:tcPr>
            <w:tcW w:w="13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19899600</w:t>
            </w:r>
          </w:p>
        </w:tc>
      </w:tr>
      <w:tr w:rsidR="004A3C8F">
        <w:trPr>
          <w:trHeight w:val="150"/>
          <w:jc w:val="center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A3C8F">
        <w:trPr>
          <w:trHeight w:val="125"/>
          <w:jc w:val="center"/>
        </w:trPr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A3C8F" w:rsidRPr="001410F2" w:rsidTr="0044465B">
        <w:trPr>
          <w:trHeight w:val="60"/>
          <w:jc w:val="center"/>
        </w:trPr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4A3C8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«ՌԱՖԷԼԳՐԻԳ» ՓԲԸ</w:t>
            </w:r>
          </w:p>
        </w:tc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Pr="006B4937" w:rsidRDefault="0044465B" w:rsidP="004446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465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Վայոց Ձորի մարզ, ք․ Եղեգնաձոր, Շահումյան 20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Pr="0044465B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465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rafelgrig-a@yanndex.com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Pr="001410F2" w:rsidRDefault="0044465B" w:rsidP="004446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465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1150016580340333</w:t>
            </w:r>
          </w:p>
        </w:tc>
        <w:tc>
          <w:tcPr>
            <w:tcW w:w="1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Pr="001410F2" w:rsidRDefault="0044465B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08908014</w:t>
            </w:r>
            <w:bookmarkStart w:id="0" w:name="_GoBack"/>
            <w:bookmarkEnd w:id="0"/>
          </w:p>
        </w:tc>
      </w:tr>
      <w:tr w:rsidR="004A3C8F" w:rsidRPr="001410F2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  <w:jc w:val="center"/>
        </w:trPr>
        <w:tc>
          <w:tcPr>
            <w:tcW w:w="2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A3C8F">
        <w:trPr>
          <w:trHeight w:val="288"/>
          <w:jc w:val="center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՝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4A3C8F" w:rsidRDefault="004A3C8F" w:rsidP="004A3C8F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:rsidR="004A3C8F" w:rsidRDefault="004A3C8F" w:rsidP="004A3C8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:rsidR="004A3C8F" w:rsidRDefault="004A3C8F" w:rsidP="004A3C8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8" w:history="1">
              <w:r>
                <w:rPr>
                  <w:rStyle w:val="Hyperlink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fingnum@mail.ru</w:t>
              </w:r>
            </w:hyperlink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 w:rsidRPr="00577BAE">
        <w:trPr>
          <w:trHeight w:val="455"/>
          <w:jc w:val="center"/>
        </w:trPr>
        <w:tc>
          <w:tcPr>
            <w:tcW w:w="37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-20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21.04.2026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:rsidR="004A3C8F" w:rsidRDefault="004A3C8F" w:rsidP="004A3C8F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28.04.2026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թ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Հայտերի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բացման նիստի արձանագրություն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 xml:space="preserve">որոշման մասին հայտարարություն և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և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պայմանագիր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կնքելու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GHEA Grapalat"/>
                <w:bCs/>
                <w:sz w:val="16"/>
                <w:szCs w:val="16"/>
                <w:lang w:val="hy-AM"/>
              </w:rPr>
              <w:t>որոշման մասին արձանագրություն</w:t>
            </w:r>
          </w:p>
          <w:p w:rsidR="004A3C8F" w:rsidRDefault="004A3C8F" w:rsidP="004A3C8F">
            <w:pPr>
              <w:tabs>
                <w:tab w:val="left" w:pos="-20"/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4A3C8F" w:rsidRPr="00577BAE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 w:rsidRPr="00577BAE">
        <w:trPr>
          <w:trHeight w:val="60"/>
          <w:jc w:val="center"/>
        </w:trPr>
        <w:tc>
          <w:tcPr>
            <w:tcW w:w="37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A3C8F" w:rsidRPr="00577BAE">
        <w:trPr>
          <w:trHeight w:val="60"/>
          <w:jc w:val="center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 w:rsidRPr="00577BAE">
        <w:trPr>
          <w:trHeight w:val="427"/>
          <w:jc w:val="center"/>
        </w:trPr>
        <w:tc>
          <w:tcPr>
            <w:tcW w:w="37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4A3C8F" w:rsidRPr="00577BAE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A3C8F">
        <w:trPr>
          <w:trHeight w:val="60"/>
          <w:jc w:val="center"/>
        </w:trPr>
        <w:tc>
          <w:tcPr>
            <w:tcW w:w="37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Այլ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A3C8F">
        <w:trPr>
          <w:trHeight w:val="60"/>
          <w:jc w:val="center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4A3C8F" w:rsidRDefault="004A3C8F" w:rsidP="004A3C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4A3C8F">
        <w:trPr>
          <w:trHeight w:val="227"/>
          <w:jc w:val="center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3C8F">
        <w:trPr>
          <w:trHeight w:val="47"/>
          <w:jc w:val="center"/>
        </w:trPr>
        <w:tc>
          <w:tcPr>
            <w:tcW w:w="27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5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C8F" w:rsidRDefault="004A3C8F" w:rsidP="004A3C8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A3C8F">
        <w:trPr>
          <w:trHeight w:val="47"/>
          <w:jc w:val="center"/>
        </w:trPr>
        <w:tc>
          <w:tcPr>
            <w:tcW w:w="2783" w:type="dxa"/>
            <w:gridSpan w:val="9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Մ</w:t>
            </w:r>
            <w:r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Հարությունյան</w:t>
            </w:r>
          </w:p>
        </w:tc>
        <w:tc>
          <w:tcPr>
            <w:tcW w:w="4517" w:type="dxa"/>
            <w:gridSpan w:val="15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+374 94 27 07 00, +374 231 5 36 63</w:t>
            </w:r>
            <w:r>
              <w:rPr>
                <w:rFonts w:ascii="Sylfaen" w:hAnsi="Sylfaen"/>
                <w:b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/520/</w:t>
            </w:r>
          </w:p>
        </w:tc>
        <w:tc>
          <w:tcPr>
            <w:tcW w:w="3912" w:type="dxa"/>
            <w:gridSpan w:val="8"/>
            <w:shd w:val="clear" w:color="auto" w:fill="auto"/>
            <w:vAlign w:val="center"/>
          </w:tcPr>
          <w:p w:rsidR="004A3C8F" w:rsidRDefault="004A3C8F" w:rsidP="004A3C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en-GB" w:eastAsia="ru-RU"/>
              </w:rPr>
            </w:pPr>
            <w:hyperlink r:id="rId9" w:history="1">
              <w:r>
                <w:rPr>
                  <w:rStyle w:val="Hyperlink"/>
                  <w:rFonts w:ascii="Sylfaen" w:hAnsi="Sylfaen"/>
                  <w:bCs/>
                  <w:sz w:val="16"/>
                  <w:szCs w:val="16"/>
                  <w:lang w:val="en-GB"/>
                </w:rPr>
                <w:t>fingnum@mail.ru</w:t>
              </w:r>
            </w:hyperlink>
          </w:p>
        </w:tc>
      </w:tr>
    </w:tbl>
    <w:p w:rsidR="00E76D37" w:rsidRDefault="00E76D37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E76D37">
      <w:pgSz w:w="11907" w:h="16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83" w:rsidRDefault="00936383">
      <w:pPr>
        <w:spacing w:before="0" w:after="0"/>
      </w:pPr>
      <w:r>
        <w:separator/>
      </w:r>
    </w:p>
  </w:endnote>
  <w:endnote w:type="continuationSeparator" w:id="0">
    <w:p w:rsidR="00936383" w:rsidRDefault="009363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83" w:rsidRDefault="00936383">
      <w:pPr>
        <w:spacing w:before="0" w:after="0"/>
      </w:pPr>
      <w:r>
        <w:separator/>
      </w:r>
    </w:p>
  </w:footnote>
  <w:footnote w:type="continuationSeparator" w:id="0">
    <w:p w:rsidR="00936383" w:rsidRDefault="009363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6C"/>
    <w:rsid w:val="00012170"/>
    <w:rsid w:val="000262C1"/>
    <w:rsid w:val="00027C99"/>
    <w:rsid w:val="00034845"/>
    <w:rsid w:val="00044EA8"/>
    <w:rsid w:val="00046CCF"/>
    <w:rsid w:val="00050AD8"/>
    <w:rsid w:val="00051ECE"/>
    <w:rsid w:val="000562C4"/>
    <w:rsid w:val="00057762"/>
    <w:rsid w:val="0007090E"/>
    <w:rsid w:val="00073D66"/>
    <w:rsid w:val="00075FEC"/>
    <w:rsid w:val="000768E4"/>
    <w:rsid w:val="00076D7B"/>
    <w:rsid w:val="000930B4"/>
    <w:rsid w:val="000B0199"/>
    <w:rsid w:val="000B0537"/>
    <w:rsid w:val="000B4DEB"/>
    <w:rsid w:val="000C2F7B"/>
    <w:rsid w:val="000D0AE2"/>
    <w:rsid w:val="000D1922"/>
    <w:rsid w:val="000E4E20"/>
    <w:rsid w:val="000E4E46"/>
    <w:rsid w:val="000E4FF1"/>
    <w:rsid w:val="000E5B78"/>
    <w:rsid w:val="000E67BE"/>
    <w:rsid w:val="000F2B45"/>
    <w:rsid w:val="000F376D"/>
    <w:rsid w:val="000F7999"/>
    <w:rsid w:val="00101699"/>
    <w:rsid w:val="001021B0"/>
    <w:rsid w:val="00106E58"/>
    <w:rsid w:val="001077F6"/>
    <w:rsid w:val="00114C20"/>
    <w:rsid w:val="00117E4A"/>
    <w:rsid w:val="00123D7E"/>
    <w:rsid w:val="00124706"/>
    <w:rsid w:val="001257F6"/>
    <w:rsid w:val="0013192F"/>
    <w:rsid w:val="0013256E"/>
    <w:rsid w:val="00133696"/>
    <w:rsid w:val="00135130"/>
    <w:rsid w:val="001410F2"/>
    <w:rsid w:val="0015058C"/>
    <w:rsid w:val="001632A1"/>
    <w:rsid w:val="00165B96"/>
    <w:rsid w:val="00171017"/>
    <w:rsid w:val="0017437A"/>
    <w:rsid w:val="00177894"/>
    <w:rsid w:val="001801C8"/>
    <w:rsid w:val="0018422F"/>
    <w:rsid w:val="00184F6E"/>
    <w:rsid w:val="00190043"/>
    <w:rsid w:val="00193A42"/>
    <w:rsid w:val="001957A0"/>
    <w:rsid w:val="001A1999"/>
    <w:rsid w:val="001A3F1F"/>
    <w:rsid w:val="001B627A"/>
    <w:rsid w:val="001B6FE7"/>
    <w:rsid w:val="001C1BE1"/>
    <w:rsid w:val="001C40C4"/>
    <w:rsid w:val="001C5859"/>
    <w:rsid w:val="001D40B1"/>
    <w:rsid w:val="001E0091"/>
    <w:rsid w:val="001E069A"/>
    <w:rsid w:val="001E0B57"/>
    <w:rsid w:val="001E29E4"/>
    <w:rsid w:val="001E4362"/>
    <w:rsid w:val="001F30C9"/>
    <w:rsid w:val="001F5D22"/>
    <w:rsid w:val="00223EA1"/>
    <w:rsid w:val="0022631D"/>
    <w:rsid w:val="00226C01"/>
    <w:rsid w:val="00246B59"/>
    <w:rsid w:val="00247146"/>
    <w:rsid w:val="0025338D"/>
    <w:rsid w:val="00260457"/>
    <w:rsid w:val="002606DE"/>
    <w:rsid w:val="00261346"/>
    <w:rsid w:val="00284DEB"/>
    <w:rsid w:val="00287147"/>
    <w:rsid w:val="00295B92"/>
    <w:rsid w:val="002B7ABD"/>
    <w:rsid w:val="002C53B7"/>
    <w:rsid w:val="002C5957"/>
    <w:rsid w:val="002C7BC3"/>
    <w:rsid w:val="002D31A7"/>
    <w:rsid w:val="002D321C"/>
    <w:rsid w:val="002D3C93"/>
    <w:rsid w:val="002D3CD9"/>
    <w:rsid w:val="002D7D53"/>
    <w:rsid w:val="002E4E6F"/>
    <w:rsid w:val="002E7A11"/>
    <w:rsid w:val="002F16CC"/>
    <w:rsid w:val="002F1FEB"/>
    <w:rsid w:val="003051D4"/>
    <w:rsid w:val="00310780"/>
    <w:rsid w:val="00312E35"/>
    <w:rsid w:val="003142EB"/>
    <w:rsid w:val="003153D6"/>
    <w:rsid w:val="00321136"/>
    <w:rsid w:val="00321658"/>
    <w:rsid w:val="00327EC2"/>
    <w:rsid w:val="00347C6D"/>
    <w:rsid w:val="00347F17"/>
    <w:rsid w:val="0036479E"/>
    <w:rsid w:val="00371B1D"/>
    <w:rsid w:val="0038688A"/>
    <w:rsid w:val="00391AD1"/>
    <w:rsid w:val="003A200E"/>
    <w:rsid w:val="003A2A48"/>
    <w:rsid w:val="003A4DDE"/>
    <w:rsid w:val="003A7B83"/>
    <w:rsid w:val="003B1901"/>
    <w:rsid w:val="003B2758"/>
    <w:rsid w:val="003B6650"/>
    <w:rsid w:val="003B791D"/>
    <w:rsid w:val="003C45C8"/>
    <w:rsid w:val="003D2A8D"/>
    <w:rsid w:val="003E1A1F"/>
    <w:rsid w:val="003E350F"/>
    <w:rsid w:val="003E3D40"/>
    <w:rsid w:val="003E6978"/>
    <w:rsid w:val="003E75F3"/>
    <w:rsid w:val="004006C0"/>
    <w:rsid w:val="004064F8"/>
    <w:rsid w:val="00410B74"/>
    <w:rsid w:val="00413885"/>
    <w:rsid w:val="00413A87"/>
    <w:rsid w:val="00414460"/>
    <w:rsid w:val="00421CD3"/>
    <w:rsid w:val="004263E9"/>
    <w:rsid w:val="0043027B"/>
    <w:rsid w:val="00433E3C"/>
    <w:rsid w:val="00435F45"/>
    <w:rsid w:val="00443532"/>
    <w:rsid w:val="004438B4"/>
    <w:rsid w:val="0044465B"/>
    <w:rsid w:val="00453A60"/>
    <w:rsid w:val="00472069"/>
    <w:rsid w:val="00474C2F"/>
    <w:rsid w:val="004764CD"/>
    <w:rsid w:val="004875E0"/>
    <w:rsid w:val="00497CBF"/>
    <w:rsid w:val="004A1DF5"/>
    <w:rsid w:val="004A3C8F"/>
    <w:rsid w:val="004C02F7"/>
    <w:rsid w:val="004C0C05"/>
    <w:rsid w:val="004D041C"/>
    <w:rsid w:val="004D078F"/>
    <w:rsid w:val="004D42C5"/>
    <w:rsid w:val="004D4C18"/>
    <w:rsid w:val="004E376E"/>
    <w:rsid w:val="004F07F3"/>
    <w:rsid w:val="004F753C"/>
    <w:rsid w:val="00503BCC"/>
    <w:rsid w:val="00503CDA"/>
    <w:rsid w:val="005145DA"/>
    <w:rsid w:val="00514FE8"/>
    <w:rsid w:val="00515FEA"/>
    <w:rsid w:val="00524ADF"/>
    <w:rsid w:val="00531026"/>
    <w:rsid w:val="005339CC"/>
    <w:rsid w:val="00546023"/>
    <w:rsid w:val="005505C2"/>
    <w:rsid w:val="005519B4"/>
    <w:rsid w:val="00551C83"/>
    <w:rsid w:val="005737F9"/>
    <w:rsid w:val="005749EB"/>
    <w:rsid w:val="00577BAE"/>
    <w:rsid w:val="00581113"/>
    <w:rsid w:val="00587DA4"/>
    <w:rsid w:val="00591366"/>
    <w:rsid w:val="005A6042"/>
    <w:rsid w:val="005B3688"/>
    <w:rsid w:val="005B4059"/>
    <w:rsid w:val="005B71AA"/>
    <w:rsid w:val="005C2BDA"/>
    <w:rsid w:val="005D0077"/>
    <w:rsid w:val="005D5FBD"/>
    <w:rsid w:val="005D6CDF"/>
    <w:rsid w:val="005F01DA"/>
    <w:rsid w:val="00606049"/>
    <w:rsid w:val="00607C9A"/>
    <w:rsid w:val="00607E1C"/>
    <w:rsid w:val="00612E40"/>
    <w:rsid w:val="006147CF"/>
    <w:rsid w:val="00622C0B"/>
    <w:rsid w:val="00631AFC"/>
    <w:rsid w:val="0063370B"/>
    <w:rsid w:val="00637B84"/>
    <w:rsid w:val="00640ADA"/>
    <w:rsid w:val="00646760"/>
    <w:rsid w:val="00647875"/>
    <w:rsid w:val="00650C63"/>
    <w:rsid w:val="00653073"/>
    <w:rsid w:val="00660C1D"/>
    <w:rsid w:val="00664802"/>
    <w:rsid w:val="00665148"/>
    <w:rsid w:val="006761D0"/>
    <w:rsid w:val="0068478A"/>
    <w:rsid w:val="00690ECB"/>
    <w:rsid w:val="0069278B"/>
    <w:rsid w:val="00692D07"/>
    <w:rsid w:val="0069681A"/>
    <w:rsid w:val="006A195B"/>
    <w:rsid w:val="006A38B4"/>
    <w:rsid w:val="006B06B9"/>
    <w:rsid w:val="006B2E21"/>
    <w:rsid w:val="006B4937"/>
    <w:rsid w:val="006C0266"/>
    <w:rsid w:val="006C3CD0"/>
    <w:rsid w:val="006E0D92"/>
    <w:rsid w:val="006E1A83"/>
    <w:rsid w:val="006E2169"/>
    <w:rsid w:val="006E3506"/>
    <w:rsid w:val="006E4EE1"/>
    <w:rsid w:val="006E5472"/>
    <w:rsid w:val="006F2779"/>
    <w:rsid w:val="006F37AB"/>
    <w:rsid w:val="006F3D5D"/>
    <w:rsid w:val="00703464"/>
    <w:rsid w:val="007060FC"/>
    <w:rsid w:val="00706648"/>
    <w:rsid w:val="00707532"/>
    <w:rsid w:val="00721E13"/>
    <w:rsid w:val="00723338"/>
    <w:rsid w:val="00731B27"/>
    <w:rsid w:val="00755F47"/>
    <w:rsid w:val="007614EC"/>
    <w:rsid w:val="00771356"/>
    <w:rsid w:val="007732E7"/>
    <w:rsid w:val="007735F2"/>
    <w:rsid w:val="00782143"/>
    <w:rsid w:val="0078682E"/>
    <w:rsid w:val="00793574"/>
    <w:rsid w:val="007B0333"/>
    <w:rsid w:val="007C1CC7"/>
    <w:rsid w:val="007C4DBD"/>
    <w:rsid w:val="007C5355"/>
    <w:rsid w:val="007D353E"/>
    <w:rsid w:val="00801B0B"/>
    <w:rsid w:val="0080276E"/>
    <w:rsid w:val="0081420B"/>
    <w:rsid w:val="008165D2"/>
    <w:rsid w:val="00817868"/>
    <w:rsid w:val="00826A19"/>
    <w:rsid w:val="0083055C"/>
    <w:rsid w:val="00830587"/>
    <w:rsid w:val="00843031"/>
    <w:rsid w:val="00852B60"/>
    <w:rsid w:val="00861C77"/>
    <w:rsid w:val="008654DD"/>
    <w:rsid w:val="0087044C"/>
    <w:rsid w:val="00871472"/>
    <w:rsid w:val="00890841"/>
    <w:rsid w:val="00890844"/>
    <w:rsid w:val="008921EA"/>
    <w:rsid w:val="008931B6"/>
    <w:rsid w:val="008A04E4"/>
    <w:rsid w:val="008A5EE9"/>
    <w:rsid w:val="008A6A5B"/>
    <w:rsid w:val="008A7EEF"/>
    <w:rsid w:val="008B00F2"/>
    <w:rsid w:val="008B0739"/>
    <w:rsid w:val="008B150F"/>
    <w:rsid w:val="008B1D91"/>
    <w:rsid w:val="008B5BA7"/>
    <w:rsid w:val="008C1598"/>
    <w:rsid w:val="008C41A1"/>
    <w:rsid w:val="008C4E62"/>
    <w:rsid w:val="008D51A2"/>
    <w:rsid w:val="008D5537"/>
    <w:rsid w:val="008D55FF"/>
    <w:rsid w:val="008E0848"/>
    <w:rsid w:val="008E28AC"/>
    <w:rsid w:val="008E493A"/>
    <w:rsid w:val="008F0150"/>
    <w:rsid w:val="008F2E4A"/>
    <w:rsid w:val="00904CF1"/>
    <w:rsid w:val="00910C6D"/>
    <w:rsid w:val="00913EEF"/>
    <w:rsid w:val="0091640C"/>
    <w:rsid w:val="0092001A"/>
    <w:rsid w:val="00920817"/>
    <w:rsid w:val="00936383"/>
    <w:rsid w:val="00936483"/>
    <w:rsid w:val="00936FE7"/>
    <w:rsid w:val="009436B8"/>
    <w:rsid w:val="0094733D"/>
    <w:rsid w:val="00963E16"/>
    <w:rsid w:val="00965E4F"/>
    <w:rsid w:val="00967DB3"/>
    <w:rsid w:val="009A2B2E"/>
    <w:rsid w:val="009A316B"/>
    <w:rsid w:val="009C383E"/>
    <w:rsid w:val="009C5E0F"/>
    <w:rsid w:val="009E527F"/>
    <w:rsid w:val="009E6201"/>
    <w:rsid w:val="009E6A4A"/>
    <w:rsid w:val="009E75FF"/>
    <w:rsid w:val="009F00C0"/>
    <w:rsid w:val="009F1BE3"/>
    <w:rsid w:val="009F6C93"/>
    <w:rsid w:val="00A03CDC"/>
    <w:rsid w:val="00A10F40"/>
    <w:rsid w:val="00A14733"/>
    <w:rsid w:val="00A17902"/>
    <w:rsid w:val="00A206CD"/>
    <w:rsid w:val="00A257A4"/>
    <w:rsid w:val="00A30047"/>
    <w:rsid w:val="00A305EA"/>
    <w:rsid w:val="00A306F5"/>
    <w:rsid w:val="00A31820"/>
    <w:rsid w:val="00A574CD"/>
    <w:rsid w:val="00A61F99"/>
    <w:rsid w:val="00A6307D"/>
    <w:rsid w:val="00A726D7"/>
    <w:rsid w:val="00A77B82"/>
    <w:rsid w:val="00A83682"/>
    <w:rsid w:val="00A85F30"/>
    <w:rsid w:val="00AA070E"/>
    <w:rsid w:val="00AA32E4"/>
    <w:rsid w:val="00AB4B0C"/>
    <w:rsid w:val="00AB6945"/>
    <w:rsid w:val="00AD07B9"/>
    <w:rsid w:val="00AD2D3F"/>
    <w:rsid w:val="00AD34B9"/>
    <w:rsid w:val="00AD59DC"/>
    <w:rsid w:val="00AF22A9"/>
    <w:rsid w:val="00AF238A"/>
    <w:rsid w:val="00AF5588"/>
    <w:rsid w:val="00B0793D"/>
    <w:rsid w:val="00B175FD"/>
    <w:rsid w:val="00B17DA4"/>
    <w:rsid w:val="00B301B0"/>
    <w:rsid w:val="00B36376"/>
    <w:rsid w:val="00B37457"/>
    <w:rsid w:val="00B51AB4"/>
    <w:rsid w:val="00B725E9"/>
    <w:rsid w:val="00B75762"/>
    <w:rsid w:val="00B81D16"/>
    <w:rsid w:val="00B91DE2"/>
    <w:rsid w:val="00B93798"/>
    <w:rsid w:val="00B94EA2"/>
    <w:rsid w:val="00BA03B0"/>
    <w:rsid w:val="00BA1893"/>
    <w:rsid w:val="00BB0A93"/>
    <w:rsid w:val="00BB0C9D"/>
    <w:rsid w:val="00BB70DF"/>
    <w:rsid w:val="00BD21B2"/>
    <w:rsid w:val="00BD3D4E"/>
    <w:rsid w:val="00BE0DE0"/>
    <w:rsid w:val="00BE28CE"/>
    <w:rsid w:val="00BE5D9C"/>
    <w:rsid w:val="00BF1465"/>
    <w:rsid w:val="00BF4745"/>
    <w:rsid w:val="00C029A6"/>
    <w:rsid w:val="00C1030F"/>
    <w:rsid w:val="00C148D0"/>
    <w:rsid w:val="00C167E3"/>
    <w:rsid w:val="00C2216D"/>
    <w:rsid w:val="00C32737"/>
    <w:rsid w:val="00C368AA"/>
    <w:rsid w:val="00C5554A"/>
    <w:rsid w:val="00C5582B"/>
    <w:rsid w:val="00C62715"/>
    <w:rsid w:val="00C63968"/>
    <w:rsid w:val="00C644B3"/>
    <w:rsid w:val="00C66679"/>
    <w:rsid w:val="00C70476"/>
    <w:rsid w:val="00C7289B"/>
    <w:rsid w:val="00C733C5"/>
    <w:rsid w:val="00C7797C"/>
    <w:rsid w:val="00C80366"/>
    <w:rsid w:val="00C84DF7"/>
    <w:rsid w:val="00C96337"/>
    <w:rsid w:val="00C96823"/>
    <w:rsid w:val="00C96BED"/>
    <w:rsid w:val="00CA05D5"/>
    <w:rsid w:val="00CA6934"/>
    <w:rsid w:val="00CA79D8"/>
    <w:rsid w:val="00CB44D2"/>
    <w:rsid w:val="00CC1F23"/>
    <w:rsid w:val="00CC2813"/>
    <w:rsid w:val="00CD1DDB"/>
    <w:rsid w:val="00CD2579"/>
    <w:rsid w:val="00CD73CA"/>
    <w:rsid w:val="00CD79C8"/>
    <w:rsid w:val="00CE4A3B"/>
    <w:rsid w:val="00CF1F70"/>
    <w:rsid w:val="00CF6293"/>
    <w:rsid w:val="00D03FAE"/>
    <w:rsid w:val="00D04B08"/>
    <w:rsid w:val="00D10392"/>
    <w:rsid w:val="00D15023"/>
    <w:rsid w:val="00D32189"/>
    <w:rsid w:val="00D344BD"/>
    <w:rsid w:val="00D34B6C"/>
    <w:rsid w:val="00D350DE"/>
    <w:rsid w:val="00D36189"/>
    <w:rsid w:val="00D55774"/>
    <w:rsid w:val="00D63C72"/>
    <w:rsid w:val="00D63CD6"/>
    <w:rsid w:val="00D75810"/>
    <w:rsid w:val="00D80C64"/>
    <w:rsid w:val="00D81BAB"/>
    <w:rsid w:val="00DA7A82"/>
    <w:rsid w:val="00DA7CEC"/>
    <w:rsid w:val="00DB7782"/>
    <w:rsid w:val="00DC41B8"/>
    <w:rsid w:val="00DC6D49"/>
    <w:rsid w:val="00DD489E"/>
    <w:rsid w:val="00DD6879"/>
    <w:rsid w:val="00DE06F1"/>
    <w:rsid w:val="00DF2072"/>
    <w:rsid w:val="00E01993"/>
    <w:rsid w:val="00E02CDD"/>
    <w:rsid w:val="00E10F4F"/>
    <w:rsid w:val="00E233B0"/>
    <w:rsid w:val="00E243EA"/>
    <w:rsid w:val="00E24EB4"/>
    <w:rsid w:val="00E270F9"/>
    <w:rsid w:val="00E3166F"/>
    <w:rsid w:val="00E3340A"/>
    <w:rsid w:val="00E33A25"/>
    <w:rsid w:val="00E4188B"/>
    <w:rsid w:val="00E41B6E"/>
    <w:rsid w:val="00E54C4D"/>
    <w:rsid w:val="00E56328"/>
    <w:rsid w:val="00E744EA"/>
    <w:rsid w:val="00E76D37"/>
    <w:rsid w:val="00E93D2E"/>
    <w:rsid w:val="00EA01A2"/>
    <w:rsid w:val="00EA505E"/>
    <w:rsid w:val="00EA568C"/>
    <w:rsid w:val="00EA767F"/>
    <w:rsid w:val="00EB4798"/>
    <w:rsid w:val="00EB59EE"/>
    <w:rsid w:val="00EC400A"/>
    <w:rsid w:val="00ED06CA"/>
    <w:rsid w:val="00ED0E13"/>
    <w:rsid w:val="00ED1561"/>
    <w:rsid w:val="00ED4AF6"/>
    <w:rsid w:val="00EE562C"/>
    <w:rsid w:val="00EF16D0"/>
    <w:rsid w:val="00EF5428"/>
    <w:rsid w:val="00F10AFE"/>
    <w:rsid w:val="00F15AF5"/>
    <w:rsid w:val="00F17D40"/>
    <w:rsid w:val="00F227BB"/>
    <w:rsid w:val="00F31004"/>
    <w:rsid w:val="00F323A8"/>
    <w:rsid w:val="00F554D9"/>
    <w:rsid w:val="00F64167"/>
    <w:rsid w:val="00F66475"/>
    <w:rsid w:val="00F6673B"/>
    <w:rsid w:val="00F77AAD"/>
    <w:rsid w:val="00F82C97"/>
    <w:rsid w:val="00F855C3"/>
    <w:rsid w:val="00F916C4"/>
    <w:rsid w:val="00F91729"/>
    <w:rsid w:val="00FA4707"/>
    <w:rsid w:val="00FB0339"/>
    <w:rsid w:val="00FB097B"/>
    <w:rsid w:val="00FC0D42"/>
    <w:rsid w:val="00FE7859"/>
    <w:rsid w:val="096B10FF"/>
    <w:rsid w:val="0FD6232B"/>
    <w:rsid w:val="173832A8"/>
    <w:rsid w:val="24C87E63"/>
    <w:rsid w:val="26730E81"/>
    <w:rsid w:val="3B4A4C7E"/>
    <w:rsid w:val="62A96D1E"/>
    <w:rsid w:val="647A58B7"/>
    <w:rsid w:val="7D1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qFormat/>
    <w:rPr>
      <w:vertAlign w:val="superscript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before="0" w:after="0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ylfaen" w:eastAsia="Times New Roman" w:hAnsi="Sylfaen" w:cs="Sylfaen"/>
      <w:color w:val="000000"/>
      <w:sz w:val="24"/>
      <w:szCs w:val="24"/>
    </w:rPr>
  </w:style>
  <w:style w:type="paragraph" w:customStyle="1" w:styleId="msonormalmrcssattr">
    <w:name w:val="msonormal_mr_css_attr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7780-7B6F-4576-83D5-E0B2C208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4739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24</cp:revision>
  <cp:lastPrinted>2026-05-08T11:58:00Z</cp:lastPrinted>
  <dcterms:created xsi:type="dcterms:W3CDTF">2023-12-25T06:25:00Z</dcterms:created>
  <dcterms:modified xsi:type="dcterms:W3CDTF">2026-05-08T11:59:00Z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635BE71901DD40CE8F21AA90C17A7A62_12</vt:lpwstr>
  </property>
</Properties>
</file>