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4A25DA4D" w:rsidR="00716704" w:rsidRPr="00602352" w:rsidRDefault="00F76328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F76328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Պտղնի գյուղի 3-րդ զանգվածի 6-րդ թաղամասում միջին ճնշման գազատարի խողովակի կառուցման աշխատանքների իրականացման համար տեխնիկական հսկողության խորհրդատվական ծառայությունների ձեռքբերման</w:t>
      </w:r>
      <w:r>
        <w:rPr>
          <w:rFonts w:ascii="Calibri" w:hAnsi="Calibri" w:cs="Calibri"/>
          <w:i/>
          <w:lang w:val="hy-AM"/>
        </w:rPr>
        <w:t xml:space="preserve"> </w:t>
      </w:r>
      <w:r w:rsidRPr="00F76328">
        <w:rPr>
          <w:rFonts w:ascii="GHEA Grapalat" w:hAnsi="GHEA Grapalat" w:cs="Sylfaen"/>
          <w:i/>
          <w:lang w:val="hy-AM"/>
        </w:rPr>
        <w:t xml:space="preserve">նպատակով «ԱԲՀ-ՀԲՄԽԾՁԲ-25/103» ծածկագրով հրատապ </w:t>
      </w:r>
      <w:r w:rsidRPr="00F76328">
        <w:rPr>
          <w:rFonts w:ascii="GHEA Grapalat" w:hAnsi="GHEA Grapalat" w:cs="Sylfaen"/>
          <w:i/>
          <w:lang w:val="hy-AM"/>
        </w:rPr>
        <w:t>բաց մրցույթ</w:t>
      </w:r>
      <w:r w:rsidR="00331A17" w:rsidRPr="00F76328">
        <w:rPr>
          <w:rFonts w:ascii="GHEA Grapalat" w:hAnsi="GHEA Grapalat" w:cs="Sylfaen"/>
          <w:i/>
          <w:lang w:val="hy-AM"/>
        </w:rPr>
        <w:t xml:space="preserve">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7BB268AC" w:rsidR="004C6E7E" w:rsidRPr="009438E6" w:rsidRDefault="00716704" w:rsidP="00F76328">
      <w:pPr>
        <w:pStyle w:val="HTML"/>
        <w:shd w:val="clear" w:color="auto" w:fill="F8F9FA"/>
        <w:spacing w:line="276" w:lineRule="auto"/>
        <w:jc w:val="center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 xml:space="preserve">заключенном по результатам </w:t>
      </w:r>
      <w:r w:rsidR="00F76328" w:rsidRPr="00F76328">
        <w:rPr>
          <w:rFonts w:ascii="GHEA Grapalat" w:hAnsi="GHEA Grapalat" w:cs="Sylfaen"/>
          <w:i/>
          <w:lang w:val="hy-AM"/>
        </w:rPr>
        <w:t>срочного</w:t>
      </w:r>
      <w:r w:rsidR="00F76328" w:rsidRPr="00A63F0D">
        <w:rPr>
          <w:rFonts w:ascii="GHEA Grapalat" w:hAnsi="GHEA Grapalat" w:cs="Sylfaen"/>
          <w:i/>
          <w:lang w:val="hy-AM"/>
        </w:rPr>
        <w:t xml:space="preserve"> </w:t>
      </w:r>
      <w:r w:rsidR="00331A17" w:rsidRPr="00A63F0D">
        <w:rPr>
          <w:rFonts w:ascii="GHEA Grapalat" w:hAnsi="GHEA Grapalat" w:cs="Sylfaen"/>
          <w:i/>
          <w:lang w:val="hy-AM"/>
        </w:rPr>
        <w:t>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F76328" w:rsidRPr="00F76328">
        <w:rPr>
          <w:rFonts w:ascii="GHEA Grapalat" w:hAnsi="GHEA Grapalat" w:cs="Sylfaen"/>
          <w:i/>
          <w:lang w:val="hy-AM"/>
        </w:rPr>
        <w:t>ABH-HBMKhTsDzB-25/103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F76328" w:rsidRPr="00F76328">
        <w:rPr>
          <w:rFonts w:ascii="GHEA Grapalat" w:hAnsi="GHEA Grapalat" w:cs="Sylfaen"/>
          <w:i/>
          <w:lang w:val="hy-AM"/>
        </w:rPr>
        <w:t>приобретение консультационных услуг по техническому надзору за строительством газопровода среднего давления в 6-м квартале 3-го массива села Птгни общины Абовян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42"/>
        <w:gridCol w:w="1985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8C4AC4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7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22631D" w:rsidRPr="00A63F0D" w14:paraId="02BE1D52" w14:textId="77777777" w:rsidTr="008C4AC4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947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8C4AC4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9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8C4AC4" w:rsidRPr="00F76328" w14:paraId="60682EB9" w14:textId="77777777" w:rsidTr="008C4AC4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2055799E" w14:textId="346A6844" w:rsidR="008C4AC4" w:rsidRPr="00A63F0D" w:rsidRDefault="008C4AC4" w:rsidP="008C4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765FD" w14:textId="32B1E3BF" w:rsidR="008C4AC4" w:rsidRPr="00F76328" w:rsidRDefault="00F76328" w:rsidP="008C4AC4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76328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Պտղնի գյուղի 3-րդ զանգվածի 6-րդ թաղամասում միջին ճնշման գազատարի խողովակի կառուցման աշխատանքների իրականացման համար տեխնիկական հսկողությա</w:t>
            </w:r>
            <w:r>
              <w:rPr>
                <w:rFonts w:ascii="GHEA Grapalat" w:hAnsi="GHEA Grapalat" w:cs="Sylfaen"/>
                <w:i/>
                <w:lang w:val="hy-AM"/>
              </w:rPr>
              <w:t>ն խորհրդատվական ծառայություններ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F76328">
              <w:rPr>
                <w:rFonts w:ascii="GHEA Grapalat" w:hAnsi="GHEA Grapalat" w:cs="Sylfaen"/>
                <w:i/>
                <w:lang w:val="hy-AM"/>
              </w:rPr>
              <w:lastRenderedPageBreak/>
              <w:t>приобретение консультационных услуг по техническому надзору за строительством газопровода среднего давления в 6-м квартале 3-го массива села Птгни общины Абовян для нужд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0483E" w14:textId="3878CD2B" w:rsidR="008C4AC4" w:rsidRPr="00A63F0D" w:rsidRDefault="008C4AC4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483D" w14:textId="0D63C0A4" w:rsidR="008C4AC4" w:rsidRPr="006935EE" w:rsidRDefault="008C4AC4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4492" w14:textId="46E21B22" w:rsidR="008C4AC4" w:rsidRPr="006935EE" w:rsidRDefault="008C4AC4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36AE7" w14:textId="2AE1FC67" w:rsidR="008C4AC4" w:rsidRPr="00F76328" w:rsidRDefault="00F76328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F76328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906 500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92644" w14:textId="2A60FCAC" w:rsidR="008C4AC4" w:rsidRPr="00F76328" w:rsidRDefault="00F76328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F76328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906 500</w:t>
            </w:r>
          </w:p>
        </w:tc>
        <w:tc>
          <w:tcPr>
            <w:tcW w:w="1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DCC68" w14:textId="0094FCD4" w:rsidR="008C4AC4" w:rsidRPr="00676D85" w:rsidRDefault="00F76328" w:rsidP="00676D85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F7632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կարիքների համար Աբովյան համայնքի Պտղնի գյուղի 3-րդ զանգվածի 6-րդ թաղամասում միջին ճնշման գազատարի խողովակի կառուցման աշխատանքների իրականացման համար տեխնիկական հսկողությա</w:t>
            </w:r>
            <w:r>
              <w:rPr>
                <w:rFonts w:ascii="GHEA Grapalat" w:hAnsi="GHEA Grapalat" w:cs="Sylfaen"/>
                <w:i/>
                <w:lang w:val="hy-AM"/>
              </w:rPr>
              <w:t>ն խորհրդատվական ծառայություններ</w:t>
            </w:r>
            <w:r w:rsidRPr="00F76328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F7632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приобретение консультационных услуг по техническому </w:t>
            </w:r>
            <w:r w:rsidRPr="00F7632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надзору за строительством газопровода среднего давления в 6-м квартале 3-го массива села Птгни общины Абовян для нужд общины Абовян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7731F" w14:textId="0A0C13BC" w:rsidR="008C4AC4" w:rsidRPr="00676D85" w:rsidRDefault="00F76328" w:rsidP="00676D85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F7632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Աբովյան համայնքի կարիքների համար Աբովյան համայնքի Պտղնի գյուղի 3-րդ զանգվածի 6-րդ թաղամասում միջին ճնշման գազատարի խողովակի կառուցման աշխատանքների իրականացման համար տեխնիկական հսկողությա</w:t>
            </w:r>
            <w:r>
              <w:rPr>
                <w:rFonts w:ascii="GHEA Grapalat" w:hAnsi="GHEA Grapalat" w:cs="Sylfaen"/>
                <w:i/>
                <w:lang w:val="hy-AM"/>
              </w:rPr>
              <w:t>ն խորհրդատվական ծառայություններ</w:t>
            </w:r>
            <w:r w:rsidRPr="00F76328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F7632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приобретение консультационных услуг по техническому </w:t>
            </w:r>
            <w:r w:rsidRPr="00F7632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надзору за строительством газопровода среднего давления в 6-м квартале 3-го массива села Птгни общины Абовян для нужд общины Абовян</w:t>
            </w:r>
          </w:p>
        </w:tc>
      </w:tr>
      <w:tr w:rsidR="00F76328" w:rsidRPr="00F76328" w14:paraId="6097749B" w14:textId="77777777" w:rsidTr="0000703B">
        <w:trPr>
          <w:trHeight w:val="1256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2355B9FD" w14:textId="77777777" w:rsidR="00F76328" w:rsidRPr="00C84505" w:rsidRDefault="00F76328" w:rsidP="00F76328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Իրականացնել ամենօրյա տեխնիկական հսկողություն, ապահովելով տեխնիկական հսկողության ծառայությունը մատուցողի կողմից նշանակված տեղամասային հսկիչի ամենօրյա և անընդմեջ ներկայությունը շինարարական օբյեկտում, համաձայն ՀՀ «Քաղաքաշինության մասին» օրենքի պահանջների, </w:t>
            </w:r>
          </w:p>
          <w:p w14:paraId="2ACCF082" w14:textId="77777777" w:rsidR="00F76328" w:rsidRPr="00C84505" w:rsidRDefault="00F76328" w:rsidP="00F76328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ՀՀ կառավարության թիվ N 2106-Ն 30 նոյեմբերի 2023թ. որոշմամբ հաստատված  «Քաղաքաշինության բնագավառում լիցենզավորման» կարգի պահանջների, </w:t>
            </w:r>
          </w:p>
          <w:p w14:paraId="13337DA7" w14:textId="77777777" w:rsidR="00F76328" w:rsidRPr="00C84505" w:rsidRDefault="00F76328" w:rsidP="00F76328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ՀՀ-ում կիրառելի/գործող շինարարական նորմերի պահանջների,</w:t>
            </w:r>
          </w:p>
          <w:p w14:paraId="39681BA7" w14:textId="77777777" w:rsidR="00F76328" w:rsidRPr="00C84505" w:rsidRDefault="00F76328" w:rsidP="00F76328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Քաղաքաշինության նախարարի թիվ 44 առ 28.04.1998թ. «Շինարարության որակի տեխնիկական հսկողության իրականացման հրահանգ» հրամանի պահանջների,</w:t>
            </w:r>
          </w:p>
          <w:p w14:paraId="69F9A10B" w14:textId="77777777" w:rsidR="00F76328" w:rsidRPr="00C84505" w:rsidRDefault="00F76328" w:rsidP="00F76328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ՀՀ կառավարության թիվ N 596-Ն 19 մարտի 2015թ. որոշման պահանջների</w:t>
            </w:r>
          </w:p>
          <w:p w14:paraId="28A418DC" w14:textId="77777777" w:rsidR="00F76328" w:rsidRPr="00C84505" w:rsidRDefault="00F76328" w:rsidP="00F76328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ՀՀ կառավարության թիվ N 526-Ն 04 մայիսի 2017թ. որոշման պահանջների:</w:t>
            </w:r>
          </w:p>
          <w:p w14:paraId="3A5A7F0C" w14:textId="77777777" w:rsidR="00F76328" w:rsidRPr="00C84505" w:rsidRDefault="00F76328" w:rsidP="00F76328">
            <w:pPr>
              <w:numPr>
                <w:ilvl w:val="0"/>
                <w:numId w:val="5"/>
              </w:numPr>
              <w:spacing w:before="0" w:after="0" w:line="240" w:lineRule="atLeast"/>
              <w:ind w:left="317" w:hanging="283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ՀՀ քաղաքաշինության նախարարի թիվ 44 առ 28.04.1998թ. Շինարարության որակի տեխնիկական հսկողության իրականացման հրահանգ հրամանում (</w:t>
            </w:r>
            <w:hyperlink r:id="rId8" w:history="1">
              <w:r w:rsidRPr="00C84505">
                <w:rPr>
                  <w:rStyle w:val="aa"/>
                  <w:rFonts w:ascii="GHEA Grapalat" w:hAnsi="GHEA Grapalat"/>
                  <w:sz w:val="18"/>
                  <w:szCs w:val="18"/>
                  <w:lang w:val="hy-AM"/>
                </w:rPr>
                <w:t>https://www.arlis.am/documentView.aspx?docID=19495</w:t>
              </w:r>
            </w:hyperlink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) բերված հետևյալ դրույթների. </w:t>
            </w:r>
          </w:p>
          <w:p w14:paraId="3CC8C201" w14:textId="77777777" w:rsidR="00F76328" w:rsidRPr="00C84505" w:rsidRDefault="00F76328" w:rsidP="00F76328">
            <w:pPr>
              <w:shd w:val="clear" w:color="auto" w:fill="FFFFFF"/>
              <w:spacing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1.1 Տեխնիկական հսկողությունն իրականացվում է հսկողական ստուգումներով, բացումներով, հսկողական չափագրումներով, աշխատանքների նախագծային ծավալների ստուգումներով, փորձարկումներով:</w:t>
            </w:r>
          </w:p>
          <w:p w14:paraId="7CC7879C" w14:textId="77777777" w:rsidR="00F76328" w:rsidRPr="00C84505" w:rsidRDefault="00F76328" w:rsidP="00F76328">
            <w:pPr>
              <w:shd w:val="clear" w:color="auto" w:fill="FFFFFF"/>
              <w:spacing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1.1.1 Հսկողական ստուգում - պարզում է արդեն կատարված շինմոնտաժային աշխատանքների համապատասխանությունը նախագծային լուծումներին և շինարարական նորմերին և կանոններին: Հսկողական ստուգումը կարող է իրականացվել համատարած կամ ընտրովի:</w:t>
            </w:r>
          </w:p>
          <w:p w14:paraId="0DAA776B" w14:textId="77777777" w:rsidR="00F76328" w:rsidRPr="00C84505" w:rsidRDefault="00F76328" w:rsidP="00F76328">
            <w:pPr>
              <w:shd w:val="clear" w:color="auto" w:fill="FFFFFF"/>
              <w:spacing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1.1.2 Բացում - հողով կամ այլ կոնստրուկցիաներով ծածկված շինարարական կոնստրուկցիաների, կոմունիկացիաների և կառուցվածքների վիճակի ստուգումն է ուղղահայաց փոսերի օգնությամբ կամ ծածկող կոնստրուկցիաների մասնակի քանդման ճանապարհով:</w:t>
            </w:r>
          </w:p>
          <w:p w14:paraId="5FB3EE34" w14:textId="77777777" w:rsidR="00F76328" w:rsidRPr="00C84505" w:rsidRDefault="00F76328" w:rsidP="00F76328">
            <w:pPr>
              <w:shd w:val="clear" w:color="auto" w:fill="FFFFFF"/>
              <w:spacing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1.1.3 Հսկողական չափագրություն - փաստացի կատարված շինմոնտաժային աշխատանքների և նախագծային փաստաթղթերով նախատեսված աշխատանքների ծավալների ստուգումն է տեղում:</w:t>
            </w:r>
          </w:p>
          <w:p w14:paraId="14C632C9" w14:textId="77777777" w:rsidR="00F76328" w:rsidRPr="00C84505" w:rsidRDefault="00F76328" w:rsidP="00F76328">
            <w:pPr>
              <w:shd w:val="clear" w:color="auto" w:fill="FFFFFF"/>
              <w:spacing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1.1.4 Նախագծային ծավալների ստուգում - աշխատանքային գծագրում, ամփոփագրերում, ծավալաթերթ-նախահաշիվներում նշված աշխատանքների ծավալների ստուգում:</w:t>
            </w:r>
          </w:p>
          <w:p w14:paraId="12970018" w14:textId="77777777" w:rsidR="00F76328" w:rsidRPr="00C84505" w:rsidRDefault="00F76328" w:rsidP="00F76328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վարման ընդհանուր մատյաններով:</w:t>
            </w:r>
          </w:p>
          <w:p w14:paraId="45EB5F9A" w14:textId="77777777" w:rsidR="00F76328" w:rsidRPr="00C84505" w:rsidRDefault="00F76328" w:rsidP="00F76328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Շինմոնտաժային աշխատանքների, օգտագործվող նյութերի, կառուցվածքների, սարքավորումների,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մատյանում:</w:t>
            </w:r>
          </w:p>
          <w:p w14:paraId="71BF6A56" w14:textId="77777777" w:rsidR="00F76328" w:rsidRPr="00C84505" w:rsidRDefault="00F76328" w:rsidP="00F76328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Խորհրդատուն պարտավոր է`</w:t>
            </w:r>
          </w:p>
          <w:p w14:paraId="575F6BD0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հսկել շինարարական աշխատանքների ընթացքը, համապատասխանությունն  ապահովելու նպատակով` աշխատանքային նախագծին, կապալի  պայմանագրի  դրույթներին և գործող շինարարական նորմերին,</w:t>
            </w:r>
          </w:p>
          <w:p w14:paraId="02B7ED19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 և հաստատել կապալառուի որակի ապահովման պլանը, աշխատանքների ծրագիրը, երթևեկության կառավարման պլանները, գնահատել ու վերահսկել շինարարական աշխատանքների իրականացումը,</w:t>
            </w:r>
          </w:p>
          <w:p w14:paraId="650F8616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ստուգել շինարարությունում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անձնագրերի,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օգտագործումը, այն ձևակերպել համապատասխան ակտերով,</w:t>
            </w:r>
          </w:p>
          <w:p w14:paraId="1F97E811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ստուգել բոլոր այն լաբորատոր փորձարկումների արդյունքները, ինչպես նաև օգտագործվող նյութերի և կոնստրուկցիաների որակի հավաստագրերը, որոնք անհրաժեշտ են որակի ապահովման համար: Ըստ անհրաժեշտության տեխնիկական հսկողը կարող է կապալառուից պահանջել լրացուցիչ լաբորատոր փորձարկումների իրականացում:  </w:t>
            </w:r>
          </w:p>
          <w:p w14:paraId="21AE9823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ուսումնասիրել, հաստատել և իրականացնել մոնիտորինգ կապալառուի կողմից շինհրապարակում օգտագործվող շինարարական նյութերի աղբյուրի նկատմամբ,</w:t>
            </w:r>
          </w:p>
          <w:p w14:paraId="420F46E3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կապալառուին պարզաբանել նախագծային փաստաթղթերի հետ կապված հարցերը, տեխնիկական պահանջները: </w:t>
            </w:r>
          </w:p>
          <w:p w14:paraId="5F1F59F0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համաձայնեցնել ինժեներական սարքավորումների տեղադրման, գրանցման և փորձարկման հետ կապված հարցերը համապատասխան կազմակերպությունների հետ, </w:t>
            </w:r>
          </w:p>
          <w:p w14:paraId="50CA4678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պարբերաբար ստուգել բոլոր կատարված շինմոնտաժային աշխատանքների որակն ու տեխնոլոգիական հերթականությունը, նրանց համապատասխանությունը նախագծին, շինարարական նորմերին և կանոններին, հատուկ աշխատանքների տեխնիկական պայմաններին,</w:t>
            </w:r>
          </w:p>
          <w:p w14:paraId="7AFE5437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շինարարության ամբողջ ընթացքում վարել մատյան, որտեղ կարվեն ամենօրյա գրառումներ աշխատանքի ծավալների, ստուգումների և այլ աշխատանքների մասին, ինչը հիմք կծառայի ամսեկան հաշվետվությունների համար և կպարունակի հետևյալ տեղեկությունները.</w:t>
            </w:r>
          </w:p>
          <w:p w14:paraId="09F1AE08" w14:textId="77777777" w:rsidR="00F76328" w:rsidRPr="00C84505" w:rsidRDefault="00F76328" w:rsidP="00F76328">
            <w:pPr>
              <w:numPr>
                <w:ilvl w:val="0"/>
                <w:numId w:val="6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աշխատանքային օրվա սկիզբը և ավարտը,</w:t>
            </w:r>
          </w:p>
          <w:p w14:paraId="17AE19B0" w14:textId="77777777" w:rsidR="00F76328" w:rsidRPr="00C84505" w:rsidRDefault="00F76328" w:rsidP="00F76328">
            <w:pPr>
              <w:numPr>
                <w:ilvl w:val="0"/>
                <w:numId w:val="6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աշխատանքներն իրականացնելու կապալառուի հնարավորությունը (անհրաժեշտ սարքավորումների և աշխատուժի առկայության, տեխնիկական պայմաններ, աշխատանքների կատարման համար անվտանգ պայմաններ),</w:t>
            </w:r>
          </w:p>
          <w:p w14:paraId="0D1C31EF" w14:textId="77777777" w:rsidR="00F76328" w:rsidRPr="00C84505" w:rsidRDefault="00F76328" w:rsidP="00F76328">
            <w:pPr>
              <w:numPr>
                <w:ilvl w:val="0"/>
                <w:numId w:val="6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օրվա ընթացքում շինհրապարակ բերված շինանյութերը և սարքավորումները (անվանումը, քանակը, որակի երաշխիքը և/կամ լաբորատոր ստուգումների արդյունքները) </w:t>
            </w:r>
          </w:p>
          <w:p w14:paraId="0DB44BC2" w14:textId="77777777" w:rsidR="00F76328" w:rsidRPr="00C84505" w:rsidRDefault="00F76328" w:rsidP="00F76328">
            <w:pPr>
              <w:numPr>
                <w:ilvl w:val="0"/>
                <w:numId w:val="6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օրվա ընթացքում կապալառուի կողմից կատարված աշխատանքները՝ անվանումը, վայրը, ծավալը և այլն,</w:t>
            </w:r>
          </w:p>
          <w:p w14:paraId="58CB1237" w14:textId="77777777" w:rsidR="00F76328" w:rsidRPr="00C84505" w:rsidRDefault="00F76328" w:rsidP="00F76328">
            <w:pPr>
              <w:numPr>
                <w:ilvl w:val="0"/>
                <w:numId w:val="6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շեղումներ նախագծային փաստաթղթերից և ձեռնարկված համապատասխան միջոցներ,</w:t>
            </w:r>
          </w:p>
          <w:p w14:paraId="01869F6D" w14:textId="77777777" w:rsidR="00F76328" w:rsidRPr="00C84505" w:rsidRDefault="00F76328" w:rsidP="00F76328">
            <w:pPr>
              <w:numPr>
                <w:ilvl w:val="0"/>
                <w:numId w:val="6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արտակարգ իրավիճակներ, դժբախտ պատահարներ և աշխատանքների կատարման չնախատեսված ընդհատումներ (նշել պատճառները)</w:t>
            </w:r>
          </w:p>
          <w:p w14:paraId="249ECB1A" w14:textId="77777777" w:rsidR="00F76328" w:rsidRPr="00C84505" w:rsidRDefault="00F76328" w:rsidP="00F76328">
            <w:pPr>
              <w:numPr>
                <w:ilvl w:val="0"/>
                <w:numId w:val="6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ստացված բողոքները՝ ուղարկված և հասցեագրված ինչպես համայնքների, այնպես էլ աշխատողների կողմից,</w:t>
            </w:r>
          </w:p>
          <w:p w14:paraId="7AE26841" w14:textId="77777777" w:rsidR="00F76328" w:rsidRPr="00C84505" w:rsidRDefault="00F76328" w:rsidP="00F76328">
            <w:pPr>
              <w:numPr>
                <w:ilvl w:val="0"/>
                <w:numId w:val="6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գրանցված և զեկուցված պատահարներ, այդ թվում՝ մահվան ելքով դեպքեր (ըստ Շրջակա միջավայրի և սոցիալական պատահարների վերաբերյալ հաշվետվողականության մեխանիզմի):</w:t>
            </w:r>
          </w:p>
          <w:p w14:paraId="5AC679B7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իրականացնել պատասխանատու կոնստրուկցիաների և հանգույցների միջանկյալ ընդունումը, այն ձևակերպել համապատասխան ակտերով,</w:t>
            </w:r>
          </w:p>
          <w:p w14:paraId="0B383986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շինարարության ընթացքում աշխատանքային գծագրերում ամրագրել հաստատված նախագծում սահմանված կարգով կատարված բոլոր փոփոխությունները,</w:t>
            </w:r>
          </w:p>
          <w:p w14:paraId="07038D92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շինարարության վարման մատյանում նշել հայտնաբերված թերությունների ու դրանց վերացման մասին ցուցումներն և դիտողությունները,</w:t>
            </w:r>
          </w:p>
          <w:p w14:paraId="2E5ABCE2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մասնակցել հեղինակային հսկողության,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վերացմանը,</w:t>
            </w:r>
          </w:p>
          <w:p w14:paraId="6A0CEF55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իրականացնել և ապահովել աշխատանքային անվտանգության կանոնների պահպանման նկատմամբ պատշաճ հսկողություն։ Հրահանգել կապալառուին ապահովել աշխատանքային տեղամասերում անհրաժեշտ նշանների, լուսավորության,  ճանապարհային անվտանգության սարքերի համապատասխանությունը (օրինակ՝ ժամանակավոր և շարժական պատնեշները, վթարային արգելափակոցները և այլն), անվտանգության այլ միջոցների առկայությունը՝ շինարարության ընթացքում երթևեկության կազմակերպման հաստատված սխեմաների համապատասխան: </w:t>
            </w:r>
          </w:p>
          <w:p w14:paraId="0D4689CA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ստուգել բոլոր կատարողական փաստաթղթերը, որոնք անհրաժեշտ են համապատասխան վճարումները իրականացնելու համար,</w:t>
            </w:r>
          </w:p>
          <w:p w14:paraId="6620D22A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ստուգել և հաստատել կապալառուի կողմից նախապատրաստված կատարողական գծագրերը: </w:t>
            </w:r>
          </w:p>
          <w:p w14:paraId="142B6F8D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հաստատել կատարողական ակտերը, եթե աշխատանքները կատարվել են համապատասխան որակով և ծավալով,</w:t>
            </w:r>
          </w:p>
          <w:p w14:paraId="616322FA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անավարտ աշխատանքների և թերությունների հայտնաբերման դեպքում կազմել նրանց ցանկը, սահմանել դրանց վերացման ժամկետները, Պատվիրատուին հանձնել այդ տեխնիկական փաստաթղթերը,</w:t>
            </w:r>
          </w:p>
          <w:p w14:paraId="3341B7D9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մասնակցել սառեցված (կոնսերվացված) կամ դադարեցված շինարարության օբյեկտները կապալառուներից ընդունմանը, ինչպես նաև ակտով նրանց հանձնելուն` նշելով այդ օբյեկտների տեխնիկական վիճակը:</w:t>
            </w:r>
          </w:p>
          <w:p w14:paraId="7B36D04D" w14:textId="77777777" w:rsidR="00F76328" w:rsidRPr="00C84505" w:rsidRDefault="00F76328" w:rsidP="00F76328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  Կատարված աշխատանքների տեսակների ու ծավալների ընդունումը իրականացվում է`</w:t>
            </w:r>
          </w:p>
          <w:p w14:paraId="00E21D53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ծածկվող աշխատանքների ընդունման ակտերի ձևակերպման միջոցով,</w:t>
            </w:r>
          </w:p>
          <w:p w14:paraId="7D8BBCA9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կատարված աշխատանքների, օգտագործված կոնստրուկցիաների որակը հավաստող հավաստագրերի, ինչպես նաև օգտագործված նյութերի լաբորատոր փորձարկումների արդյունքների և որակը հավաստող հավաստագրերի ստուգման և գնահատման միջոցով, </w:t>
            </w:r>
          </w:p>
          <w:p w14:paraId="74D1927C" w14:textId="77777777" w:rsidR="00F76328" w:rsidRPr="00C84505" w:rsidRDefault="00F76328" w:rsidP="00F76328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հետագա աշխատանքների իրականացմանը օբյեկտի տեխնիկապես պատրաստ լինելու մասին միջանկյալ ընդունման ակտերի միջոցով:</w:t>
            </w:r>
          </w:p>
          <w:p w14:paraId="26ED846D" w14:textId="77777777" w:rsidR="00F76328" w:rsidRPr="00C84505" w:rsidRDefault="00F76328" w:rsidP="00F76328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Այն հիմնական շինմոնտաժային աշխատանքների ցանկը, որոնց համար անհրաժեշտ է կազմել ծածկված աշխատանքների ընդունման ակտեր, բերված է ՀՀ քաղաքաշինության նախարարի թիվ 44 առ 28.04.1998թ. Շինարարության որակի տեխնիկական հսկողության իրականացման հրահանգ հրամանի  հավելված 1-ում: Ծածկված աշխատանքների ընդունման ակտի ձևը բերված է ՀՀ քաղաքաշինության նախարարի թիվ 44 առ 28.04.1998թ. Շինարարության որակի տեխնիկական հսկողության իրականացման հրահանգ հրամանի հավելված 2-ում: Բայցի սույն կետում նշված հավելված 1-ին և հավելված 2-ին կատարված հղումներին,  պայմանագրով խորհրդատվական ծառայությունների մատուցման պարտավորությունը ստանձնելուց հետո 5 (հինգ) օրյա ժամկետում,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ձևեր՝ ըստ աշխատանքների առանձին տեսակների: Ծածկված աշխատանքների ընդունման կազմակերպումը դրվում է աշխատանքներն իրականացնողի վրա: Ընդունման աշխատանքներին մասնակցում են կառուցապատողի տեխնիկական հսկողությունը, գլխավոր կապալառուի, ենթակապալառուների (իրենց մասնակցության մասով), և այլ շահագրգիռ անձինք: Ակտերի օրինակների քանակը համապատասխանեցվում է ակտը ստորագրող անձանց քանակին: </w:t>
            </w:r>
          </w:p>
          <w:p w14:paraId="00FE1A4D" w14:textId="77777777" w:rsidR="00F76328" w:rsidRPr="00C84505" w:rsidRDefault="00F76328" w:rsidP="00F76328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Ծածկված և միջանկյալ աշխատանքների օպերատիվ հսկողության արդյունքներով տեխնիկական հսկողությունն իրականացնում է աշխատանքների որակի գնահատում և գրանցում է այն համապատասխան մատյաններում և ակտերում: Շինմոնտաժային աշխատանքների որակի գնահատականը տրվում է ակտում:</w:t>
            </w:r>
          </w:p>
          <w:p w14:paraId="2F43A123" w14:textId="77777777" w:rsidR="00F76328" w:rsidRPr="00C84505" w:rsidRDefault="00F76328" w:rsidP="00F76328">
            <w:pPr>
              <w:numPr>
                <w:ilvl w:val="0"/>
                <w:numId w:val="5"/>
              </w:numPr>
              <w:spacing w:before="0" w:after="0" w:line="240" w:lineRule="atLeast"/>
              <w:ind w:left="317" w:hanging="283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Տվյալ 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պատասխանատվություն:</w:t>
            </w:r>
          </w:p>
          <w:p w14:paraId="50899927" w14:textId="77777777" w:rsidR="00F76328" w:rsidRPr="00C84505" w:rsidRDefault="00F76328" w:rsidP="00F76328">
            <w:pPr>
              <w:numPr>
                <w:ilvl w:val="0"/>
                <w:numId w:val="5"/>
              </w:numPr>
              <w:spacing w:before="0" w:after="0" w:line="240" w:lineRule="atLeast"/>
              <w:ind w:left="317" w:hanging="283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Տեխնիկական Խորհրդատուն կապալառուի կողմից աշխատանքները չկատարելու և (կամ) ոչ պատշաճ կատարելու դեպքում պետք է կապալառուին ներկայացնի համապատասխան հրահանգներ և ծանուցումներ: Աշխատանքների ոչ պատշաճ  կատարման կամ կապալառուի ցածր առաջընթացի դեպքում, ինչպես նաև, եթե կապալառուն չի հետևում տեխնիկական հսկողություն իրականացնողի հրահանգներին և չի բարելավում աշխատանքի որակը, Խորհրդատուն Պատվիրատուին ներկայացնում է առաջարկություններ՝ իրավիճակից բխող պայմանագրային և այլ  միջոցառումներ իրականացնելու վերաբերյալ:</w:t>
            </w:r>
          </w:p>
          <w:p w14:paraId="49C53F8D" w14:textId="77777777" w:rsidR="00F76328" w:rsidRPr="00C84505" w:rsidRDefault="00F76328" w:rsidP="00F76328">
            <w:pPr>
              <w:spacing w:line="240" w:lineRule="atLeast"/>
              <w:ind w:left="332" w:firstLine="38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Շինարարական աշխատանքների երաշխիքային ժամկետի ընթացքում ի հայտ եկած թերությունների վերացման աշխատանքների տեխնիկական հսկողությունը պետք է իրականացնի տեխնիկական հսկողություն իրականացնող կազմակերպությունը (հնարավորության դեպքում գործընթացին ներգրավելով համապատասխան շինարարական օբյեկտի տեղամասային հսկիչին)։</w:t>
            </w:r>
          </w:p>
          <w:p w14:paraId="45DACD85" w14:textId="77777777" w:rsidR="00F76328" w:rsidRPr="00C84505" w:rsidRDefault="00F76328" w:rsidP="00F76328">
            <w:pPr>
              <w:numPr>
                <w:ilvl w:val="0"/>
                <w:numId w:val="8"/>
              </w:numPr>
              <w:tabs>
                <w:tab w:val="num" w:pos="317"/>
                <w:tab w:val="num" w:pos="423"/>
              </w:tabs>
              <w:spacing w:before="0" w:after="0" w:line="240" w:lineRule="atLeast"/>
              <w:ind w:left="333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>Խորհրդատուն պարտավոր է պայմանագրով տեխնիկական հսկողության ծառայությունների կատարման պարտավորությունը ստանձնելուց հետո 3 (երեք) օրյա ժամկետում Պատվիրատուին ներկայացնել տեխնիկական հսկողության համար նշանակված հիմնական անձնակազմի և յուրաքանչյուր շինարարական տեղամասի տեխնիկական հսկիչների (տեղամասային հսկիչի) տվյալները (անուն, ազգանուն, ստորագրության նմուշ, հեռախոսի համար) և անձնակազմի յուրաքանչյուր անդամի կողմից տրված գրավոր հավաստում՝ տվյալ ժամանակահատվածում հասանելիության վերաբերյալ։</w:t>
            </w:r>
          </w:p>
          <w:p w14:paraId="16CC09CC" w14:textId="77777777" w:rsidR="00F76328" w:rsidRDefault="00F76328" w:rsidP="00F76328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50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Հաշվետվողականությունը.</w:t>
            </w:r>
            <w:r w:rsidRPr="00C84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Տեխնիկական հսկողություն իրականացնողները պարտավոր են ներկայացնել Պատվիրատուին Ծառայությունների վերաբերյալ մոբիլիզացիայի, ամսական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2CA08B30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Осуществлять ежедневный технический надзор, обеспечивая ежедневное и непрерывное присутствие на строительной площадке руководителя, назначенного поставщиком услуг технического надзора, в соответствии с требованиями Закона РА «О градостроительстве», 2. Постановление Правительства РА от 30 ноября 2023 года № N 2106-Н. Требования Порядка «Лицензирование в сфере градостроительства», утвержденного постановлением Правительства РА 3. Требования действующих строительных норм в Республике Армения, 4. Приказ Министра градостроительства № 44 от 28.04.1998 г. Требования приказа «Инструкция по осуществлению технического контроля качества строительства», 5. Постановление Правительства РА от 19 марта 2015 года № 596-Н. Требования к решению 6. Постановление Правительства РА от 4 мая 2017 года № 526-Н. Требования к решению. 1. Приказ министра градостроительства Республики Армения № 44 от 28.04.1998 г. В приказе «Инструкция по осуществлению технического контроля качества строительства» (https://www.arlis.am/documentView.aspx?docID=19495) содержатся следующие положения: 1.1 Технический контроль осуществляется путем контрольных осмотров, вскрытий, контрольных измерений, проверки проектного объема работ и испытаний. 1.1.1 Надзорный контроль - определяет соответствие выполненных строительно-монтажных работ проектным решениям и строительным нормам и правилам. Надзорная проверка может осуществляться комплексно или выборочно. 1.1.2 Вскрытие - обследование состояния строительных конструкций, коммуникаций и сооружений, закрытых грунтом или другими конструкциями, с использованием вертикальных шурфов или путем частичного разрушения конструкций покрытия. 1.1.3 Контрольный обмер - проверка на месте объемов фактически выполненных строительно-монтажных работ и работ, предусмотренных проектной документацией.</w:t>
            </w:r>
          </w:p>
          <w:p w14:paraId="26086D22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 xml:space="preserve">1.1.4 Проверка объемов проекта - проверка объемов работ, указанных в рабочих чертежах, сводках и сметах. 1.1.5 Испытания </w:t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lastRenderedPageBreak/>
              <w:t>- проверка несущей способности, прочности, различных видов изоляции, а также других физико-механических и технических свойств конструкций или их отдельных частей в лабораторных условиях или на месте с помощью испытательных нагрузочных приборов и механизмов в сравнении с требованиями проекта и действующими нормами. 1.2 Результаты осмотров и наблюдений оформляются актами, протоколами, схемами, чертежами, фотографиями, видеоматериалами и прилагаемыми к ним сравнительными резюме, рабочими чертежами, журналами общего управления строительством. 1.3 Указания и замечания по устранению выявленных недостатков по качеству строительно-монтажных работ, применяемым материалам, конструкциям, оборудованию, технологии производства работ и т.п. регистрируются в общем журнале управления строительно-монтажными работами установленной формы.</w:t>
            </w:r>
          </w:p>
          <w:p w14:paraId="2C4F69C6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 Консультант обязан:</w:t>
            </w:r>
          </w:p>
          <w:p w14:paraId="7D99A226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1.4.1 контролировать ход строительных работ для обеспечения соответствия детальному проекту, положениям контракта и действующим строительным нормам,</w:t>
            </w:r>
          </w:p>
          <w:p w14:paraId="09EE881D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1.4.2 рассматривать и утверждать план обеспечения качества подрядчика, рабочую программу, планы управления дорожным движением, оценивать и контролировать выполнение строительных работ,</w:t>
            </w:r>
          </w:p>
          <w:p w14:paraId="1EE88133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1.4.3 проверять наличие сертификатов, технических паспортов и результатов лабораторных испытаний, подтверждающих качество материалов, конструкций, сооружений и инженерного оборудования, применяемых в строительстве, и в случае выявления несоответствия требованиям проекта и качества продукции запрещать их применение, оформляя это соответствующими актами;</w:t>
            </w:r>
          </w:p>
          <w:p w14:paraId="58B15200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1.4.4 проверять результаты всех лабораторных испытаний, а также сертификаты качества используемых материалов и конструкций, необходимые для обеспечения качества. При необходимости технический надзор может поручить подрядчику проведение дополнительных лабораторных испытаний.</w:t>
            </w:r>
          </w:p>
          <w:p w14:paraId="25A3A6FD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1.4.5 проверять, утверждать и контролировать источник строительных материалов, используемых подрядчиком на строительной площадке,</w:t>
            </w:r>
          </w:p>
          <w:p w14:paraId="1249FB59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1.4.6 проверять и проверять качество используемых строительных материалов и выполненных подрядчиком работ, а при необходимости требовать внесения изменений в те строительные материалы и работы, которые не соответствуют требуемым требованиям качества. Для выполнения этой функции консультант должен иметь договор с компанией, которая проводит соответствующие лабораторные испытания. Расходы, связанные с данными лабораторными исследованиями, включаются в общую стоимость договора, заключаемого с Консультантом, в размере до 2% от общей расчетной цены.</w:t>
            </w:r>
          </w:p>
          <w:p w14:paraId="3B3C4B17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1.4.7 уточнять у подрядчика вопросы, связанные с проектной документацией и техническими требованиями.</w:t>
            </w:r>
          </w:p>
          <w:p w14:paraId="13198F52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1.4.8 участвовать в разметке автомобильных дорог (транспортных объектов) и инженерных сооружений, выполнять геодезические проверочные измерения и измерения при строительстве,</w:t>
            </w:r>
          </w:p>
          <w:p w14:paraId="569BE7B9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1.4.9 согласовывать с соответствующими организациями вопросы, связанные с установкой, регистрацией и испытанием инженерного оборудования,</w:t>
            </w:r>
          </w:p>
          <w:p w14:paraId="3615811E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1.4.10 регулярно проверять качество и технологическую последовательность всех выполняемых строительно-монтажных работ, их соответствие проекту, строительным нормам и правилам, техническим условиям специальных работ,</w:t>
            </w:r>
          </w:p>
          <w:p w14:paraId="72073EBA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1.4.11 Вести журнал в течение всего периода строительства, в котором будут ежедневно фиксироваться объемы работ, проверки и другие виды деятельности, которые послужат основой для ежемесячных отчетов и будут содержать следующую информацию:</w:t>
            </w:r>
          </w:p>
          <w:p w14:paraId="1AFE55D1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sym w:font="Symbol" w:char="F0FC"/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 xml:space="preserve"> начало и конец рабочего дня,</w:t>
            </w:r>
          </w:p>
          <w:p w14:paraId="2A2EEA4D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sym w:font="Symbol" w:char="F0FC"/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 xml:space="preserve"> возможности подрядчика по выполнению работ (наличие необходимого оборудования и рабочей силы, технических условий, безопасных условий выполнения работ),</w:t>
            </w:r>
          </w:p>
          <w:p w14:paraId="64DF485D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sym w:font="Symbol" w:char="F0FC"/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 xml:space="preserve"> Строительные материалы и оборудование, привезенные на строительную площадку в течение дня (наименование, количество, контроль качества и/или результаты лабораторных испытаний)</w:t>
            </w:r>
          </w:p>
          <w:p w14:paraId="64E8010F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sym w:font="Symbol" w:char="F0FC"/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 xml:space="preserve"> работы, выполненные подрядчиком в течение дня: наименование, местонахождение, объем и т. д.,</w:t>
            </w:r>
          </w:p>
          <w:p w14:paraId="337D7E28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sym w:font="Symbol" w:char="F0FC"/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 xml:space="preserve"> отклонения от проектной документации и принятые соответствующие меры,</w:t>
            </w:r>
          </w:p>
          <w:p w14:paraId="705D98F9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sym w:font="Symbol" w:char="F0FC"/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 xml:space="preserve"> чрезвычайные ситуации, аварии и незапланированные перерывы в выполнении работ (указать причины)</w:t>
            </w:r>
          </w:p>
          <w:p w14:paraId="51C27D7F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sym w:font="Symbol" w:char="F0FC"/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 xml:space="preserve"> жалобы, полученные, отправленные и рассмотренные как сообществами, так и сотрудниками,</w:t>
            </w:r>
          </w:p>
          <w:p w14:paraId="2D55407D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sym w:font="Symbol" w:char="F0FC"/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 xml:space="preserve"> зарегистрированные и сообщенные несчастные случаи, включая смертельные случаи (согласно Механизму ответственности за экологические и социальные несчастные случаи).</w:t>
            </w:r>
          </w:p>
          <w:p w14:paraId="3A97BC99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1.4.12 провести промежуточную приемку ответственных конструкций и узлов, оформить ее соответствующими актами,</w:t>
            </w:r>
          </w:p>
          <w:p w14:paraId="6A2B1478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1.4.13 фиксировать в рабочих чертежах все изменения, вносимые в утвержденный проект в установленном порядке в процессе строительства;</w:t>
            </w:r>
          </w:p>
          <w:p w14:paraId="11BD2619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1.4.14 регистрировать в журнале управления строительством выявленные дефекты и указания и замечания по их устранению,</w:t>
            </w:r>
          </w:p>
          <w:p w14:paraId="206B5324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1.4.15 участвовать в проверках качества строительства, проводимых органами авторского надзора, государственного градостроительного надзора и другими уполномоченными органами, и контролировать своевременное устранение выявленных недостатков;</w:t>
            </w:r>
          </w:p>
          <w:p w14:paraId="50615F8C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lastRenderedPageBreak/>
              <w:t>1.4.16 осуществлять и обеспечивать надлежащий контроль за соблюдением правил охраны труда. Дайте указание подрядчику обеспечить наличие на рабочих площадках необходимых знаков, освещения и средств обеспечения безопасности дорожного движения (например, временных и мобильных ограждений, аварийных заграждений и т. д.) наличие других мер безопасности в соответствии с утвержденными схемами организации дорожного движения на период строительства.</w:t>
            </w:r>
          </w:p>
          <w:p w14:paraId="429B6509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1.4.17 рассматривать и утверждать схемы организации дорожного движения и вносимые в них изменения,</w:t>
            </w:r>
          </w:p>
          <w:p w14:paraId="5E7FE8AD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1.4.18 Проводить соответствующие исследования и предлагать улучшения безопасности дорожного движения и необходимые меры. Осуществлять выезды на объекты дорожного (транспортного) хозяйства в ночное и дневное время (в том числе с участием Заказчика и сотрудников ГИБДД).</w:t>
            </w:r>
          </w:p>
          <w:p w14:paraId="6C0E2FF4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1.4.19 проверить все исполнительные документы, необходимые для осуществления соответствующих платежей,</w:t>
            </w:r>
          </w:p>
          <w:p w14:paraId="77528E30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bidi="ru-RU"/>
              </w:rPr>
              <w:t>1.5</w:t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Приемка видов и объемов выполненных работ осуществляется:</w:t>
            </w:r>
          </w:p>
          <w:p w14:paraId="3525ACAB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1.5.1 путем оформления актов приемки выполненных работ,</w:t>
            </w:r>
          </w:p>
          <w:p w14:paraId="015DDEE3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1.5.2 путем проверки и оценки сертификатов, удостоверяющих качество выполненных работ, использованных конструкций, а также результатов лабораторных испытаний и сертификатов качества использованных материалов,</w:t>
            </w:r>
          </w:p>
          <w:p w14:paraId="146629A5" w14:textId="23EC034A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1.5.3 актами промежуточной приемки о технической готовности объекта к выполнению дальнейших работ.</w:t>
            </w:r>
            <w:r w:rsidRPr="000F7EFF">
              <w:rPr>
                <w:rFonts w:ascii="GHEA Grapalat" w:hAnsi="GHEA Grapalat"/>
                <w:sz w:val="18"/>
                <w:szCs w:val="16"/>
                <w:lang w:val="hy-AM" w:bidi="ru-RU"/>
              </w:rPr>
              <w:t xml:space="preserve"> </w:t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1.6 Перечень основных строительно-монтажных работ, по которым необходимо составлять акты приемки выполненных работ, приведен в приказе Министра градостроительства Республики Армения от 28.04.1998 г. № 44. В Приложении 1 приказа «Инструкция по осуществлению технического контроля качества строительства». Форма акта приемки выполненных работ приведена в Приказе Министра градостроительства Республики Армения № 44 от 28.04.1998 г.</w:t>
            </w:r>
          </w:p>
          <w:p w14:paraId="2E5867B3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«Инструкция по осуществлению технического контроля качества строительства» в Приложении 2 к приказу. Однако в ссылках на Приложение 1 и Приложение 2, указанных в настоящем пункте, в течение 5 (пяти) дней с момента принятия на себя обязательства по оказанию консультационных услуг по договору,</w:t>
            </w:r>
          </w:p>
          <w:p w14:paraId="108EFFD1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Заказчик также предоставляет Исполнителю формы актов сдачи-приемки выполненных работ, необходимых для строительства основной дороги, по отдельным видам работ. Организация приемки выполненных работ возлагается на лицо, выполняющее работы.</w:t>
            </w:r>
          </w:p>
          <w:p w14:paraId="58F8BAD5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В приемочных работах принимают участие технический надзор застройщика, генерального подрядчика, субподрядчиков (в части их участия) и других заинтересованных лиц. Количество экземпляров актов определяется числом лиц, подписавших акт.</w:t>
            </w:r>
          </w:p>
          <w:p w14:paraId="59246946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1.7 Примерный перечень актов промежуточной приемки строительных работ и инженерного оборудования с указанием соответствующей формы см.: Приказ Министра градостроительства Республики Армения от 28.04.1998 г. № 44. В Приложении 3 приказа «Инструкция по осуществлению технического контроля качества строительства».</w:t>
            </w:r>
          </w:p>
          <w:p w14:paraId="64E791D9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Отдельные виды строительно-монтажных работ подлежат постоянному производственному контролю, который фиксируется в общем журнале учета строительно-монтажных работ.</w:t>
            </w:r>
          </w:p>
          <w:p w14:paraId="22D30F7F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Примерный перечень отдельных видов строительно-монтажных работ, подлежащих контролю качества, приведен в приказе Министра градостроительства Республики Армения от 28.04.1998 г. № 44. В Приложении 4 приказа «Инструкция по осуществлению технического контроля качества строительства».</w:t>
            </w:r>
          </w:p>
          <w:p w14:paraId="16063090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2. В случае несанкционированного отсутствия на строительной площадке ответственного за выполнение работ Консультант несет ответственность в порядке, установленном договором.</w:t>
            </w:r>
          </w:p>
          <w:p w14:paraId="0681CB59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3. Лица, осуществляющие технический надзор, обязаны осуществлять технический надзор за производством работ на каждом объекте (участке дороги, транспортном сооружении) и принимать работы:</w:t>
            </w:r>
          </w:p>
          <w:p w14:paraId="3C62D04D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в соответствии с проектной документацией, а также условиями договора и техническими требованиями. Лица, осуществляющие технический надзор, обязаны руководствоваться действующими нормативами, установленными стандартами, методиками и законодательством РА.</w:t>
            </w:r>
          </w:p>
          <w:p w14:paraId="35DDF1F0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Предложения по внесению изменений в работы, указанные в проектной документации, должны быть согласованы с руководителем проекта и утверждены Заказчиком.</w:t>
            </w:r>
          </w:p>
          <w:p w14:paraId="1E976778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В случае невыполнения и/или ненадлежащего выполнения работ подрядчиком консультант обязан предоставить подрядчику соответствующие инструкции и уведомления.</w:t>
            </w:r>
          </w:p>
          <w:p w14:paraId="316933EC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В случае ненадлежащего выполнения работ или низкого прогресса подрядчика, а также в случае невыполнения подрядчиком указаний технического руководителя и не улучшения качества работ Консультант представляет Заказчику рекомендации по выполнению договорных и иных мер, вытекающих из сложившейся ситуации.</w:t>
            </w:r>
          </w:p>
          <w:p w14:paraId="2BF9A998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>Технический надзор за выполнением работ по устранению дефектов, выявленных в гарантийный срок строительства, осуществляет организация, осуществляющая технический надзор (по возможности с привлечением к этому процессу руководителя строительного объекта).</w:t>
            </w:r>
          </w:p>
          <w:p w14:paraId="26DA7A65" w14:textId="77777777" w:rsidR="007506C9" w:rsidRPr="000F7EFF" w:rsidRDefault="007506C9" w:rsidP="007506C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t xml:space="preserve">1. Консультант обязан в течение 3 (трех) дней с момента принятия на себя обязательств по оказанию услуг по техническому надзору по договору предоставить Заказчику сведения (фамилия, имя, образец подписи) об основном персонале, назначенном для осуществления технического надзора, и технических руководителях (руководителях участка) каждого строительного объекта, номер телефона) и письменное подтверждение от каждого сотрудника относительно наличия </w:t>
            </w:r>
            <w:r w:rsidRPr="000F7EFF"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  <w:lastRenderedPageBreak/>
              <w:t>свободных мест в указанный период.</w:t>
            </w:r>
          </w:p>
          <w:p w14:paraId="3D64D6F6" w14:textId="2696294B" w:rsidR="007506C9" w:rsidRPr="00F76328" w:rsidRDefault="007506C9" w:rsidP="007506C9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0F7EFF">
              <w:rPr>
                <w:rFonts w:ascii="GHEA Grapalat" w:hAnsi="GHEA Grapalat"/>
                <w:sz w:val="18"/>
                <w:szCs w:val="16"/>
                <w:lang w:val="hy-AM" w:bidi="ru-RU"/>
              </w:rPr>
              <w:t>2. Подотчетность. Лица, осуществляющие технический надзор, обязаны представлять Заказчику мобилизационные, ежемесячные и итоговые отчеты по Услугам, являющиеся документами, обосновывающими акты сдачи-приемки Услуг.</w:t>
            </w:r>
          </w:p>
        </w:tc>
      </w:tr>
      <w:tr w:rsidR="00603374" w:rsidRPr="00F76328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603374" w:rsidRPr="00560EC8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DD0D2F2" w:rsidR="00603374" w:rsidRPr="00A63F0D" w:rsidRDefault="00560EC8" w:rsidP="00560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560EC8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</w:t>
            </w:r>
            <w:r w:rsidRPr="00560EC8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րատապ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560EC8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срочный открытый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татьи Закона</w:t>
            </w:r>
            <w:r w:rsidR="00603374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603374" w:rsidRPr="00560EC8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408D16F" w:rsidR="00603374" w:rsidRPr="00A63F0D" w:rsidRDefault="007A31D8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24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7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603374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603374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F76328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603374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603374" w:rsidRPr="00C87D23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50F179ED" w:rsidR="00603374" w:rsidRPr="00171572" w:rsidRDefault="00C87D23" w:rsidP="00243667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lang w:val="hy-AM" w:eastAsia="en-US"/>
              </w:rPr>
            </w:pPr>
            <w:r w:rsidRPr="00F76328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Պտղնի գյուղի 3-րդ զանգվածի 6-րդ թաղամասում միջին ճնշման գազատարի խողովակի կառուցման աշխատանքների իրականացման համար տեխնիկական հսկողությա</w:t>
            </w:r>
            <w:r>
              <w:rPr>
                <w:rFonts w:ascii="GHEA Grapalat" w:hAnsi="GHEA Grapalat" w:cs="Sylfaen"/>
                <w:i/>
                <w:lang w:val="hy-AM"/>
              </w:rPr>
              <w:t>ն խորհրդատվական ծառայություններ</w:t>
            </w:r>
            <w:r w:rsidRPr="00F76328">
              <w:rPr>
                <w:rFonts w:ascii="GHEA Grapalat" w:hAnsi="GHEA Grapalat" w:cs="Sylfaen"/>
                <w:i/>
                <w:lang w:val="hy-AM"/>
              </w:rPr>
              <w:t xml:space="preserve"> приобретение консультационных услуг по техническому надзору за строительством газопровода среднего давления в 6-м квартале 3-го массива села Птгни общины Абовян для нужд общины Абовян</w:t>
            </w:r>
          </w:p>
        </w:tc>
      </w:tr>
      <w:tr w:rsidR="00C87D23" w:rsidRPr="00A63F0D" w14:paraId="6D81F0AE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21EFB62" w14:textId="6DC1B71A" w:rsidR="00C87D23" w:rsidRPr="00C87D23" w:rsidRDefault="00C87D23" w:rsidP="00C87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C87D23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99ED42A" w14:textId="417E196E" w:rsidR="00C87D23" w:rsidRPr="00C87D23" w:rsidRDefault="00C87D23" w:rsidP="00C87D2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lang w:val="hy-AM"/>
              </w:rPr>
            </w:pPr>
            <w:r w:rsidRPr="00C87D23">
              <w:rPr>
                <w:rFonts w:ascii="GHEA Grapalat" w:hAnsi="GHEA Grapalat" w:cs="Times New Roman"/>
                <w:i/>
                <w:lang w:val="hy-AM"/>
              </w:rPr>
              <w:t>«ՎՈԼՏ ԱՄՊԵՐ</w:t>
            </w:r>
            <w:r w:rsidRPr="00C87D23">
              <w:rPr>
                <w:rFonts w:ascii="GHEA Grapalat" w:hAnsi="GHEA Grapalat"/>
                <w:i/>
                <w:lang w:val="hy-AM"/>
              </w:rPr>
              <w:t>» ՍՊԸ</w:t>
            </w:r>
            <w:r w:rsidRPr="00C87D23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C87D23">
              <w:rPr>
                <w:rFonts w:ascii="GHEA Grapalat" w:hAnsi="GHEA Grapalat" w:cs="Times New Roman"/>
                <w:i/>
                <w:lang w:val="hy-AM"/>
              </w:rPr>
              <w:t>ООО «ВОЛЬТ АМП»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D3E28F2" w14:textId="01C4A43E" w:rsidR="00C87D23" w:rsidRDefault="00C87D23" w:rsidP="00C87D2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490 000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232E108E" w:rsidR="00C87D23" w:rsidRDefault="00C87D23" w:rsidP="00C87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98 000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14A95F35" w:rsidR="00C87D23" w:rsidRDefault="00C87D23" w:rsidP="00C87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588 000</w:t>
            </w:r>
          </w:p>
        </w:tc>
      </w:tr>
      <w:tr w:rsidR="00C87D23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63C4A32F" w:rsidR="00C87D23" w:rsidRPr="00C87D23" w:rsidRDefault="00C87D23" w:rsidP="00C87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C87D23"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24FCB8A3" w:rsidR="00C87D23" w:rsidRPr="00C87D23" w:rsidRDefault="00C87D23" w:rsidP="00C87D2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lang w:val="en-US"/>
              </w:rPr>
            </w:pPr>
            <w:r w:rsidRPr="00C87D23">
              <w:rPr>
                <w:rFonts w:ascii="GHEA Grapalat" w:hAnsi="GHEA Grapalat"/>
                <w:i/>
                <w:lang w:val="hy-AM"/>
              </w:rPr>
              <w:t>«Կայուն Զարգացման Ներդրումային Հիմնադրամ»</w:t>
            </w:r>
            <w:r w:rsidRPr="00C87D23">
              <w:rPr>
                <w:rFonts w:ascii="GHEA Grapalat" w:hAnsi="GHEA Grapalat"/>
                <w:i/>
                <w:lang w:val="en-US"/>
              </w:rPr>
              <w:t xml:space="preserve">, </w:t>
            </w:r>
            <w:r w:rsidRPr="00C87D23">
              <w:rPr>
                <w:rFonts w:ascii="GHEA Grapalat" w:hAnsi="GHEA Grapalat" w:cs="Times New Roman"/>
                <w:i/>
                <w:lang w:val="hy-AM"/>
              </w:rPr>
              <w:t>«Инвестиционный фонд устойчивого развития»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2ADF176A" w:rsidR="00C87D23" w:rsidRPr="00A63F0D" w:rsidRDefault="00C87D23" w:rsidP="00C87D2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667 000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3977BDFA" w:rsidR="00C87D23" w:rsidRPr="00A63F0D" w:rsidRDefault="00C87D23" w:rsidP="00C87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133 400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7CB15BE0" w:rsidR="00C87D23" w:rsidRPr="00A63F0D" w:rsidRDefault="00C87D23" w:rsidP="00C87D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800 400</w:t>
            </w:r>
          </w:p>
        </w:tc>
      </w:tr>
      <w:tr w:rsidR="00243667" w:rsidRPr="00BE3085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43667" w:rsidRPr="00F76328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243667" w:rsidRPr="00F76328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43667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243667" w:rsidRPr="00A63F0D" w:rsidRDefault="00243667" w:rsidP="00243667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243667" w:rsidRPr="00A63F0D" w:rsidRDefault="00243667" w:rsidP="002436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243667" w:rsidRPr="00A63F0D" w:rsidRDefault="00243667" w:rsidP="00243667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243667" w:rsidRPr="00A63F0D" w:rsidRDefault="00243667" w:rsidP="002436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243667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243667" w:rsidRPr="00791A5E" w:rsidRDefault="00243667" w:rsidP="0024366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243667" w:rsidRPr="00A40CD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243667" w:rsidRPr="00A40CD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243667" w:rsidRPr="00BA7FBC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243667" w:rsidRPr="00A40CD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43667" w:rsidRPr="00A63F0D" w14:paraId="32A87089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243667" w:rsidRPr="00277A9B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243667" w:rsidRDefault="00243667" w:rsidP="0024366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43667" w:rsidRPr="00A63F0D" w14:paraId="144ECF66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243667" w:rsidRDefault="00243667" w:rsidP="0024366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24366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43667" w:rsidRPr="00F76328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243667" w:rsidRPr="00FB132C" w:rsidRDefault="00243667" w:rsidP="0024366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243667" w:rsidRPr="00F76328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43667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E17C124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</w:t>
            </w:r>
            <w:r w:rsidR="00C87D23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4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08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43667" w:rsidRPr="00F76328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243667" w:rsidRPr="00A63F0D" w:rsidRDefault="00243667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243667" w:rsidRPr="00A63F0D" w:rsidRDefault="00243667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243667" w:rsidRPr="004616A6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FAF3A9" w:rsidR="00243667" w:rsidRPr="007A1F1E" w:rsidRDefault="007A1F1E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  <w:r w:rsidR="00C87D2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.08.2025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8801171" w:rsidR="00243667" w:rsidRPr="007A1F1E" w:rsidRDefault="00C87D23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24</w:t>
            </w:r>
            <w:r w:rsidR="007A1F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.08.2025</w:t>
            </w:r>
          </w:p>
        </w:tc>
      </w:tr>
      <w:tr w:rsidR="00243667" w:rsidRPr="004616A6" w14:paraId="12C073C6" w14:textId="77777777" w:rsidTr="00106C5B">
        <w:trPr>
          <w:trHeight w:val="92"/>
        </w:trPr>
        <w:tc>
          <w:tcPr>
            <w:tcW w:w="470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243667" w:rsidRPr="00C36AEC" w:rsidRDefault="00243667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243667" w:rsidRPr="00F76328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FF4EB11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C87D23" w:rsidRPr="00C87D23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28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C87D23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08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243667" w:rsidRPr="00BC18AF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686A35" w:rsidR="00243667" w:rsidRPr="00A63F0D" w:rsidRDefault="00C87D23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11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2436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9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243667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243667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B06827" w:rsidR="00243667" w:rsidRPr="00A63F0D" w:rsidRDefault="00C87D23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11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243667" w:rsidRPr="00BC18A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9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="00243667" w:rsidRPr="00BC18A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  <w:r w:rsidR="00243667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       </w:t>
            </w:r>
          </w:p>
        </w:tc>
      </w:tr>
      <w:tr w:rsidR="00243667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43667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43667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Գինը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243667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243667" w:rsidRPr="00A63F0D" w14:paraId="75FDA7D8" w14:textId="77777777" w:rsidTr="000C33C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243667" w:rsidRPr="00526611" w14:paraId="1E28D31D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3C65E74" w:rsidR="00243667" w:rsidRPr="00A63F0D" w:rsidRDefault="007512D5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35F40A4E" w:rsidR="00243667" w:rsidRPr="00787220" w:rsidRDefault="00C87D23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C87D23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«ՎՈԼՏ ԱՄՊԵՐ» ՍՊԸ, ООО «ВОЛЬТ АМП»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183B64C" w14:textId="0CD049C6" w:rsidR="00243667" w:rsidRPr="00C87D23" w:rsidRDefault="00C87D23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</w:pPr>
            <w:r w:rsidRPr="00C87D23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ԱԲՀ-ՀԲՄԽԾՁԲ-25/103</w:t>
            </w:r>
            <w:r w:rsidRPr="00C87D23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C87D23">
              <w:rPr>
                <w:rFonts w:ascii="GHEA Grapalat" w:hAnsi="GHEA Grapalat"/>
                <w:i/>
                <w:sz w:val="20"/>
                <w:szCs w:val="20"/>
                <w:lang w:val="hy-AM"/>
              </w:rPr>
              <w:t>ABH-HBMKhTsDzB-25/103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2A45DA13" w:rsidR="00243667" w:rsidRPr="00C87D23" w:rsidRDefault="00C87D23" w:rsidP="0024366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  <w:t>11</w:t>
            </w:r>
            <w:r w:rsidR="00243667"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.</w:t>
            </w:r>
            <w:r w:rsidR="00243667"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  <w:t>0</w:t>
            </w:r>
            <w:r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>9</w:t>
            </w:r>
            <w:r w:rsidR="00243667"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.2025</w:t>
            </w:r>
            <w:r w:rsidR="00243667"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076D3F7" w14:textId="77777777" w:rsidR="00243667" w:rsidRDefault="00C87D23" w:rsidP="00C87D23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i/>
                <w:lang w:val="hy-AM" w:eastAsia="en-US"/>
              </w:rPr>
            </w:pPr>
            <w:r w:rsidRPr="00C87D23">
              <w:rPr>
                <w:rFonts w:ascii="GHEA Grapalat" w:eastAsia="Calibri" w:hAnsi="GHEA Grapalat" w:cs="Times New Roman"/>
                <w:i/>
                <w:lang w:val="hy-AM" w:eastAsia="en-US"/>
              </w:rPr>
              <w:t>Տեխնիկական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  <w:r w:rsidRPr="00C87D23">
              <w:rPr>
                <w:rFonts w:ascii="GHEA Grapalat" w:eastAsia="Calibri" w:hAnsi="GHEA Grapalat" w:cs="Times New Roman"/>
                <w:i/>
                <w:lang w:val="hy-AM" w:eastAsia="en-US"/>
              </w:rPr>
              <w:t>, Окончание срока оказания услуг по техническому надзору определяется завершением соответствующих строительных работ.</w:t>
            </w:r>
          </w:p>
          <w:p w14:paraId="610A7BBF" w14:textId="5904C252" w:rsidR="007512D5" w:rsidRPr="00C87D23" w:rsidRDefault="007512D5" w:rsidP="00C87D23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Times New Roman"/>
                <w:i/>
                <w:lang w:val="hy-AM" w:eastAsia="en-US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243667" w:rsidRPr="00787220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69CE05B1" w:rsidR="00243667" w:rsidRPr="00787220" w:rsidRDefault="00C87D23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588 000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3C48F341" w:rsidR="00243667" w:rsidRPr="00787220" w:rsidRDefault="00C87D23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588 000</w:t>
            </w:r>
          </w:p>
        </w:tc>
      </w:tr>
      <w:tr w:rsidR="00074FF0" w:rsidRPr="00F76328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74FF0" w:rsidRPr="00F76328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074FF0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A47D28" w:rsidR="00074FF0" w:rsidRPr="00074FF0" w:rsidRDefault="007512D5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37042CC" w:rsidR="00074FF0" w:rsidRPr="00787220" w:rsidRDefault="007512D5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eastAsia="ru-RU"/>
              </w:rPr>
            </w:pPr>
            <w:r w:rsidRPr="00C87D23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«ՎՈԼՏ ԱՄՊԵՐ» ՍՊԸ, ООО «ВОЛЬТ АМП»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0C7E86A" w:rsidR="00074FF0" w:rsidRPr="007512D5" w:rsidRDefault="007512D5" w:rsidP="007512D5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val="hy-AM"/>
              </w:rPr>
            </w:pPr>
            <w:r w:rsidRPr="007512D5">
              <w:rPr>
                <w:rFonts w:ascii="GHEA Grapalat" w:hAnsi="GHEA Grapalat"/>
                <w:i/>
                <w:lang w:val="hy-AM"/>
              </w:rPr>
              <w:t>ք. Երևան, Լյուքսեմբուրգի 2-րդ նրբանցք 5-22,</w:t>
            </w:r>
            <w:r w:rsidRPr="007512D5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 w:rsidRPr="007512D5">
              <w:rPr>
                <w:rFonts w:ascii="GHEA Grapalat" w:hAnsi="GHEA Grapalat"/>
                <w:i/>
                <w:lang w:val="hy-AM"/>
              </w:rPr>
              <w:t>info@voltamper.am</w:t>
            </w:r>
            <w:r w:rsidRPr="007512D5">
              <w:rPr>
                <w:rFonts w:ascii="Sylfaen" w:hAnsi="Sylfaen" w:cs="Sylfaen"/>
                <w:color w:val="000000"/>
                <w:lang w:val="hy-AM"/>
              </w:rPr>
              <w:t xml:space="preserve">, </w:t>
            </w:r>
            <w:r w:rsidRPr="007512D5">
              <w:rPr>
                <w:rFonts w:ascii="GHEA Grapalat" w:hAnsi="GHEA Grapalat"/>
                <w:i/>
                <w:lang w:val="hy-AM"/>
              </w:rPr>
              <w:t>+374 33-220-380</w:t>
            </w:r>
            <w:r w:rsidRPr="007512D5">
              <w:rPr>
                <w:rFonts w:ascii="GHEA Grapalat" w:hAnsi="GHEA Grapalat"/>
                <w:i/>
                <w:lang w:val="en-US"/>
              </w:rPr>
              <w:t xml:space="preserve">, </w:t>
            </w:r>
            <w:r w:rsidRPr="007512D5">
              <w:rPr>
                <w:rFonts w:ascii="GHEA Grapalat" w:hAnsi="GHEA Grapalat" w:cs="Times New Roman"/>
                <w:i/>
                <w:lang w:val="hy-AM"/>
              </w:rPr>
              <w:t>Ереван, 2-й пер. Люксембурга, 5-22, info@voltamper.am, +374 33-220-380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4C5512C" w:rsidR="00074FF0" w:rsidRPr="00787220" w:rsidRDefault="007512D5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info</w:t>
            </w:r>
            <w:r w:rsidRPr="00985EE3">
              <w:rPr>
                <w:rFonts w:ascii="GHEA Grapalat" w:hAnsi="GHEA Grapalat"/>
                <w:i/>
                <w:lang w:val="hy-AM"/>
              </w:rPr>
              <w:t>@</w:t>
            </w:r>
            <w:r w:rsidRPr="006D66BD">
              <w:rPr>
                <w:rFonts w:ascii="GHEA Grapalat" w:hAnsi="GHEA Grapalat"/>
                <w:i/>
                <w:lang w:val="hy-AM"/>
              </w:rPr>
              <w:t>voltamper</w:t>
            </w:r>
            <w:r>
              <w:rPr>
                <w:rFonts w:ascii="GHEA Grapalat" w:hAnsi="GHEA Grapalat"/>
                <w:i/>
                <w:lang w:val="hy-AM"/>
              </w:rPr>
              <w:t>.am</w:t>
            </w:r>
            <w:r w:rsidRPr="00787220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B0680CA" w:rsidR="00074FF0" w:rsidRPr="00787220" w:rsidRDefault="004C596A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220463334148000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928BFBB" w:rsidR="00074FF0" w:rsidRPr="00787220" w:rsidRDefault="004C596A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00933437</w:t>
            </w:r>
            <w:bookmarkStart w:id="0" w:name="_GoBack"/>
            <w:bookmarkEnd w:id="0"/>
          </w:p>
        </w:tc>
      </w:tr>
      <w:tr w:rsidR="00074FF0" w:rsidRPr="00086DC7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4FF0" w:rsidRPr="00F76328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074FF0" w:rsidRPr="00A63F0D" w:rsidRDefault="00074FF0" w:rsidP="00074F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074FF0" w:rsidRPr="00A63F0D" w:rsidRDefault="00074FF0" w:rsidP="00074F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074FF0" w:rsidRPr="00F76328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4FF0" w:rsidRPr="00F76328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74FF0" w:rsidRPr="00A63F0D" w:rsidRDefault="00074FF0" w:rsidP="00074FF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74FF0" w:rsidRPr="00A63F0D" w:rsidRDefault="00074FF0" w:rsidP="00074FF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связатья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074FF0" w:rsidRPr="00A63F0D" w:rsidRDefault="00074FF0" w:rsidP="00074FF0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74FF0" w:rsidRPr="00F76328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4FF0" w:rsidRPr="00F76328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F76328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F76328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F76328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F76328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F76328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F76328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074FF0" w:rsidRPr="00F76328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074FF0" w:rsidRPr="00F76328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074FF0" w:rsidRPr="00F76328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074FF0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074FF0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 Զոհրաբյան          Татевик Зограбян</w:t>
            </w:r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B6717" w14:textId="77777777" w:rsidR="00B01D4B" w:rsidRDefault="00B01D4B" w:rsidP="0022631D">
      <w:pPr>
        <w:spacing w:before="0" w:after="0"/>
      </w:pPr>
      <w:r>
        <w:separator/>
      </w:r>
    </w:p>
  </w:endnote>
  <w:endnote w:type="continuationSeparator" w:id="0">
    <w:p w14:paraId="23A2DB81" w14:textId="77777777" w:rsidR="00B01D4B" w:rsidRDefault="00B01D4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66105" w14:textId="77777777" w:rsidR="00B01D4B" w:rsidRDefault="00B01D4B" w:rsidP="0022631D">
      <w:pPr>
        <w:spacing w:before="0" w:after="0"/>
      </w:pPr>
      <w:r>
        <w:separator/>
      </w:r>
    </w:p>
  </w:footnote>
  <w:footnote w:type="continuationSeparator" w:id="0">
    <w:p w14:paraId="2588BDA0" w14:textId="77777777" w:rsidR="00B01D4B" w:rsidRDefault="00B01D4B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3374" w:rsidRPr="002D0BF6" w:rsidRDefault="0060337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3374" w:rsidRPr="002D0BF6" w:rsidRDefault="0060337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43667" w:rsidRPr="00871366" w:rsidRDefault="0024366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74FF0" w:rsidRPr="002D0BF6" w:rsidRDefault="00074FF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74FF0" w:rsidRPr="0078682E" w:rsidRDefault="00074F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74FF0" w:rsidRPr="0078682E" w:rsidRDefault="00074FF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74FF0" w:rsidRPr="00005B9C" w:rsidRDefault="00074FF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522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5B6D"/>
    <w:rsid w:val="00006113"/>
    <w:rsid w:val="00011550"/>
    <w:rsid w:val="00012170"/>
    <w:rsid w:val="00013F0D"/>
    <w:rsid w:val="000219FE"/>
    <w:rsid w:val="0002401A"/>
    <w:rsid w:val="0002712F"/>
    <w:rsid w:val="00032877"/>
    <w:rsid w:val="00035227"/>
    <w:rsid w:val="00040A34"/>
    <w:rsid w:val="00044EA8"/>
    <w:rsid w:val="00046CCF"/>
    <w:rsid w:val="000511E2"/>
    <w:rsid w:val="00051ECE"/>
    <w:rsid w:val="0005498C"/>
    <w:rsid w:val="00057051"/>
    <w:rsid w:val="0006599D"/>
    <w:rsid w:val="0007090E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A2E2B"/>
    <w:rsid w:val="000B0199"/>
    <w:rsid w:val="000B2FCC"/>
    <w:rsid w:val="000C33CF"/>
    <w:rsid w:val="000E183F"/>
    <w:rsid w:val="000E4FF1"/>
    <w:rsid w:val="000E6906"/>
    <w:rsid w:val="000E6E68"/>
    <w:rsid w:val="000F121C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81432"/>
    <w:rsid w:val="001831C6"/>
    <w:rsid w:val="001837D5"/>
    <w:rsid w:val="0018422F"/>
    <w:rsid w:val="00193E61"/>
    <w:rsid w:val="00194B57"/>
    <w:rsid w:val="001A1999"/>
    <w:rsid w:val="001A5E28"/>
    <w:rsid w:val="001C1BE1"/>
    <w:rsid w:val="001C2D63"/>
    <w:rsid w:val="001D0F7C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7D89"/>
    <w:rsid w:val="00251847"/>
    <w:rsid w:val="00260A7B"/>
    <w:rsid w:val="00260CC9"/>
    <w:rsid w:val="00262CED"/>
    <w:rsid w:val="0027072A"/>
    <w:rsid w:val="0027412A"/>
    <w:rsid w:val="00277693"/>
    <w:rsid w:val="00277A9B"/>
    <w:rsid w:val="00285974"/>
    <w:rsid w:val="00286361"/>
    <w:rsid w:val="0029226F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43FA7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6F45"/>
    <w:rsid w:val="003D7B43"/>
    <w:rsid w:val="003E00D5"/>
    <w:rsid w:val="003E1A31"/>
    <w:rsid w:val="003E34DD"/>
    <w:rsid w:val="003E3D40"/>
    <w:rsid w:val="003E6978"/>
    <w:rsid w:val="003E6BD7"/>
    <w:rsid w:val="003F0706"/>
    <w:rsid w:val="003F621A"/>
    <w:rsid w:val="00402CBF"/>
    <w:rsid w:val="00405041"/>
    <w:rsid w:val="0040770F"/>
    <w:rsid w:val="00416F06"/>
    <w:rsid w:val="004178DA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596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0EC8"/>
    <w:rsid w:val="0056123A"/>
    <w:rsid w:val="0056193C"/>
    <w:rsid w:val="0056453E"/>
    <w:rsid w:val="00573148"/>
    <w:rsid w:val="005737F9"/>
    <w:rsid w:val="00573961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3374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5E00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76D85"/>
    <w:rsid w:val="00690ECB"/>
    <w:rsid w:val="006935EE"/>
    <w:rsid w:val="006A2836"/>
    <w:rsid w:val="006A2FBE"/>
    <w:rsid w:val="006A38B4"/>
    <w:rsid w:val="006B2E21"/>
    <w:rsid w:val="006B3BD4"/>
    <w:rsid w:val="006C0266"/>
    <w:rsid w:val="006C1D85"/>
    <w:rsid w:val="006D4CC0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475CE"/>
    <w:rsid w:val="007506C9"/>
    <w:rsid w:val="007512D5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87220"/>
    <w:rsid w:val="00791A5E"/>
    <w:rsid w:val="00795E0C"/>
    <w:rsid w:val="007A1F1E"/>
    <w:rsid w:val="007A31D8"/>
    <w:rsid w:val="007A5E73"/>
    <w:rsid w:val="007B050B"/>
    <w:rsid w:val="007B3092"/>
    <w:rsid w:val="007B4029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5396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2F0C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AC4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12146"/>
    <w:rsid w:val="00924337"/>
    <w:rsid w:val="00924683"/>
    <w:rsid w:val="00925D63"/>
    <w:rsid w:val="00942C68"/>
    <w:rsid w:val="009438E6"/>
    <w:rsid w:val="009446C3"/>
    <w:rsid w:val="0095182D"/>
    <w:rsid w:val="00951ED2"/>
    <w:rsid w:val="00956188"/>
    <w:rsid w:val="0096422C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9F6CC9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413A8"/>
    <w:rsid w:val="00A5017F"/>
    <w:rsid w:val="00A50628"/>
    <w:rsid w:val="00A57DE8"/>
    <w:rsid w:val="00A62347"/>
    <w:rsid w:val="00A63F0D"/>
    <w:rsid w:val="00A72C9B"/>
    <w:rsid w:val="00A7507A"/>
    <w:rsid w:val="00A75B2F"/>
    <w:rsid w:val="00A86241"/>
    <w:rsid w:val="00A875B5"/>
    <w:rsid w:val="00A90107"/>
    <w:rsid w:val="00A90E2F"/>
    <w:rsid w:val="00A955FC"/>
    <w:rsid w:val="00AA32E4"/>
    <w:rsid w:val="00AA6078"/>
    <w:rsid w:val="00AB08AD"/>
    <w:rsid w:val="00AB20CA"/>
    <w:rsid w:val="00AC4ABB"/>
    <w:rsid w:val="00AD07B9"/>
    <w:rsid w:val="00AD4647"/>
    <w:rsid w:val="00AD59DC"/>
    <w:rsid w:val="00AE4A91"/>
    <w:rsid w:val="00AE5276"/>
    <w:rsid w:val="00AE7B9F"/>
    <w:rsid w:val="00AF3516"/>
    <w:rsid w:val="00AF3655"/>
    <w:rsid w:val="00AF48DC"/>
    <w:rsid w:val="00AF5979"/>
    <w:rsid w:val="00AF5A06"/>
    <w:rsid w:val="00AF71D8"/>
    <w:rsid w:val="00B00053"/>
    <w:rsid w:val="00B016A9"/>
    <w:rsid w:val="00B01D4B"/>
    <w:rsid w:val="00B05106"/>
    <w:rsid w:val="00B076A5"/>
    <w:rsid w:val="00B11978"/>
    <w:rsid w:val="00B12C1A"/>
    <w:rsid w:val="00B152BB"/>
    <w:rsid w:val="00B15639"/>
    <w:rsid w:val="00B17585"/>
    <w:rsid w:val="00B2712E"/>
    <w:rsid w:val="00B3102F"/>
    <w:rsid w:val="00B3313B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187"/>
    <w:rsid w:val="00BB3E88"/>
    <w:rsid w:val="00BB762F"/>
    <w:rsid w:val="00BB7F50"/>
    <w:rsid w:val="00BC18AF"/>
    <w:rsid w:val="00BC2138"/>
    <w:rsid w:val="00BC4678"/>
    <w:rsid w:val="00BD0096"/>
    <w:rsid w:val="00BD16B2"/>
    <w:rsid w:val="00BD3D4E"/>
    <w:rsid w:val="00BD743F"/>
    <w:rsid w:val="00BE3085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87D23"/>
    <w:rsid w:val="00C909D8"/>
    <w:rsid w:val="00C96337"/>
    <w:rsid w:val="00C96BED"/>
    <w:rsid w:val="00CA0A1E"/>
    <w:rsid w:val="00CB000D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527C9"/>
    <w:rsid w:val="00D61108"/>
    <w:rsid w:val="00D643E3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E75E4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B2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5C23"/>
    <w:rsid w:val="00F36550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6328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E1789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4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8BA4-EC81-4581-A9E3-E9FA4FBD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10</Pages>
  <Words>5175</Words>
  <Characters>29501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540</cp:revision>
  <cp:lastPrinted>2023-04-25T07:21:00Z</cp:lastPrinted>
  <dcterms:created xsi:type="dcterms:W3CDTF">2021-06-28T12:08:00Z</dcterms:created>
  <dcterms:modified xsi:type="dcterms:W3CDTF">2025-09-12T07:09:00Z</dcterms:modified>
</cp:coreProperties>
</file>