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85F" w:rsidRPr="00FF5559" w:rsidRDefault="001B285F" w:rsidP="001B285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17134151"/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1B285F" w:rsidRPr="00FF5559" w:rsidRDefault="001B285F" w:rsidP="001B285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ՀՀ-ԱՄ-ԱՊԱՐԱՆԻ-Հ2-ՀԴ-ՄԱԱՊՁԲ-25/20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B285F" w:rsidRPr="00FF5559" w:rsidRDefault="001B285F" w:rsidP="001B285F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1B285F" w:rsidRPr="00FF5559" w:rsidRDefault="001B285F" w:rsidP="001B285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ՀՀ-ԱՄ-ԱՊԱՐԱՆԻ-Հ2-ՀԴ-ՄԱԱՊՁԲ-25/20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1B285F" w:rsidRPr="00FF5559" w:rsidRDefault="001B285F" w:rsidP="001B285F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F5559">
        <w:rPr>
          <w:rFonts w:ascii="Sylfaen" w:hAnsi="Sylfaen"/>
          <w:lang w:val="ru-RU"/>
        </w:rPr>
        <w:t>Պատվիրատուն</w:t>
      </w:r>
      <w:proofErr w:type="spellEnd"/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մարզի</w:t>
      </w:r>
      <w:proofErr w:type="spellEnd"/>
      <w:r w:rsidRPr="00FF555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Ապարանի</w:t>
      </w:r>
      <w:proofErr w:type="spellEnd"/>
      <w:r w:rsidRPr="002711A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Համբարձում</w:t>
      </w:r>
      <w:proofErr w:type="spellEnd"/>
      <w:r w:rsidRPr="002711A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Ոսկանյանի</w:t>
      </w:r>
      <w:proofErr w:type="spellEnd"/>
      <w:r w:rsidRPr="002711A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2711A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2711A0">
        <w:rPr>
          <w:rFonts w:ascii="Sylfaen" w:hAnsi="Sylfaen"/>
          <w:lang w:val="af-ZA"/>
        </w:rPr>
        <w:t xml:space="preserve"> 2 </w:t>
      </w:r>
      <w:proofErr w:type="spellStart"/>
      <w:r>
        <w:rPr>
          <w:rFonts w:ascii="Sylfaen" w:hAnsi="Sylfaen"/>
        </w:rPr>
        <w:t>հիմնական</w:t>
      </w:r>
      <w:proofErr w:type="spellEnd"/>
      <w:r w:rsidRPr="002711A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որը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գտնվում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ք. Ապարան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հասցեում</w:t>
      </w:r>
      <w:proofErr w:type="spellEnd"/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ստորև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ներկայացնում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իր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կարիքների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համար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դյուրակիր</w:t>
      </w:r>
      <w:proofErr w:type="spellEnd"/>
      <w:r w:rsidRPr="009656DA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համակարգչի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lang w:val="ru-RU"/>
        </w:rPr>
        <w:t>ձեռքբերման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b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նպատակով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ՀՀ-ԱՄ-ԱՊԱՐԱՆԻ-Հ2-ՀԴ-ՄԱԱՊՁԲ-25/20</w:t>
      </w:r>
      <w:r w:rsidRPr="00FF5559">
        <w:rPr>
          <w:rFonts w:ascii="Sylfaen" w:hAnsi="Sylfaen" w:cs="Sylfaen"/>
          <w:lang w:val="hy-AM"/>
        </w:rPr>
        <w:t xml:space="preserve">»    </w:t>
      </w:r>
      <w:proofErr w:type="spellStart"/>
      <w:r w:rsidRPr="00FF5559">
        <w:rPr>
          <w:rFonts w:ascii="Sylfaen" w:hAnsi="Sylfaen"/>
          <w:lang w:val="ru-RU"/>
        </w:rPr>
        <w:t>ծածկագրով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ընթացակարգի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արդյունքում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«17» դեկտեմբերի 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կնքված</w:t>
      </w:r>
      <w:proofErr w:type="spellEnd"/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ՀՀ-ԱՄ-ԱՊԱՐԱՆԻ-Հ2-ՀԴ-ՄԱԱՊՁԲ-25/</w:t>
      </w:r>
      <w:proofErr w:type="gramStart"/>
      <w:r>
        <w:rPr>
          <w:rFonts w:ascii="Sylfaen" w:hAnsi="Sylfaen" w:cs="Sylfaen"/>
          <w:lang w:val="hy-AM"/>
        </w:rPr>
        <w:t>20</w:t>
      </w:r>
      <w:r w:rsidRPr="00FF5559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F5559">
        <w:rPr>
          <w:rFonts w:ascii="Sylfaen" w:hAnsi="Sylfaen"/>
          <w:lang w:val="ru-RU"/>
        </w:rPr>
        <w:t>պայմանագրի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մասին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տեղեկատվությունը</w:t>
      </w:r>
      <w:proofErr w:type="spellEnd"/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1B285F" w:rsidRPr="00FF5559" w:rsidTr="00FF7FF9">
        <w:trPr>
          <w:trHeight w:val="20"/>
          <w:jc w:val="center"/>
        </w:trPr>
        <w:tc>
          <w:tcPr>
            <w:tcW w:w="703" w:type="dxa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:rsidR="001B285F" w:rsidRPr="00FF5559" w:rsidRDefault="001B285F" w:rsidP="00FF7FF9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1216"/>
          <w:jc w:val="center"/>
        </w:trPr>
        <w:tc>
          <w:tcPr>
            <w:tcW w:w="703" w:type="dxa"/>
            <w:vMerge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7" w:type="dxa"/>
            <w:gridSpan w:val="4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703" w:type="dxa"/>
          </w:tcPr>
          <w:p w:rsidR="001B285F" w:rsidRPr="00FF5559" w:rsidRDefault="001B285F" w:rsidP="001B285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B285F" w:rsidRPr="007A216D" w:rsidRDefault="001B285F" w:rsidP="00FF7FF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Դյուրակիր համակարգիչ</w:t>
            </w:r>
          </w:p>
        </w:tc>
        <w:tc>
          <w:tcPr>
            <w:tcW w:w="710" w:type="dxa"/>
            <w:gridSpan w:val="3"/>
          </w:tcPr>
          <w:p w:rsidR="001B285F" w:rsidRDefault="001B285F" w:rsidP="00FF7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:rsidR="001B285F" w:rsidRPr="009656DA" w:rsidRDefault="001B285F" w:rsidP="00FF7FF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</w:tcPr>
          <w:p w:rsidR="001B285F" w:rsidRPr="009656DA" w:rsidRDefault="001B285F" w:rsidP="00FF7FF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930" w:type="dxa"/>
            <w:gridSpan w:val="3"/>
          </w:tcPr>
          <w:p w:rsidR="001B285F" w:rsidRDefault="001B285F" w:rsidP="00FF7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320 000</w:t>
            </w:r>
          </w:p>
        </w:tc>
        <w:tc>
          <w:tcPr>
            <w:tcW w:w="917" w:type="dxa"/>
            <w:gridSpan w:val="4"/>
          </w:tcPr>
          <w:p w:rsidR="001B285F" w:rsidRDefault="001B285F" w:rsidP="00FF7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320 000</w:t>
            </w:r>
          </w:p>
        </w:tc>
        <w:tc>
          <w:tcPr>
            <w:tcW w:w="2126" w:type="dxa"/>
            <w:gridSpan w:val="8"/>
          </w:tcPr>
          <w:p w:rsidR="001B285F" w:rsidRPr="00FF5559" w:rsidRDefault="001B285F" w:rsidP="00FF7FF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</w:tcPr>
          <w:p w:rsidR="001B285F" w:rsidRPr="00FF5559" w:rsidRDefault="001B285F" w:rsidP="00FF7FF9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:rsidR="001B285F" w:rsidRPr="00FF5559" w:rsidRDefault="001B285F" w:rsidP="00FF7FF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18" w:type="dxa"/>
            <w:gridSpan w:val="24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8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6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6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08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12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4668" w:type="dxa"/>
            <w:gridSpan w:val="15"/>
            <w:vAlign w:val="center"/>
          </w:tcPr>
          <w:p w:rsidR="001B285F" w:rsidRPr="00FF5559" w:rsidRDefault="001B285F" w:rsidP="00FF7FF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4668" w:type="dxa"/>
            <w:gridSpan w:val="15"/>
            <w:vMerge w:val="restart"/>
            <w:vAlign w:val="center"/>
          </w:tcPr>
          <w:p w:rsidR="001B285F" w:rsidRPr="00FF5559" w:rsidRDefault="001B285F" w:rsidP="00FF7FF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4668" w:type="dxa"/>
            <w:gridSpan w:val="15"/>
            <w:vMerge/>
            <w:vAlign w:val="center"/>
          </w:tcPr>
          <w:p w:rsidR="001B285F" w:rsidRPr="00FF5559" w:rsidRDefault="001B285F" w:rsidP="00FF7FF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080" w:type="dxa"/>
            <w:gridSpan w:val="27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7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2" w:type="dxa"/>
            <w:gridSpan w:val="10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93" w:type="dxa"/>
            <w:gridSpan w:val="10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7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0" w:type="dxa"/>
            <w:gridSpan w:val="3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8" w:type="dxa"/>
            <w:gridSpan w:val="8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5" w:type="dxa"/>
            <w:gridSpan w:val="2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2" w:type="dxa"/>
            <w:gridSpan w:val="6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1B285F" w:rsidRPr="00FF5559" w:rsidRDefault="001B285F" w:rsidP="00FF7FF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1B285F" w:rsidRPr="00FF5559" w:rsidRDefault="001B285F" w:rsidP="001B285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1B285F" w:rsidRPr="00FF5559" w:rsidRDefault="001B285F" w:rsidP="00FF7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</w:tcPr>
          <w:p w:rsidR="001B285F" w:rsidRDefault="001B285F" w:rsidP="00FF7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320 000</w:t>
            </w:r>
          </w:p>
        </w:tc>
        <w:tc>
          <w:tcPr>
            <w:tcW w:w="930" w:type="dxa"/>
            <w:gridSpan w:val="3"/>
          </w:tcPr>
          <w:p w:rsidR="001B285F" w:rsidRDefault="001B285F" w:rsidP="00FF7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320 000</w:t>
            </w:r>
          </w:p>
        </w:tc>
        <w:tc>
          <w:tcPr>
            <w:tcW w:w="1768" w:type="dxa"/>
            <w:gridSpan w:val="8"/>
            <w:vAlign w:val="center"/>
          </w:tcPr>
          <w:p w:rsidR="001B285F" w:rsidRDefault="001B285F" w:rsidP="00FF7FF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:rsidR="001B285F" w:rsidRPr="00FF5559" w:rsidRDefault="001B285F" w:rsidP="00FF7FF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:rsidR="001B285F" w:rsidRDefault="001B285F" w:rsidP="00FF7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320 000</w:t>
            </w:r>
          </w:p>
        </w:tc>
        <w:tc>
          <w:tcPr>
            <w:tcW w:w="853" w:type="dxa"/>
          </w:tcPr>
          <w:p w:rsidR="001B285F" w:rsidRDefault="001B285F" w:rsidP="00FF7FF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320 000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:rsidR="001B285F" w:rsidRPr="00FF5559" w:rsidRDefault="001B285F" w:rsidP="00FF7FF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vAlign w:val="center"/>
          </w:tcPr>
          <w:p w:rsidR="001B285F" w:rsidRPr="00FF5559" w:rsidRDefault="001B285F" w:rsidP="00FF7FF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555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1B285F" w:rsidRPr="00FF5559" w:rsidRDefault="001B285F" w:rsidP="00FF7FF9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87" w:type="dxa"/>
            <w:gridSpan w:val="32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1B285F" w:rsidRPr="00FF5559" w:rsidRDefault="001B285F" w:rsidP="00FF7FF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vAlign w:val="center"/>
          </w:tcPr>
          <w:p w:rsidR="001B285F" w:rsidRPr="00FF5559" w:rsidRDefault="001B285F" w:rsidP="00FF7FF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:rsidR="001B285F" w:rsidRPr="00FF5559" w:rsidRDefault="001B285F" w:rsidP="00FF7FF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vAlign w:val="center"/>
          </w:tcPr>
          <w:p w:rsidR="001B285F" w:rsidRPr="00FF5559" w:rsidRDefault="001B285F" w:rsidP="00FF7FF9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:rsidR="001B285F" w:rsidRPr="00FF5559" w:rsidRDefault="001B285F" w:rsidP="00FF7FF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1B285F" w:rsidRPr="00FF5559" w:rsidRDefault="001B285F" w:rsidP="00FF7FF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1B285F" w:rsidRPr="00FF5559" w:rsidRDefault="001B285F" w:rsidP="00FF7FF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1B285F" w:rsidRPr="00FF5559" w:rsidRDefault="001B285F" w:rsidP="00FF7FF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3" w:type="dxa"/>
            <w:vAlign w:val="center"/>
          </w:tcPr>
          <w:p w:rsidR="001B285F" w:rsidRPr="00FF5559" w:rsidRDefault="001B285F" w:rsidP="00FF7FF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703" w:type="dxa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:rsidR="001B285F" w:rsidRPr="00FF5559" w:rsidRDefault="001B285F" w:rsidP="00FF7FF9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vAlign w:val="center"/>
          </w:tcPr>
          <w:p w:rsidR="001B285F" w:rsidRPr="00FF5559" w:rsidRDefault="001B285F" w:rsidP="00FF7FF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:rsidR="001B285F" w:rsidRPr="00FF5559" w:rsidRDefault="001B285F" w:rsidP="00FF7FF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vAlign w:val="center"/>
          </w:tcPr>
          <w:p w:rsidR="001B285F" w:rsidRPr="00FF5559" w:rsidRDefault="001B285F" w:rsidP="00FF7FF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:rsidR="001B285F" w:rsidRPr="00FF5559" w:rsidRDefault="001B285F" w:rsidP="00FF7FF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48" w:type="dxa"/>
            <w:gridSpan w:val="22"/>
            <w:vAlign w:val="center"/>
          </w:tcPr>
          <w:p w:rsidR="001B285F" w:rsidRPr="00FF5559" w:rsidRDefault="001B285F" w:rsidP="00FF7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15.12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:rsidR="001B285F" w:rsidRPr="00FF5559" w:rsidRDefault="001B285F" w:rsidP="00FF7FF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5" w:type="dxa"/>
            <w:gridSpan w:val="10"/>
            <w:vAlign w:val="center"/>
          </w:tcPr>
          <w:p w:rsidR="001B285F" w:rsidRPr="00FF5559" w:rsidRDefault="001B285F" w:rsidP="00FF7FF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:rsidR="001B285F" w:rsidRPr="00FF5559" w:rsidRDefault="001B285F" w:rsidP="00FF7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vAlign w:val="center"/>
          </w:tcPr>
          <w:p w:rsidR="001B285F" w:rsidRPr="00FF5559" w:rsidRDefault="001B285F" w:rsidP="00FF7F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1B285F" w:rsidRPr="00FF5559" w:rsidRDefault="001B285F" w:rsidP="00FF7FF9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:rsidR="001B285F" w:rsidRPr="00FF5559" w:rsidRDefault="001B285F" w:rsidP="00FF7FF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vAlign w:val="center"/>
          </w:tcPr>
          <w:p w:rsidR="001B285F" w:rsidRPr="00FF5559" w:rsidRDefault="001B285F" w:rsidP="00FF7FF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:rsidR="001B285F" w:rsidRPr="00FF5559" w:rsidRDefault="001B285F" w:rsidP="00FF7FF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vAlign w:val="center"/>
          </w:tcPr>
          <w:p w:rsidR="001B285F" w:rsidRPr="00FF5559" w:rsidRDefault="001B285F" w:rsidP="00FF7FF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37" w:type="dxa"/>
            <w:gridSpan w:val="31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4" w:type="dxa"/>
            <w:gridSpan w:val="11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1B285F" w:rsidRPr="00FF5559" w:rsidRDefault="001B285F" w:rsidP="00FF7FF9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gridSpan w:val="4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13" w:type="dxa"/>
            <w:gridSpan w:val="3"/>
          </w:tcPr>
          <w:p w:rsidR="001B285F" w:rsidRPr="00FF5559" w:rsidRDefault="001B285F" w:rsidP="00FF7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9" w:type="dxa"/>
            <w:gridSpan w:val="8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ՀՀ-ԱՄ-ԱՊԱՐԱՆԻ-Հ2-ՀԴ-ՄԱԱՊՁԲ-25/20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:rsidR="001B285F" w:rsidRPr="00FF5559" w:rsidRDefault="001B285F" w:rsidP="00FF7FF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2025թ</w:t>
            </w:r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1B285F" w:rsidRPr="00FF5559" w:rsidRDefault="001B285F" w:rsidP="00FF7FF9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320 000</w:t>
            </w:r>
          </w:p>
        </w:tc>
        <w:tc>
          <w:tcPr>
            <w:tcW w:w="1697" w:type="dxa"/>
            <w:gridSpan w:val="4"/>
            <w:vAlign w:val="center"/>
          </w:tcPr>
          <w:p w:rsidR="001B285F" w:rsidRPr="00FF5559" w:rsidRDefault="001B285F" w:rsidP="00FF7FF9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320 000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0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0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</w:tcPr>
          <w:p w:rsidR="001B285F" w:rsidRPr="00FF5559" w:rsidRDefault="001B285F" w:rsidP="00FF7FF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</w:tcPr>
          <w:p w:rsidR="001B285F" w:rsidRPr="00FF5559" w:rsidRDefault="001B285F" w:rsidP="00FF7FF9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փ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608" w:type="dxa"/>
            <w:gridSpan w:val="5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knshan94@mail.ru</w:t>
            </w:r>
          </w:p>
        </w:tc>
        <w:tc>
          <w:tcPr>
            <w:tcW w:w="2651" w:type="dxa"/>
            <w:gridSpan w:val="10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697" w:type="dxa"/>
            <w:gridSpan w:val="4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:rsidR="001B285F" w:rsidRPr="00FF5559" w:rsidRDefault="001B285F" w:rsidP="00FF7FF9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30"/>
            <w:vAlign w:val="center"/>
          </w:tcPr>
          <w:p w:rsidR="001B285F" w:rsidRPr="00FF5559" w:rsidRDefault="001B285F" w:rsidP="00FF7FF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0336" w:type="dxa"/>
            <w:gridSpan w:val="35"/>
          </w:tcPr>
          <w:p w:rsidR="001B285F" w:rsidRPr="00FF5559" w:rsidRDefault="001B285F" w:rsidP="00FF7F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</w:tcPr>
          <w:p w:rsidR="001B285F" w:rsidRPr="00FF5559" w:rsidRDefault="001B285F" w:rsidP="00FF7FF9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1B285F" w:rsidRPr="00FF5559" w:rsidRDefault="001B285F" w:rsidP="00FF7FF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1B285F" w:rsidRPr="00FF5559" w:rsidRDefault="001B285F" w:rsidP="00FF7FF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1B285F" w:rsidRPr="00FF5559" w:rsidRDefault="001B285F" w:rsidP="00FF7FF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" w:type="dxa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1B285F" w:rsidRPr="00FF5559" w:rsidRDefault="001B285F" w:rsidP="00FF7F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1B285F" w:rsidRPr="00FF5559" w:rsidRDefault="001B285F" w:rsidP="00FF7F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1B285F" w:rsidRPr="00FF5559" w:rsidRDefault="001B285F" w:rsidP="00FF7F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vAlign w:val="center"/>
          </w:tcPr>
          <w:p w:rsidR="001B285F" w:rsidRPr="00FF5559" w:rsidRDefault="001B285F" w:rsidP="00FF7F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0" w:type="dxa"/>
            <w:gridSpan w:val="12"/>
            <w:vAlign w:val="center"/>
          </w:tcPr>
          <w:p w:rsidR="001B285F" w:rsidRPr="00FF5559" w:rsidRDefault="001B285F" w:rsidP="00FF7F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B285F" w:rsidRPr="00FF5559" w:rsidTr="00FF7FF9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1B285F" w:rsidRPr="00FF5559" w:rsidRDefault="001B285F" w:rsidP="00FF7F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:rsidR="001B285F" w:rsidRPr="00FF5559" w:rsidRDefault="001B285F" w:rsidP="00FF7F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098 255 980</w:t>
            </w:r>
          </w:p>
        </w:tc>
        <w:tc>
          <w:tcPr>
            <w:tcW w:w="4200" w:type="dxa"/>
            <w:gridSpan w:val="12"/>
          </w:tcPr>
          <w:p w:rsidR="001B285F" w:rsidRPr="00FF5559" w:rsidRDefault="001B285F" w:rsidP="00FF7FF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aparan2@schools.am</w:t>
            </w:r>
          </w:p>
        </w:tc>
      </w:tr>
    </w:tbl>
    <w:p w:rsidR="001B285F" w:rsidRPr="00FF5559" w:rsidRDefault="001B285F" w:rsidP="001B285F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Արագածոտնի</w:t>
      </w:r>
      <w:proofErr w:type="spellEnd"/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մարզ</w:t>
      </w:r>
      <w:proofErr w:type="spellEnd"/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Ապարանի</w:t>
      </w:r>
      <w:proofErr w:type="spellEnd"/>
      <w:r w:rsidRPr="002711A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Համբարձում</w:t>
      </w:r>
      <w:proofErr w:type="spellEnd"/>
      <w:r w:rsidRPr="002711A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Ոսկանյանի</w:t>
      </w:r>
      <w:proofErr w:type="spellEnd"/>
      <w:r w:rsidRPr="002711A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2711A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2711A0">
        <w:rPr>
          <w:rFonts w:ascii="Sylfaen" w:hAnsi="Sylfaen"/>
          <w:b/>
        </w:rPr>
        <w:t xml:space="preserve"> 2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2711A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F70A28" w:rsidRPr="001B285F" w:rsidRDefault="00F70A28" w:rsidP="001B285F">
      <w:pPr>
        <w:rPr>
          <w:lang w:val="es-ES"/>
        </w:rPr>
      </w:pPr>
      <w:bookmarkStart w:id="1" w:name="_GoBack"/>
      <w:bookmarkEnd w:id="0"/>
      <w:bookmarkEnd w:id="1"/>
    </w:p>
    <w:sectPr w:rsidR="00F70A28" w:rsidRPr="001B285F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649" w:rsidRDefault="007E5649">
      <w:r>
        <w:separator/>
      </w:r>
    </w:p>
  </w:endnote>
  <w:endnote w:type="continuationSeparator" w:id="0">
    <w:p w:rsidR="007E5649" w:rsidRDefault="007E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7E5649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7E5649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649" w:rsidRDefault="007E5649">
      <w:r>
        <w:separator/>
      </w:r>
    </w:p>
  </w:footnote>
  <w:footnote w:type="continuationSeparator" w:id="0">
    <w:p w:rsidR="007E5649" w:rsidRDefault="007E5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5558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1510</cp:revision>
  <dcterms:created xsi:type="dcterms:W3CDTF">2024-02-02T05:53:00Z</dcterms:created>
  <dcterms:modified xsi:type="dcterms:W3CDTF">2025-12-22T11:37:00Z</dcterms:modified>
</cp:coreProperties>
</file>