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4DB404F0" w:rsidR="0022631D" w:rsidRPr="0093765B" w:rsidRDefault="0022631D" w:rsidP="00615BAB">
      <w:pPr>
        <w:spacing w:before="0" w:after="120" w:line="360" w:lineRule="auto"/>
        <w:ind w:left="-425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A4CD0F7" w14:textId="7AAC9CA9" w:rsidR="00EF17CB" w:rsidRPr="0022631D" w:rsidRDefault="0093765B" w:rsidP="007413AE">
      <w:pPr>
        <w:spacing w:before="0" w:after="0"/>
        <w:ind w:left="-426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Hlk93659615"/>
      <w:r w:rsidRPr="002B7F5C">
        <w:rPr>
          <w:rFonts w:ascii="GHEA Grapalat" w:hAnsi="GHEA Grapalat"/>
          <w:bCs/>
          <w:sz w:val="20"/>
          <w:lang w:val="hy-AM"/>
        </w:rPr>
        <w:t>ՀՀ տարածքային կառավարման և ենթակառուցվածքների նախարարությունը</w:t>
      </w:r>
      <w:bookmarkEnd w:id="0"/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                  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93765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Հայաստանի Հանրապետություն, Երևան 0010, Հանրապետության հրապարակ, Կառավարական տուն 3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հասցեում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22631D" w:rsidRPr="00781A64">
        <w:rPr>
          <w:rFonts w:ascii="GHEA Grapalat" w:eastAsia="Times New Roman" w:hAnsi="GHEA Grapalat" w:cs="Sylfaen"/>
          <w:sz w:val="20"/>
          <w:szCs w:val="20"/>
          <w:lang w:val="af-ZA" w:eastAsia="ru-RU"/>
        </w:rPr>
        <w:t>իր</w:t>
      </w:r>
      <w:r w:rsidR="00781A64" w:rsidRPr="00781A6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781A6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ր </w:t>
      </w:r>
      <w:r w:rsidR="002F3E19" w:rsidRPr="007413AE">
        <w:rPr>
          <w:rFonts w:ascii="GHEA Grapalat" w:hAnsi="GHEA Grapalat"/>
          <w:bCs/>
          <w:sz w:val="20"/>
          <w:lang w:val="hy-AM"/>
        </w:rPr>
        <w:t>ՀՀ Արագածոտնի մարզի Աշտարակի տարածաշրջանի միջպետական, հանրապետական նշանակության ավտոմոբիլային ճանապարհների ընթացիկ ամառային և ընթացիկ ձմեռային պահպանման, ինչպես նաև այդ ճանապարհների վրա առկա պարսպող համակարգերի (մետաղական արգելափակոցների) պահպանման աշխատանքների</w:t>
      </w:r>
      <w:r w:rsidR="002F3E19">
        <w:rPr>
          <w:rFonts w:ascii="GHEA Grapalat" w:hAnsi="GHEA Grapalat"/>
          <w:b/>
          <w:sz w:val="20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>
        <w:rPr>
          <w:rFonts w:ascii="GHEA Grapalat" w:hAnsi="GHEA Grapalat" w:cs="Sylfaen"/>
          <w:b/>
          <w:sz w:val="18"/>
          <w:szCs w:val="18"/>
          <w:lang w:val="es-ES"/>
        </w:rPr>
        <w:t>«</w:t>
      </w:r>
      <w:r w:rsidR="002F3E19">
        <w:rPr>
          <w:rFonts w:ascii="GHEA Grapalat" w:hAnsi="GHEA Grapalat" w:cs="Calibri"/>
          <w:b/>
          <w:bCs/>
          <w:sz w:val="20"/>
          <w:lang w:val="hy-AM"/>
        </w:rPr>
        <w:t>ՏԿԵՆ-ՀՄԱԱՇՁԲ-2026/2Ս</w:t>
      </w:r>
      <w:r w:rsidRPr="00E40DC7">
        <w:rPr>
          <w:rFonts w:ascii="GHEA Grapalat" w:hAnsi="GHEA Grapalat" w:cs="Sylfaen"/>
          <w:b/>
          <w:sz w:val="18"/>
          <w:szCs w:val="18"/>
          <w:lang w:val="es-ES"/>
        </w:rPr>
        <w:t>»</w:t>
      </w:r>
      <w:r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036" w:type="dxa"/>
        <w:tblInd w:w="-4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256"/>
        <w:gridCol w:w="100"/>
        <w:gridCol w:w="425"/>
        <w:gridCol w:w="916"/>
        <w:gridCol w:w="220"/>
        <w:gridCol w:w="70"/>
        <w:gridCol w:w="101"/>
        <w:gridCol w:w="252"/>
        <w:gridCol w:w="279"/>
        <w:gridCol w:w="288"/>
        <w:gridCol w:w="437"/>
        <w:gridCol w:w="130"/>
        <w:gridCol w:w="198"/>
        <w:gridCol w:w="134"/>
        <w:gridCol w:w="235"/>
        <w:gridCol w:w="21"/>
        <w:gridCol w:w="355"/>
        <w:gridCol w:w="835"/>
        <w:gridCol w:w="130"/>
        <w:gridCol w:w="63"/>
        <w:gridCol w:w="248"/>
        <w:gridCol w:w="191"/>
        <w:gridCol w:w="308"/>
        <w:gridCol w:w="468"/>
        <w:gridCol w:w="75"/>
        <w:gridCol w:w="447"/>
        <w:gridCol w:w="85"/>
        <w:gridCol w:w="261"/>
        <w:gridCol w:w="482"/>
        <w:gridCol w:w="284"/>
        <w:gridCol w:w="104"/>
        <w:gridCol w:w="38"/>
        <w:gridCol w:w="213"/>
        <w:gridCol w:w="637"/>
        <w:gridCol w:w="29"/>
        <w:gridCol w:w="1247"/>
      </w:tblGrid>
      <w:tr w:rsidR="0022631D" w:rsidRPr="0022631D" w14:paraId="3BCB0F4A" w14:textId="77777777" w:rsidTr="00A37F2A">
        <w:trPr>
          <w:trHeight w:val="146"/>
        </w:trPr>
        <w:tc>
          <w:tcPr>
            <w:tcW w:w="474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62" w:type="dxa"/>
            <w:gridSpan w:val="36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615BAB">
        <w:trPr>
          <w:trHeight w:val="110"/>
        </w:trPr>
        <w:tc>
          <w:tcPr>
            <w:tcW w:w="474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17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2" w:type="dxa"/>
            <w:gridSpan w:val="4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22" w:type="dxa"/>
            <w:gridSpan w:val="6"/>
            <w:shd w:val="clear" w:color="auto" w:fill="auto"/>
            <w:vAlign w:val="center"/>
          </w:tcPr>
          <w:p w14:paraId="59F68B85" w14:textId="24044FFB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619" w:type="dxa"/>
            <w:gridSpan w:val="9"/>
            <w:shd w:val="clear" w:color="auto" w:fill="auto"/>
            <w:vAlign w:val="center"/>
          </w:tcPr>
          <w:p w14:paraId="62535C49" w14:textId="679BB808" w:rsidR="0022631D" w:rsidRPr="00AD277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="00506D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**</w:t>
            </w:r>
            <w:r w:rsidR="00AD27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*</w:t>
            </w:r>
            <w:bookmarkStart w:id="1" w:name="_GoBack"/>
            <w:bookmarkEnd w:id="1"/>
          </w:p>
        </w:tc>
        <w:tc>
          <w:tcPr>
            <w:tcW w:w="1989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13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615BAB">
        <w:trPr>
          <w:trHeight w:val="175"/>
        </w:trPr>
        <w:tc>
          <w:tcPr>
            <w:tcW w:w="474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7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gridSpan w:val="4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gridSpan w:val="3"/>
            <w:vMerge w:val="restart"/>
            <w:shd w:val="clear" w:color="auto" w:fill="auto"/>
            <w:vAlign w:val="center"/>
          </w:tcPr>
          <w:p w14:paraId="374821C4" w14:textId="5FD92453" w:rsidR="0022631D" w:rsidRPr="0093765B" w:rsidRDefault="0022631D" w:rsidP="00EF17CB">
            <w:pPr>
              <w:widowControl w:val="0"/>
              <w:spacing w:before="0" w:after="0"/>
              <w:ind w:left="0" w:right="-39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</w:t>
            </w:r>
            <w:proofErr w:type="spellEnd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ֆինանսական</w:t>
            </w:r>
            <w:proofErr w:type="spellEnd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միջոցներով</w:t>
            </w:r>
            <w:proofErr w:type="spellEnd"/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93765B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ընդհանուր</w:t>
            </w:r>
            <w:proofErr w:type="spellEnd"/>
          </w:p>
        </w:tc>
        <w:tc>
          <w:tcPr>
            <w:tcW w:w="2619" w:type="dxa"/>
            <w:gridSpan w:val="9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89" w:type="dxa"/>
            <w:gridSpan w:val="9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615BAB">
        <w:trPr>
          <w:trHeight w:val="275"/>
        </w:trPr>
        <w:tc>
          <w:tcPr>
            <w:tcW w:w="47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42D444B2" w:rsidR="0022631D" w:rsidRPr="00E4188B" w:rsidRDefault="0022631D" w:rsidP="004C5658">
            <w:pPr>
              <w:widowControl w:val="0"/>
              <w:spacing w:before="0" w:after="0"/>
              <w:ind w:left="-44" w:right="45" w:firstLine="44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="00D94F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**</w:t>
            </w:r>
          </w:p>
        </w:tc>
        <w:tc>
          <w:tcPr>
            <w:tcW w:w="12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37F2A" w:rsidRPr="0022631D" w14:paraId="6CB0AC86" w14:textId="77777777" w:rsidTr="00615BAB">
        <w:trPr>
          <w:trHeight w:val="40"/>
        </w:trPr>
        <w:tc>
          <w:tcPr>
            <w:tcW w:w="474" w:type="dxa"/>
            <w:shd w:val="clear" w:color="auto" w:fill="auto"/>
            <w:vAlign w:val="center"/>
          </w:tcPr>
          <w:p w14:paraId="62F33415" w14:textId="6020B8E1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82E1D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2DC619D7" w:rsidR="00A37F2A" w:rsidRPr="0022631D" w:rsidRDefault="002F3E19" w:rsidP="00A37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F3E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Արագածոտնի մարզի Աշտարակի տարածաշրջանի միջպետական, հանրապետական նշանակության ավտոմոբիլային ճանապարհների ընթացիկ ամառային և ընթացիկ ձմեռային պահպանման, ինչպես նաև այդ ճանապարհների վրա առկա պարսպող համակարգերի (մետաղական արգելափակոցների) պահպանման աշխատանքներ</w:t>
            </w:r>
          </w:p>
        </w:tc>
        <w:tc>
          <w:tcPr>
            <w:tcW w:w="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02A2CC5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C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AA902D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2C8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D194099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2C8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C121844" w:rsidR="00A37F2A" w:rsidRPr="00A37F2A" w:rsidRDefault="005B78F3" w:rsidP="00AB48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B78F3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 xml:space="preserve">42 194 365 </w:t>
            </w:r>
            <w:r w:rsidR="00AB4834" w:rsidRPr="00AB4834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/</w:t>
            </w:r>
            <w:r w:rsidR="004C5658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չորս ամ</w:t>
            </w:r>
            <w:r w:rsidR="00615BAB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ս</w:t>
            </w:r>
            <w:r w:rsidR="004C5658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վա համար</w:t>
            </w:r>
            <w:r w:rsidR="00AB4834" w:rsidRPr="00AB4834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12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05FC8F" w14:textId="77777777" w:rsidR="00712DC5" w:rsidRPr="00712DC5" w:rsidRDefault="00712DC5" w:rsidP="00712DC5">
            <w:pPr>
              <w:tabs>
                <w:tab w:val="left" w:pos="1248"/>
              </w:tabs>
              <w:spacing w:before="0" w:after="0"/>
              <w:ind w:left="0" w:right="-74" w:hanging="107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 w:rsidRPr="00712DC5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169 272 000</w:t>
            </w:r>
          </w:p>
          <w:p w14:paraId="22401932" w14:textId="45B6B777" w:rsidR="00A37F2A" w:rsidRPr="00A37F2A" w:rsidRDefault="00712DC5" w:rsidP="00712DC5">
            <w:pPr>
              <w:tabs>
                <w:tab w:val="left" w:pos="1248"/>
              </w:tabs>
              <w:spacing w:before="0" w:after="0"/>
              <w:ind w:left="0" w:right="-74" w:hanging="107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712DC5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/մեկ տարվա համար/</w:t>
            </w:r>
          </w:p>
        </w:tc>
        <w:tc>
          <w:tcPr>
            <w:tcW w:w="19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1F9A09C" w:rsidR="00A37F2A" w:rsidRPr="0022631D" w:rsidRDefault="002F3E19" w:rsidP="00A37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F3E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Արագածոտնի մարզի Աշտարակի տարածաշրջանի միջպետական, հանրապետական նշանակության ավտոմոբիլային ճանապարհների ընթացիկ ամառային և ընթացիկ ձմեռային պահպանման, ինչպես նաև այդ ճանապարհների վրա առկա պարսպող համակարգերի (մետաղական արգելափակոցների) պահպանման աշխատանքներ</w:t>
            </w:r>
          </w:p>
        </w:tc>
        <w:tc>
          <w:tcPr>
            <w:tcW w:w="19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019974A9" w:rsidR="00A37F2A" w:rsidRPr="0022631D" w:rsidRDefault="002F3E19" w:rsidP="00A37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F3E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Արագածոտնի մարզի Աշտարակի տարածաշրջանի միջպետական, հանրապետական նշանակության ավտոմոբիլային ճանապարհների ընթացիկ ամառային և ընթացիկ ձմեռային պահպանման, ինչպես նաև այդ ճանապարհների վրա առկա պարսպող համակարգերի (մետաղական արգելափակոցների) պահպանման աշխատանքներ</w:t>
            </w:r>
          </w:p>
        </w:tc>
      </w:tr>
      <w:tr w:rsidR="00A37F2A" w:rsidRPr="0022631D" w14:paraId="4B8BC031" w14:textId="77777777" w:rsidTr="0093765B">
        <w:trPr>
          <w:trHeight w:val="169"/>
        </w:trPr>
        <w:tc>
          <w:tcPr>
            <w:tcW w:w="11036" w:type="dxa"/>
            <w:gridSpan w:val="37"/>
            <w:shd w:val="clear" w:color="auto" w:fill="99CCFF"/>
            <w:vAlign w:val="center"/>
          </w:tcPr>
          <w:p w14:paraId="451180EC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37F2A" w:rsidRPr="0022631D" w14:paraId="24C3B0CB" w14:textId="77777777" w:rsidTr="00615BAB">
        <w:trPr>
          <w:trHeight w:val="896"/>
        </w:trPr>
        <w:tc>
          <w:tcPr>
            <w:tcW w:w="428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7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D0C9958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Համաձայն </w:t>
            </w:r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hy-AM" w:eastAsia="hy-AM"/>
              </w:rPr>
              <w:t>«Գնումների մասին» օրենքի 23-րդ հոդվածի 1-ին մասի 2-րդ կետի, ՀՀ կառավարության 2017 թվականի մայիսի 4-ի թիվ 526-Ն որոշմամբ հաստատված` «Գնումների գործընթացի կազմակերպման» կարգի  71-րդ կետի 1-ին ենթակետի, 21-րդ կետի 1-ին ենթակետի (դ) պարբերության պահանջների</w:t>
            </w:r>
          </w:p>
        </w:tc>
      </w:tr>
      <w:tr w:rsidR="00A37F2A" w:rsidRPr="0022631D" w14:paraId="075EEA57" w14:textId="77777777" w:rsidTr="0093765B">
        <w:trPr>
          <w:trHeight w:val="196"/>
        </w:trPr>
        <w:tc>
          <w:tcPr>
            <w:tcW w:w="11036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37F2A" w:rsidRPr="0022631D" w14:paraId="681596E8" w14:textId="77777777" w:rsidTr="003C6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0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27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37F2A" w:rsidRPr="0022631D" w14:paraId="199F948A" w14:textId="77777777" w:rsidTr="003C6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6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008BE457" w:rsidR="00A37F2A" w:rsidRPr="0022631D" w:rsidRDefault="00A37F2A" w:rsidP="00A37F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254BB773" w:rsidR="00A37F2A" w:rsidRPr="0093765B" w:rsidRDefault="0046376A" w:rsidP="00A37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 w:rsidR="00A37F2A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  <w:r w:rsidR="00A37F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="00A37F2A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  <w:r w:rsidR="00A37F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2026թ</w:t>
            </w:r>
            <w:r w:rsidR="00A37F2A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A37F2A" w:rsidRPr="0022631D" w14:paraId="6EE9B008" w14:textId="77777777" w:rsidTr="003C6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6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37F2A" w:rsidRPr="0022631D" w14:paraId="13FE412E" w14:textId="77777777" w:rsidTr="003C6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6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1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A37F2A" w:rsidRPr="0022631D" w14:paraId="321D26CF" w14:textId="77777777" w:rsidTr="003C6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67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37F2A" w:rsidRPr="0022631D" w14:paraId="68E691E2" w14:textId="77777777" w:rsidTr="003C6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6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37F2A" w:rsidRPr="0022631D" w14:paraId="30B89418" w14:textId="77777777" w:rsidTr="0093765B">
        <w:trPr>
          <w:trHeight w:val="54"/>
        </w:trPr>
        <w:tc>
          <w:tcPr>
            <w:tcW w:w="11036" w:type="dxa"/>
            <w:gridSpan w:val="37"/>
            <w:shd w:val="clear" w:color="auto" w:fill="99CCFF"/>
            <w:vAlign w:val="center"/>
          </w:tcPr>
          <w:p w14:paraId="70776DB4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37F2A" w:rsidRPr="0022631D" w14:paraId="10DC4861" w14:textId="77777777" w:rsidTr="00407F51">
        <w:trPr>
          <w:trHeight w:val="605"/>
        </w:trPr>
        <w:tc>
          <w:tcPr>
            <w:tcW w:w="1255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91" w:type="dxa"/>
            <w:gridSpan w:val="10"/>
            <w:vMerge w:val="restart"/>
            <w:shd w:val="clear" w:color="auto" w:fill="auto"/>
            <w:vAlign w:val="center"/>
          </w:tcPr>
          <w:p w14:paraId="4FE503E7" w14:textId="29F83DA2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890" w:type="dxa"/>
            <w:gridSpan w:val="23"/>
            <w:shd w:val="clear" w:color="auto" w:fill="auto"/>
            <w:vAlign w:val="center"/>
          </w:tcPr>
          <w:p w14:paraId="1FD38684" w14:textId="547D23F4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A37F2A" w:rsidRPr="0022631D" w14:paraId="3FD00E3A" w14:textId="77777777" w:rsidTr="00407F51">
        <w:trPr>
          <w:trHeight w:val="365"/>
        </w:trPr>
        <w:tc>
          <w:tcPr>
            <w:tcW w:w="1255" w:type="dxa"/>
            <w:gridSpan w:val="4"/>
            <w:vMerge/>
            <w:shd w:val="clear" w:color="auto" w:fill="auto"/>
            <w:vAlign w:val="center"/>
          </w:tcPr>
          <w:p w14:paraId="67E5DBFB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1" w:type="dxa"/>
            <w:gridSpan w:val="10"/>
            <w:vMerge/>
            <w:shd w:val="clear" w:color="auto" w:fill="auto"/>
            <w:vAlign w:val="center"/>
          </w:tcPr>
          <w:p w14:paraId="7835142E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0" w:type="dxa"/>
            <w:gridSpan w:val="10"/>
            <w:shd w:val="clear" w:color="auto" w:fill="auto"/>
            <w:vAlign w:val="center"/>
          </w:tcPr>
          <w:p w14:paraId="27542D69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44" w:type="dxa"/>
            <w:gridSpan w:val="9"/>
            <w:shd w:val="clear" w:color="auto" w:fill="auto"/>
            <w:vAlign w:val="center"/>
          </w:tcPr>
          <w:p w14:paraId="635EE2FE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4A371FE9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A37F2A" w:rsidRPr="0022631D" w14:paraId="4DA511EC" w14:textId="77777777" w:rsidTr="00781A64">
        <w:trPr>
          <w:trHeight w:val="51"/>
        </w:trPr>
        <w:tc>
          <w:tcPr>
            <w:tcW w:w="125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E5B3F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781" w:type="dxa"/>
            <w:gridSpan w:val="3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F72D4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6376A" w:rsidRPr="0022631D" w14:paraId="50825522" w14:textId="77777777" w:rsidTr="00407F51">
        <w:trPr>
          <w:trHeight w:val="83"/>
        </w:trPr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5B95" w14:textId="77777777" w:rsidR="0046376A" w:rsidRPr="0022631D" w:rsidRDefault="0046376A" w:rsidP="004637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3C98" w14:textId="1155BFD0" w:rsidR="0046376A" w:rsidRPr="0022631D" w:rsidRDefault="0046376A" w:rsidP="0046376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B60B2">
              <w:rPr>
                <w:rFonts w:ascii="GHEA Grapalat" w:hAnsi="GHEA Grapalat" w:cs="Arial"/>
                <w:b/>
                <w:bCs/>
                <w:sz w:val="20"/>
                <w:szCs w:val="20"/>
              </w:rPr>
              <w:t>«</w:t>
            </w:r>
            <w:proofErr w:type="spellStart"/>
            <w:r w:rsidRPr="009B60B2">
              <w:rPr>
                <w:rFonts w:ascii="GHEA Grapalat" w:hAnsi="GHEA Grapalat" w:cs="Arial"/>
                <w:b/>
                <w:bCs/>
                <w:sz w:val="20"/>
                <w:szCs w:val="20"/>
              </w:rPr>
              <w:t>Քյավառ</w:t>
            </w:r>
            <w:proofErr w:type="spellEnd"/>
            <w:r w:rsidRPr="009B60B2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B60B2">
              <w:rPr>
                <w:rFonts w:ascii="GHEA Grapalat" w:hAnsi="GHEA Grapalat" w:cs="Arial"/>
                <w:b/>
                <w:bCs/>
                <w:sz w:val="20"/>
                <w:szCs w:val="20"/>
              </w:rPr>
              <w:t>սերվիս</w:t>
            </w:r>
            <w:proofErr w:type="spellEnd"/>
            <w:r w:rsidRPr="009B60B2">
              <w:rPr>
                <w:rFonts w:ascii="GHEA Grapalat" w:hAnsi="GHEA Grapalat" w:cs="Arial"/>
                <w:b/>
                <w:bCs/>
                <w:sz w:val="20"/>
                <w:szCs w:val="20"/>
              </w:rPr>
              <w:t>» ՍՊԸ</w:t>
            </w:r>
          </w:p>
        </w:tc>
        <w:tc>
          <w:tcPr>
            <w:tcW w:w="2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224" w14:textId="682F0E26" w:rsidR="0046376A" w:rsidRPr="0022631D" w:rsidRDefault="0046376A" w:rsidP="004637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141 057 785</w:t>
            </w:r>
          </w:p>
        </w:tc>
        <w:tc>
          <w:tcPr>
            <w:tcW w:w="2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853" w14:textId="2FD17156" w:rsidR="0046376A" w:rsidRPr="0022631D" w:rsidRDefault="0046376A" w:rsidP="004637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28 211 557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BBB2" w14:textId="3E5C7010" w:rsidR="0046376A" w:rsidRPr="0022631D" w:rsidRDefault="0046376A" w:rsidP="004637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169 269 342</w:t>
            </w:r>
          </w:p>
        </w:tc>
      </w:tr>
      <w:tr w:rsidR="00A37F2A" w:rsidRPr="0022631D" w14:paraId="700CD07F" w14:textId="77777777" w:rsidTr="003C6E48">
        <w:trPr>
          <w:trHeight w:val="288"/>
        </w:trPr>
        <w:tc>
          <w:tcPr>
            <w:tcW w:w="11036" w:type="dxa"/>
            <w:gridSpan w:val="37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37F2A" w:rsidRPr="0022631D" w14:paraId="521126E1" w14:textId="77777777" w:rsidTr="0093765B">
        <w:tc>
          <w:tcPr>
            <w:tcW w:w="110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37F2A" w:rsidRPr="0022631D" w14:paraId="552679BF" w14:textId="77777777" w:rsidTr="0093765B">
        <w:tc>
          <w:tcPr>
            <w:tcW w:w="830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A37F2A" w:rsidRPr="0022631D" w:rsidRDefault="00A37F2A" w:rsidP="004637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4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A37F2A" w:rsidRPr="0022631D" w:rsidRDefault="00A37F2A" w:rsidP="004637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6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A37F2A" w:rsidRPr="0022631D" w:rsidRDefault="00A37F2A" w:rsidP="0046376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A37F2A" w:rsidRPr="0022631D" w14:paraId="3CA6FABC" w14:textId="77777777" w:rsidTr="003C6E48">
        <w:tc>
          <w:tcPr>
            <w:tcW w:w="8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A37F2A" w:rsidRPr="0022631D" w:rsidRDefault="00A37F2A" w:rsidP="0046376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A37F2A" w:rsidRPr="0022631D" w:rsidRDefault="00A37F2A" w:rsidP="0046376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A37F2A" w:rsidRPr="0022631D" w:rsidRDefault="00A37F2A" w:rsidP="0046376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A37F2A" w:rsidRPr="0022631D" w:rsidRDefault="00A37F2A" w:rsidP="0046376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A37F2A" w:rsidRPr="0022631D" w:rsidRDefault="00A37F2A" w:rsidP="0046376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A37F2A" w:rsidRPr="0022631D" w:rsidRDefault="00A37F2A" w:rsidP="004637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37F2A" w:rsidRPr="0022631D" w14:paraId="5E96A1C5" w14:textId="77777777" w:rsidTr="003C6E48"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CEDE0AD" w14:textId="1F8C3878" w:rsidR="00A37F2A" w:rsidRPr="003C6E48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37F2A" w:rsidRPr="0022631D" w14:paraId="522ACAFB" w14:textId="77777777" w:rsidTr="003C6E48">
        <w:trPr>
          <w:trHeight w:val="204"/>
        </w:trPr>
        <w:tc>
          <w:tcPr>
            <w:tcW w:w="2171" w:type="dxa"/>
            <w:gridSpan w:val="5"/>
            <w:shd w:val="clear" w:color="auto" w:fill="auto"/>
            <w:vAlign w:val="center"/>
          </w:tcPr>
          <w:p w14:paraId="514F7E40" w14:textId="77777777" w:rsidR="00A37F2A" w:rsidRPr="0022631D" w:rsidRDefault="00A37F2A" w:rsidP="00A37F2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65" w:type="dxa"/>
            <w:gridSpan w:val="32"/>
            <w:shd w:val="clear" w:color="auto" w:fill="auto"/>
            <w:vAlign w:val="center"/>
          </w:tcPr>
          <w:p w14:paraId="71AB42B3" w14:textId="77777777" w:rsidR="00A37F2A" w:rsidRPr="0022631D" w:rsidRDefault="00A37F2A" w:rsidP="00A37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A37F2A" w:rsidRPr="0022631D" w14:paraId="617248CD" w14:textId="77777777" w:rsidTr="0093765B">
        <w:trPr>
          <w:trHeight w:val="289"/>
        </w:trPr>
        <w:tc>
          <w:tcPr>
            <w:tcW w:w="11036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37F2A" w:rsidRPr="0022631D" w14:paraId="1515C769" w14:textId="77777777" w:rsidTr="00615BAB">
        <w:trPr>
          <w:trHeight w:val="48"/>
        </w:trPr>
        <w:tc>
          <w:tcPr>
            <w:tcW w:w="489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A37F2A" w:rsidRPr="0022631D" w:rsidRDefault="00A37F2A" w:rsidP="00A37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4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F741046" w:rsidR="00A37F2A" w:rsidRPr="00EF17CB" w:rsidRDefault="00AD6FF6" w:rsidP="00A37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="00A37F2A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A37F2A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A37F2A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A37F2A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A37F2A"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A37F2A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A37F2A" w:rsidRPr="0022631D" w14:paraId="71BEA872" w14:textId="77777777" w:rsidTr="0093765B">
        <w:trPr>
          <w:trHeight w:val="92"/>
        </w:trPr>
        <w:tc>
          <w:tcPr>
            <w:tcW w:w="4891" w:type="dxa"/>
            <w:gridSpan w:val="18"/>
            <w:vMerge w:val="restart"/>
            <w:shd w:val="clear" w:color="auto" w:fill="auto"/>
            <w:vAlign w:val="center"/>
          </w:tcPr>
          <w:p w14:paraId="7F8FD238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A37F2A" w:rsidRPr="0022631D" w:rsidRDefault="00A37F2A" w:rsidP="00A37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A37F2A" w:rsidRPr="0022631D" w:rsidRDefault="00A37F2A" w:rsidP="00A37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A37F2A" w:rsidRPr="0022631D" w14:paraId="04C80107" w14:textId="77777777" w:rsidTr="0093765B">
        <w:trPr>
          <w:trHeight w:val="92"/>
        </w:trPr>
        <w:tc>
          <w:tcPr>
            <w:tcW w:w="4891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B9D1AB4" w:rsidR="00A37F2A" w:rsidRPr="00EF17CB" w:rsidRDefault="00407F51" w:rsidP="00A37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---</w:t>
            </w:r>
          </w:p>
        </w:tc>
        <w:tc>
          <w:tcPr>
            <w:tcW w:w="30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743A652" w:rsidR="00A37F2A" w:rsidRPr="00EF17CB" w:rsidRDefault="00407F51" w:rsidP="00A37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---</w:t>
            </w:r>
          </w:p>
        </w:tc>
      </w:tr>
      <w:tr w:rsidR="00A37F2A" w:rsidRPr="0022631D" w14:paraId="2254FA5C" w14:textId="77777777" w:rsidTr="003C6E48">
        <w:trPr>
          <w:trHeight w:val="181"/>
        </w:trPr>
        <w:tc>
          <w:tcPr>
            <w:tcW w:w="11036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B9CC408" w:rsidR="00A37F2A" w:rsidRPr="00EF17CB" w:rsidRDefault="00A37F2A" w:rsidP="00A37F2A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 w:rsidR="00AD6FF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AD6FF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A37F2A" w:rsidRPr="0022631D" w14:paraId="3C75DA26" w14:textId="77777777" w:rsidTr="0093765B">
        <w:trPr>
          <w:trHeight w:val="344"/>
        </w:trPr>
        <w:tc>
          <w:tcPr>
            <w:tcW w:w="489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A37F2A" w:rsidRPr="0022631D" w:rsidRDefault="00A37F2A" w:rsidP="00A37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4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94669D5" w:rsidR="00A37F2A" w:rsidRPr="00EF17CB" w:rsidRDefault="00AD6FF6" w:rsidP="00A37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</w:t>
            </w:r>
            <w:r w:rsidR="00A37F2A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A37F2A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A37F2A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A37F2A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A37F2A"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A37F2A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A37F2A" w:rsidRPr="0022631D" w14:paraId="0682C6BE" w14:textId="77777777" w:rsidTr="0093765B">
        <w:trPr>
          <w:trHeight w:val="344"/>
        </w:trPr>
        <w:tc>
          <w:tcPr>
            <w:tcW w:w="489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A37F2A" w:rsidRPr="0022631D" w:rsidRDefault="00A37F2A" w:rsidP="00A37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4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8405172" w:rsidR="00A37F2A" w:rsidRPr="00EF17CB" w:rsidRDefault="00AD6FF6" w:rsidP="00A37F2A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  <w:r w:rsidR="00A37F2A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A37F2A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8C35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A37F2A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A37F2A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2026թ</w:t>
            </w:r>
            <w:r w:rsidR="00A37F2A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A37F2A" w:rsidRPr="0022631D" w14:paraId="79A64497" w14:textId="77777777" w:rsidTr="0093765B">
        <w:trPr>
          <w:trHeight w:val="288"/>
        </w:trPr>
        <w:tc>
          <w:tcPr>
            <w:tcW w:w="11036" w:type="dxa"/>
            <w:gridSpan w:val="37"/>
            <w:shd w:val="clear" w:color="auto" w:fill="99CCFF"/>
            <w:vAlign w:val="center"/>
          </w:tcPr>
          <w:p w14:paraId="620F225D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37F2A" w:rsidRPr="0022631D" w14:paraId="4E4EA255" w14:textId="77777777" w:rsidTr="00615BAB">
        <w:trPr>
          <w:trHeight w:val="51"/>
        </w:trPr>
        <w:tc>
          <w:tcPr>
            <w:tcW w:w="730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right="-77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32" w:type="dxa"/>
            <w:gridSpan w:val="6"/>
            <w:vMerge w:val="restart"/>
            <w:shd w:val="clear" w:color="auto" w:fill="auto"/>
            <w:vAlign w:val="center"/>
          </w:tcPr>
          <w:p w14:paraId="3EF9A58A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474" w:type="dxa"/>
            <w:gridSpan w:val="29"/>
            <w:shd w:val="clear" w:color="auto" w:fill="auto"/>
            <w:vAlign w:val="center"/>
          </w:tcPr>
          <w:p w14:paraId="0A5086C3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A37F2A" w:rsidRPr="0022631D" w14:paraId="11F19FA1" w14:textId="77777777" w:rsidTr="00615BAB">
        <w:trPr>
          <w:trHeight w:val="237"/>
        </w:trPr>
        <w:tc>
          <w:tcPr>
            <w:tcW w:w="730" w:type="dxa"/>
            <w:gridSpan w:val="2"/>
            <w:vMerge/>
            <w:shd w:val="clear" w:color="auto" w:fill="auto"/>
            <w:vAlign w:val="center"/>
          </w:tcPr>
          <w:p w14:paraId="39B67943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2" w:type="dxa"/>
            <w:gridSpan w:val="6"/>
            <w:vMerge/>
            <w:shd w:val="clear" w:color="auto" w:fill="auto"/>
            <w:vAlign w:val="center"/>
          </w:tcPr>
          <w:p w14:paraId="2856C5C6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4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90" w:type="dxa"/>
            <w:gridSpan w:val="2"/>
            <w:vMerge w:val="restart"/>
            <w:shd w:val="clear" w:color="auto" w:fill="auto"/>
            <w:vAlign w:val="center"/>
          </w:tcPr>
          <w:p w14:paraId="7E70E64E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015" w:type="dxa"/>
            <w:gridSpan w:val="9"/>
            <w:vMerge w:val="restart"/>
            <w:shd w:val="clear" w:color="auto" w:fill="auto"/>
            <w:vAlign w:val="center"/>
          </w:tcPr>
          <w:p w14:paraId="4C4044FB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43" w:type="dxa"/>
            <w:gridSpan w:val="2"/>
            <w:vMerge w:val="restart"/>
            <w:shd w:val="clear" w:color="auto" w:fill="auto"/>
            <w:vAlign w:val="center"/>
          </w:tcPr>
          <w:p w14:paraId="58A33AC2" w14:textId="538F641C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14:paraId="0911FBB2" w14:textId="7EC450C6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="002163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***</w:t>
            </w:r>
          </w:p>
        </w:tc>
      </w:tr>
      <w:tr w:rsidR="00A37F2A" w:rsidRPr="0022631D" w14:paraId="4DC53241" w14:textId="77777777" w:rsidTr="00615BAB">
        <w:trPr>
          <w:trHeight w:val="238"/>
        </w:trPr>
        <w:tc>
          <w:tcPr>
            <w:tcW w:w="730" w:type="dxa"/>
            <w:gridSpan w:val="2"/>
            <w:vMerge/>
            <w:shd w:val="clear" w:color="auto" w:fill="auto"/>
            <w:vAlign w:val="center"/>
          </w:tcPr>
          <w:p w14:paraId="7D858D4B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2" w:type="dxa"/>
            <w:gridSpan w:val="6"/>
            <w:vMerge/>
            <w:shd w:val="clear" w:color="auto" w:fill="auto"/>
            <w:vAlign w:val="center"/>
          </w:tcPr>
          <w:p w14:paraId="078A8417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4" w:type="dxa"/>
            <w:gridSpan w:val="9"/>
            <w:vMerge/>
            <w:shd w:val="clear" w:color="auto" w:fill="auto"/>
            <w:vAlign w:val="center"/>
          </w:tcPr>
          <w:p w14:paraId="67FA13FC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2"/>
            <w:vMerge/>
            <w:shd w:val="clear" w:color="auto" w:fill="auto"/>
            <w:vAlign w:val="center"/>
          </w:tcPr>
          <w:p w14:paraId="7FDD9C22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5" w:type="dxa"/>
            <w:gridSpan w:val="9"/>
            <w:vMerge/>
            <w:shd w:val="clear" w:color="auto" w:fill="auto"/>
            <w:vAlign w:val="center"/>
          </w:tcPr>
          <w:p w14:paraId="73BBD2A3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3" w:type="dxa"/>
            <w:gridSpan w:val="2"/>
            <w:vMerge/>
            <w:shd w:val="clear" w:color="auto" w:fill="auto"/>
            <w:vAlign w:val="center"/>
          </w:tcPr>
          <w:p w14:paraId="078CB506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14:paraId="3C0959C2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A37F2A" w:rsidRPr="0022631D" w14:paraId="75FDA7D8" w14:textId="77777777" w:rsidTr="00615BAB">
        <w:trPr>
          <w:trHeight w:val="263"/>
        </w:trPr>
        <w:tc>
          <w:tcPr>
            <w:tcW w:w="7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A37F2A" w:rsidRPr="00EF17CB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ֆինանսական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միջոցներով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</w:p>
        </w:tc>
        <w:tc>
          <w:tcPr>
            <w:tcW w:w="12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60D8BAF4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B78F3" w:rsidRPr="0022631D" w14:paraId="1E28D31D" w14:textId="77777777" w:rsidTr="00615BAB">
        <w:trPr>
          <w:trHeight w:val="146"/>
        </w:trPr>
        <w:tc>
          <w:tcPr>
            <w:tcW w:w="730" w:type="dxa"/>
            <w:gridSpan w:val="2"/>
            <w:shd w:val="clear" w:color="auto" w:fill="auto"/>
            <w:vAlign w:val="center"/>
          </w:tcPr>
          <w:p w14:paraId="1F1D10DE" w14:textId="77777777" w:rsidR="005B78F3" w:rsidRPr="007E4586" w:rsidRDefault="005B78F3" w:rsidP="005B78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E4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32" w:type="dxa"/>
            <w:gridSpan w:val="6"/>
            <w:shd w:val="clear" w:color="auto" w:fill="auto"/>
            <w:vAlign w:val="center"/>
          </w:tcPr>
          <w:p w14:paraId="391CD0D1" w14:textId="4F7F1AA5" w:rsidR="005B78F3" w:rsidRPr="0022631D" w:rsidRDefault="005B78F3" w:rsidP="005B78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B60B2">
              <w:rPr>
                <w:rFonts w:ascii="GHEA Grapalat" w:hAnsi="GHEA Grapalat" w:cs="Arial"/>
                <w:b/>
                <w:bCs/>
                <w:sz w:val="20"/>
                <w:szCs w:val="20"/>
              </w:rPr>
              <w:t>«</w:t>
            </w:r>
            <w:proofErr w:type="spellStart"/>
            <w:r w:rsidRPr="009B60B2">
              <w:rPr>
                <w:rFonts w:ascii="GHEA Grapalat" w:hAnsi="GHEA Grapalat" w:cs="Arial"/>
                <w:b/>
                <w:bCs/>
                <w:sz w:val="20"/>
                <w:szCs w:val="20"/>
              </w:rPr>
              <w:t>Քյավառ</w:t>
            </w:r>
            <w:proofErr w:type="spellEnd"/>
            <w:r w:rsidRPr="009B60B2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B60B2">
              <w:rPr>
                <w:rFonts w:ascii="GHEA Grapalat" w:hAnsi="GHEA Grapalat" w:cs="Arial"/>
                <w:b/>
                <w:bCs/>
                <w:sz w:val="20"/>
                <w:szCs w:val="20"/>
              </w:rPr>
              <w:t>սերվիս</w:t>
            </w:r>
            <w:proofErr w:type="spellEnd"/>
            <w:r w:rsidRPr="009B60B2">
              <w:rPr>
                <w:rFonts w:ascii="GHEA Grapalat" w:hAnsi="GHEA Grapalat" w:cs="Arial"/>
                <w:b/>
                <w:bCs/>
                <w:sz w:val="20"/>
                <w:szCs w:val="20"/>
              </w:rPr>
              <w:t>» ՍՊԸ</w:t>
            </w:r>
          </w:p>
        </w:tc>
        <w:tc>
          <w:tcPr>
            <w:tcW w:w="1974" w:type="dxa"/>
            <w:gridSpan w:val="9"/>
            <w:shd w:val="clear" w:color="auto" w:fill="auto"/>
            <w:vAlign w:val="center"/>
          </w:tcPr>
          <w:p w14:paraId="2183B64C" w14:textId="101C42CA" w:rsidR="005B78F3" w:rsidRPr="0022631D" w:rsidRDefault="005B78F3" w:rsidP="005B78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lang w:val="hy-AM"/>
              </w:rPr>
              <w:t>ՏԿԵՆ-ՀՄԱԱՇՁԲ-2026/2Ս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</w:tcPr>
          <w:p w14:paraId="54F54951" w14:textId="4A07EE80" w:rsidR="005B78F3" w:rsidRPr="00EF17CB" w:rsidRDefault="005B78F3" w:rsidP="005B78F3">
            <w:pPr>
              <w:widowControl w:val="0"/>
              <w:spacing w:before="0" w:after="0"/>
              <w:ind w:left="-73" w:right="-83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19</w:t>
            </w:r>
            <w:r w:rsidRPr="00EF17C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5</w:t>
            </w:r>
            <w:r w:rsidRPr="00EF17C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2026թ</w:t>
            </w:r>
            <w:r w:rsidRPr="00EF17CB">
              <w:rPr>
                <w:rFonts w:ascii="Cambria Math" w:eastAsia="Times New Roman" w:hAnsi="Cambria Math" w:cs="Sylfae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2015" w:type="dxa"/>
            <w:gridSpan w:val="9"/>
            <w:shd w:val="clear" w:color="auto" w:fill="auto"/>
            <w:vAlign w:val="center"/>
          </w:tcPr>
          <w:p w14:paraId="610A7BBF" w14:textId="60DF2D23" w:rsidR="005B78F3" w:rsidRPr="007B153A" w:rsidRDefault="005B78F3" w:rsidP="005B78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B153A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2026 </w:t>
            </w:r>
            <w:proofErr w:type="spellStart"/>
            <w:r w:rsidRPr="007B153A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թվականի</w:t>
            </w:r>
            <w:proofErr w:type="spellEnd"/>
            <w:r w:rsidRPr="007B153A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B153A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հունվարի</w:t>
            </w:r>
            <w:proofErr w:type="spellEnd"/>
            <w:r w:rsidRPr="007B153A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1-ից </w:t>
            </w:r>
            <w:proofErr w:type="spellStart"/>
            <w:r w:rsidRPr="007B153A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մինչև</w:t>
            </w:r>
            <w:proofErr w:type="spellEnd"/>
            <w:r w:rsidRPr="007B153A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2026 </w:t>
            </w:r>
            <w:proofErr w:type="spellStart"/>
            <w:r w:rsidRPr="007B153A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թվականի</w:t>
            </w:r>
            <w:proofErr w:type="spellEnd"/>
            <w:r w:rsidRPr="007B153A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B153A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ապրիլի</w:t>
            </w:r>
            <w:proofErr w:type="spellEnd"/>
            <w:r w:rsidRPr="007B153A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30-ը </w:t>
            </w:r>
            <w:proofErr w:type="spellStart"/>
            <w:r w:rsidRPr="007B153A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6A3A27A0" w14:textId="7AC4615E" w:rsidR="005B78F3" w:rsidRPr="0022631D" w:rsidRDefault="005B78F3" w:rsidP="005B78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E2761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6"/>
            <w:shd w:val="clear" w:color="auto" w:fill="auto"/>
            <w:vAlign w:val="center"/>
          </w:tcPr>
          <w:p w14:paraId="540F0BC7" w14:textId="3821CE5D" w:rsidR="005B78F3" w:rsidRPr="0022631D" w:rsidRDefault="00A95E31" w:rsidP="005B78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D6FF6">
              <w:rPr>
                <w:rFonts w:ascii="GHEA Grapalat" w:hAnsi="GHEA Grapalat" w:cs="Arial"/>
                <w:b/>
                <w:bCs/>
                <w:sz w:val="20"/>
                <w:szCs w:val="20"/>
              </w:rPr>
              <w:t>42 193 702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043A549" w14:textId="2682C4D2" w:rsidR="005B78F3" w:rsidRPr="0022631D" w:rsidRDefault="005B78F3" w:rsidP="005B78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D6FF6">
              <w:rPr>
                <w:rFonts w:ascii="GHEA Grapalat" w:hAnsi="GHEA Grapalat" w:cs="Arial"/>
                <w:b/>
                <w:bCs/>
                <w:sz w:val="20"/>
                <w:szCs w:val="20"/>
              </w:rPr>
              <w:t>42 193 702</w:t>
            </w:r>
          </w:p>
        </w:tc>
      </w:tr>
      <w:tr w:rsidR="00A37F2A" w:rsidRPr="0022631D" w14:paraId="41E4ED39" w14:textId="77777777" w:rsidTr="0093765B">
        <w:trPr>
          <w:trHeight w:val="150"/>
        </w:trPr>
        <w:tc>
          <w:tcPr>
            <w:tcW w:w="11036" w:type="dxa"/>
            <w:gridSpan w:val="37"/>
            <w:shd w:val="clear" w:color="auto" w:fill="auto"/>
            <w:vAlign w:val="center"/>
          </w:tcPr>
          <w:p w14:paraId="7265AE84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37F2A" w:rsidRPr="0022631D" w14:paraId="1F657639" w14:textId="77777777" w:rsidTr="00E6021E">
        <w:trPr>
          <w:trHeight w:val="125"/>
        </w:trPr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right="-77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0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0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5D8CB59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202D6" w:rsidRPr="00EF17CB" w14:paraId="20BC55B9" w14:textId="77777777" w:rsidTr="00E6021E">
        <w:trPr>
          <w:trHeight w:val="155"/>
        </w:trPr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9202D6" w:rsidRPr="007E4586" w:rsidRDefault="009202D6" w:rsidP="00920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E458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0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ADAD4A9" w:rsidR="009202D6" w:rsidRPr="0022631D" w:rsidRDefault="009202D6" w:rsidP="00920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B60B2">
              <w:rPr>
                <w:rFonts w:ascii="GHEA Grapalat" w:hAnsi="GHEA Grapalat" w:cs="Arial"/>
                <w:b/>
                <w:bCs/>
                <w:sz w:val="20"/>
                <w:szCs w:val="20"/>
              </w:rPr>
              <w:t>«</w:t>
            </w:r>
            <w:proofErr w:type="spellStart"/>
            <w:r w:rsidRPr="009B60B2">
              <w:rPr>
                <w:rFonts w:ascii="GHEA Grapalat" w:hAnsi="GHEA Grapalat" w:cs="Arial"/>
                <w:b/>
                <w:bCs/>
                <w:sz w:val="20"/>
                <w:szCs w:val="20"/>
              </w:rPr>
              <w:t>Քյավառ</w:t>
            </w:r>
            <w:proofErr w:type="spellEnd"/>
            <w:r w:rsidRPr="009B60B2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B60B2">
              <w:rPr>
                <w:rFonts w:ascii="GHEA Grapalat" w:hAnsi="GHEA Grapalat" w:cs="Arial"/>
                <w:b/>
                <w:bCs/>
                <w:sz w:val="20"/>
                <w:szCs w:val="20"/>
              </w:rPr>
              <w:t>սերվիս</w:t>
            </w:r>
            <w:proofErr w:type="spellEnd"/>
            <w:r w:rsidRPr="009B60B2">
              <w:rPr>
                <w:rFonts w:ascii="GHEA Grapalat" w:hAnsi="GHEA Grapalat" w:cs="Arial"/>
                <w:b/>
                <w:bCs/>
                <w:sz w:val="20"/>
                <w:szCs w:val="20"/>
              </w:rPr>
              <w:t>» ՍՊԸ</w:t>
            </w:r>
          </w:p>
        </w:tc>
        <w:tc>
          <w:tcPr>
            <w:tcW w:w="30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7CD03" w14:textId="77777777" w:rsidR="009202D6" w:rsidRDefault="009202D6" w:rsidP="00920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t>ՀՀ Գեղարքունիքի մարզի, ք</w:t>
            </w:r>
            <w:r>
              <w:rPr>
                <w:sz w:val="19"/>
                <w:szCs w:val="19"/>
                <w:lang w:val="hy-AM"/>
              </w:rPr>
              <w:t>․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19"/>
                <w:szCs w:val="19"/>
                <w:lang w:val="hy-AM"/>
              </w:rPr>
              <w:t>Գավառ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t xml:space="preserve">, </w:t>
            </w:r>
            <w:r>
              <w:rPr>
                <w:rFonts w:ascii="GHEA Grapalat" w:hAnsi="GHEA Grapalat" w:cs="GHEA Grapalat"/>
                <w:sz w:val="19"/>
                <w:szCs w:val="19"/>
                <w:lang w:val="hy-AM"/>
              </w:rPr>
              <w:t>Ազատության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t xml:space="preserve"> 41/5</w:t>
            </w:r>
          </w:p>
          <w:p w14:paraId="4916BA54" w14:textId="52B0C999" w:rsidR="009202D6" w:rsidRPr="003C6E48" w:rsidRDefault="009202D6" w:rsidP="00920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Հեռ</w:t>
            </w:r>
            <w:r>
              <w:rPr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094 067 057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50D11FE" w:rsidR="00E6021E" w:rsidRPr="00E6021E" w:rsidRDefault="00AD277B" w:rsidP="00E6021E">
            <w:pPr>
              <w:widowControl w:val="0"/>
              <w:spacing w:before="0" w:after="0"/>
              <w:ind w:left="0" w:firstLine="0"/>
              <w:jc w:val="center"/>
            </w:pPr>
            <w:hyperlink r:id="rId8" w:history="1">
              <w:r w:rsidR="00E6021E" w:rsidRPr="00974FDF">
                <w:rPr>
                  <w:rStyle w:val="aa"/>
                </w:rPr>
                <w:t>qyavar.servis@mail.ru</w:t>
              </w:r>
            </w:hyperlink>
          </w:p>
        </w:tc>
        <w:tc>
          <w:tcPr>
            <w:tcW w:w="21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3E911FD" w:rsidR="009202D6" w:rsidRPr="0022631D" w:rsidRDefault="009D1983" w:rsidP="00920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1983">
              <w:rPr>
                <w:rFonts w:ascii="GHEA Grapalat" w:hAnsi="GHEA Grapalat"/>
                <w:b/>
                <w:sz w:val="20"/>
              </w:rPr>
              <w:t>2500011209980100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F84E20D" w:rsidR="009202D6" w:rsidRPr="00A879AA" w:rsidRDefault="009202D6" w:rsidP="00920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202D6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08420926</w:t>
            </w:r>
          </w:p>
        </w:tc>
      </w:tr>
      <w:tr w:rsidR="009202D6" w:rsidRPr="0022631D" w14:paraId="496A046D" w14:textId="77777777" w:rsidTr="0093765B">
        <w:trPr>
          <w:trHeight w:val="288"/>
        </w:trPr>
        <w:tc>
          <w:tcPr>
            <w:tcW w:w="11036" w:type="dxa"/>
            <w:gridSpan w:val="37"/>
            <w:shd w:val="clear" w:color="auto" w:fill="99CCFF"/>
            <w:vAlign w:val="center"/>
          </w:tcPr>
          <w:p w14:paraId="393BE26B" w14:textId="77777777" w:rsidR="009202D6" w:rsidRPr="0022631D" w:rsidRDefault="009202D6" w:rsidP="00920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202D6" w:rsidRPr="0022631D" w14:paraId="3863A00B" w14:textId="77777777" w:rsidTr="009376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9202D6" w:rsidRPr="0022631D" w:rsidRDefault="009202D6" w:rsidP="009202D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9202D6" w:rsidRPr="0022631D" w:rsidRDefault="009202D6" w:rsidP="009202D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9202D6" w:rsidRPr="0022631D" w14:paraId="485BF528" w14:textId="77777777" w:rsidTr="0093765B">
        <w:trPr>
          <w:trHeight w:val="288"/>
        </w:trPr>
        <w:tc>
          <w:tcPr>
            <w:tcW w:w="11036" w:type="dxa"/>
            <w:gridSpan w:val="37"/>
            <w:shd w:val="clear" w:color="auto" w:fill="99CCFF"/>
            <w:vAlign w:val="center"/>
          </w:tcPr>
          <w:p w14:paraId="60FF974B" w14:textId="77777777" w:rsidR="009202D6" w:rsidRPr="0022631D" w:rsidRDefault="009202D6" w:rsidP="00920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202D6" w:rsidRPr="00E56328" w14:paraId="7DB42300" w14:textId="77777777" w:rsidTr="0093765B">
        <w:trPr>
          <w:trHeight w:val="288"/>
        </w:trPr>
        <w:tc>
          <w:tcPr>
            <w:tcW w:w="11036" w:type="dxa"/>
            <w:gridSpan w:val="37"/>
            <w:shd w:val="clear" w:color="auto" w:fill="auto"/>
            <w:vAlign w:val="center"/>
          </w:tcPr>
          <w:p w14:paraId="0AD8E25E" w14:textId="24F607CF" w:rsidR="009202D6" w:rsidRPr="00E4188B" w:rsidRDefault="009202D6" w:rsidP="009202D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9202D6" w:rsidRPr="004D078F" w:rsidRDefault="009202D6" w:rsidP="009202D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9202D6" w:rsidRPr="004D078F" w:rsidRDefault="009202D6" w:rsidP="009202D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9202D6" w:rsidRPr="004D078F" w:rsidRDefault="009202D6" w:rsidP="009202D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9202D6" w:rsidRPr="004D078F" w:rsidRDefault="009202D6" w:rsidP="009202D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9202D6" w:rsidRPr="004D078F" w:rsidRDefault="009202D6" w:rsidP="009202D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9202D6" w:rsidRPr="004D078F" w:rsidRDefault="009202D6" w:rsidP="009202D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9202D6" w:rsidRPr="004D078F" w:rsidRDefault="009202D6" w:rsidP="009202D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3CD2668F" w:rsidR="009202D6" w:rsidRPr="004D078F" w:rsidRDefault="009202D6" w:rsidP="009202D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</w:t>
            </w:r>
            <w:r w:rsidRPr="00704C7C">
              <w:rPr>
                <w:rFonts w:ascii="GHEA Grapalat" w:hAnsi="GHEA Grapalat"/>
                <w:b/>
                <w:bCs/>
                <w:color w:val="191919"/>
                <w:sz w:val="20"/>
              </w:rPr>
              <w:t xml:space="preserve"> roaddepartmentmul@gmail.com</w:t>
            </w:r>
          </w:p>
        </w:tc>
      </w:tr>
      <w:tr w:rsidR="009202D6" w:rsidRPr="00E56328" w14:paraId="3CC8B38C" w14:textId="77777777" w:rsidTr="0093765B">
        <w:trPr>
          <w:trHeight w:val="288"/>
        </w:trPr>
        <w:tc>
          <w:tcPr>
            <w:tcW w:w="11036" w:type="dxa"/>
            <w:gridSpan w:val="37"/>
            <w:shd w:val="clear" w:color="auto" w:fill="99CCFF"/>
            <w:vAlign w:val="center"/>
          </w:tcPr>
          <w:p w14:paraId="02AFA8BF" w14:textId="77777777" w:rsidR="009202D6" w:rsidRPr="0022631D" w:rsidRDefault="009202D6" w:rsidP="00920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9202D6" w:rsidRPr="0022631D" w:rsidRDefault="009202D6" w:rsidP="00920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02D6" w:rsidRPr="00AD277B" w14:paraId="5484FA73" w14:textId="77777777" w:rsidTr="003C6E48">
        <w:trPr>
          <w:trHeight w:val="475"/>
        </w:trPr>
        <w:tc>
          <w:tcPr>
            <w:tcW w:w="338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9202D6" w:rsidRPr="0022631D" w:rsidRDefault="009202D6" w:rsidP="009202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55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061102FB" w:rsidR="009202D6" w:rsidRPr="00195130" w:rsidRDefault="00195130" w:rsidP="001951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42570">
              <w:rPr>
                <w:rFonts w:ascii="GHEA Grapalat" w:hAnsi="GHEA Grapalat" w:cs="Sylfaen"/>
                <w:sz w:val="16"/>
                <w:szCs w:val="16"/>
                <w:lang w:val="hy-AM"/>
              </w:rPr>
              <w:t>Ղեկավարվելով «Գնումների մասին»</w:t>
            </w:r>
            <w:r w:rsidRPr="00F4257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F42570">
              <w:rPr>
                <w:rFonts w:ascii="GHEA Grapalat" w:hAnsi="GHEA Grapalat" w:cs="Sylfaen"/>
                <w:sz w:val="16"/>
                <w:szCs w:val="16"/>
                <w:lang w:val="hy-AM"/>
              </w:rPr>
              <w:t>օրենքի</w:t>
            </w:r>
            <w:r w:rsidRPr="00F4257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23-րդ հոդվածի 1-ին մասի 2-րդ կետով,</w:t>
            </w:r>
            <w:r w:rsidRPr="00F42570">
              <w:rPr>
                <w:rFonts w:ascii="Cambria" w:hAnsi="Cambria" w:cs="Cambria"/>
                <w:color w:val="000000"/>
                <w:sz w:val="16"/>
                <w:szCs w:val="16"/>
                <w:shd w:val="clear" w:color="auto" w:fill="FFFFFF"/>
                <w:lang w:val="hy-AM"/>
              </w:rPr>
              <w:t> </w:t>
            </w:r>
            <w:r w:rsidRPr="00F42570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F42570">
              <w:rPr>
                <w:rFonts w:ascii="GHEA Grapalat" w:hAnsi="GHEA Grapalat" w:cs="Sylfaen"/>
                <w:sz w:val="16"/>
                <w:szCs w:val="16"/>
                <w:lang w:val="hy-AM"/>
              </w:rPr>
              <w:t>ՀՀ կառավարության 2017 թվականի մայիսի 4-ի թիվ 526-Ն որոշմամբ հաստատված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F4257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«Գնումների գործընթացի կազմակերպման» կարգի 71-րդ կետի 1-ին ենթակետով, 21-րդ կետի 1-ին ենթակետի </w:t>
            </w:r>
            <w:r w:rsidRPr="00F42570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F42570">
              <w:rPr>
                <w:rFonts w:ascii="GHEA Grapalat" w:hAnsi="GHEA Grapalat" w:cs="Sylfaen"/>
                <w:sz w:val="16"/>
                <w:szCs w:val="16"/>
                <w:lang w:val="hy-AM"/>
              </w:rPr>
              <w:t>դ</w:t>
            </w:r>
            <w:r w:rsidRPr="00F42570">
              <w:rPr>
                <w:rFonts w:ascii="GHEA Grapalat" w:hAnsi="GHEA Grapalat"/>
                <w:sz w:val="16"/>
                <w:szCs w:val="16"/>
                <w:lang w:val="af-ZA"/>
              </w:rPr>
              <w:t></w:t>
            </w:r>
            <w:r w:rsidRPr="00F4257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4257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պարբերության պահանջներով </w:t>
            </w:r>
            <w:r w:rsidRPr="00195130">
              <w:rPr>
                <w:rFonts w:ascii="GHEA Grapalat" w:hAnsi="GHEA Grapalat" w:cs="Sylfaen"/>
                <w:sz w:val="16"/>
                <w:szCs w:val="16"/>
                <w:lang w:val="hy-AM"/>
              </w:rPr>
              <w:t>հրավերը</w:t>
            </w:r>
            <w:r w:rsidRPr="00195130">
              <w:rPr>
                <w:rFonts w:ascii="GHEA Grapalat" w:hAnsi="GHEA Grapalat"/>
                <w:sz w:val="16"/>
                <w:szCs w:val="16"/>
                <w:lang w:val="hy-AM"/>
              </w:rPr>
              <w:t xml:space="preserve"> տրամադրվել է </w:t>
            </w:r>
            <w:r w:rsidRPr="00195130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 հայտում նշված մասնակցին։</w:t>
            </w:r>
          </w:p>
        </w:tc>
      </w:tr>
      <w:tr w:rsidR="009202D6" w:rsidRPr="00AD277B" w14:paraId="5A7FED5D" w14:textId="77777777" w:rsidTr="0093765B">
        <w:trPr>
          <w:trHeight w:val="288"/>
        </w:trPr>
        <w:tc>
          <w:tcPr>
            <w:tcW w:w="11036" w:type="dxa"/>
            <w:gridSpan w:val="37"/>
            <w:shd w:val="clear" w:color="auto" w:fill="99CCFF"/>
            <w:vAlign w:val="center"/>
          </w:tcPr>
          <w:p w14:paraId="0C88E286" w14:textId="77777777" w:rsidR="009202D6" w:rsidRPr="0022631D" w:rsidRDefault="009202D6" w:rsidP="00920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9202D6" w:rsidRPr="0022631D" w:rsidRDefault="009202D6" w:rsidP="00920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02D6" w:rsidRPr="00AD277B" w14:paraId="40B30E88" w14:textId="77777777" w:rsidTr="003C6E48">
        <w:trPr>
          <w:trHeight w:val="427"/>
        </w:trPr>
        <w:tc>
          <w:tcPr>
            <w:tcW w:w="33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9202D6" w:rsidRPr="0022631D" w:rsidRDefault="009202D6" w:rsidP="009202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65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E5B4319" w:rsidR="009202D6" w:rsidRPr="0022631D" w:rsidRDefault="009202D6" w:rsidP="009202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F1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9202D6" w:rsidRPr="00AD277B" w14:paraId="541BD7F7" w14:textId="77777777" w:rsidTr="0093765B">
        <w:trPr>
          <w:trHeight w:val="288"/>
        </w:trPr>
        <w:tc>
          <w:tcPr>
            <w:tcW w:w="11036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202D6" w:rsidRPr="0022631D" w:rsidRDefault="009202D6" w:rsidP="00920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02D6" w:rsidRPr="00AD277B" w14:paraId="4DE14D25" w14:textId="77777777" w:rsidTr="003C6E48">
        <w:trPr>
          <w:trHeight w:val="427"/>
        </w:trPr>
        <w:tc>
          <w:tcPr>
            <w:tcW w:w="33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9202D6" w:rsidRPr="00E56328" w:rsidRDefault="009202D6" w:rsidP="009202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17C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65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66070C7" w:rsidR="009202D6" w:rsidRPr="00E56328" w:rsidRDefault="009202D6" w:rsidP="009202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F1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9202D6" w:rsidRPr="00AD277B" w14:paraId="1DAD5D5C" w14:textId="77777777" w:rsidTr="0093765B">
        <w:trPr>
          <w:trHeight w:val="288"/>
        </w:trPr>
        <w:tc>
          <w:tcPr>
            <w:tcW w:w="11036" w:type="dxa"/>
            <w:gridSpan w:val="37"/>
            <w:shd w:val="clear" w:color="auto" w:fill="99CCFF"/>
            <w:vAlign w:val="center"/>
          </w:tcPr>
          <w:p w14:paraId="57597369" w14:textId="77777777" w:rsidR="009202D6" w:rsidRPr="00E56328" w:rsidRDefault="009202D6" w:rsidP="00920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02D6" w:rsidRPr="0022631D" w14:paraId="5F667D89" w14:textId="77777777" w:rsidTr="003C6E48">
        <w:trPr>
          <w:trHeight w:val="427"/>
        </w:trPr>
        <w:tc>
          <w:tcPr>
            <w:tcW w:w="33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9202D6" w:rsidRPr="0022631D" w:rsidRDefault="009202D6" w:rsidP="009202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65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54F48F46" w:rsidR="009202D6" w:rsidRPr="005B78F3" w:rsidRDefault="009202D6" w:rsidP="009202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5B78F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**</w:t>
            </w:r>
            <w:r w:rsidR="002163D5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*</w:t>
            </w:r>
            <w:r w:rsidRPr="005B78F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8F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Գնային</w:t>
            </w:r>
            <w:proofErr w:type="spellEnd"/>
            <w:r w:rsidRPr="005B78F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8F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առաջարկը</w:t>
            </w:r>
            <w:proofErr w:type="spellEnd"/>
            <w:r w:rsidRPr="005B78F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8F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</w:t>
            </w:r>
            <w:proofErr w:type="spellEnd"/>
            <w:r w:rsidR="00615BAB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ել</w:t>
            </w:r>
            <w:r w:rsidRPr="005B78F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5B78F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մեկ</w:t>
            </w:r>
            <w:proofErr w:type="spellEnd"/>
            <w:r w:rsidRPr="005B78F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8F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տարվա</w:t>
            </w:r>
            <w:proofErr w:type="spellEnd"/>
            <w:r w:rsidRPr="005B78F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8F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համար</w:t>
            </w:r>
            <w:proofErr w:type="spellEnd"/>
            <w:r w:rsidRPr="005B78F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B78F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իսկ</w:t>
            </w:r>
            <w:proofErr w:type="spellEnd"/>
            <w:r w:rsidRPr="005B78F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8F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5B78F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8F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կնքվ</w:t>
            </w:r>
            <w:proofErr w:type="spellEnd"/>
            <w:r w:rsidR="00615BAB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ել է</w:t>
            </w:r>
            <w:r w:rsidRPr="005B78F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4 </w:t>
            </w:r>
            <w:proofErr w:type="spellStart"/>
            <w:r w:rsidRPr="005B78F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ամիս</w:t>
            </w:r>
            <w:proofErr w:type="spellEnd"/>
            <w:r w:rsidRPr="005B78F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8F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ժամկետով</w:t>
            </w:r>
            <w:proofErr w:type="spellEnd"/>
            <w:r w:rsidRPr="005B78F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B78F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որի</w:t>
            </w:r>
            <w:proofErr w:type="spellEnd"/>
            <w:r w:rsidRPr="005B78F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8F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համար</w:t>
            </w:r>
            <w:proofErr w:type="spellEnd"/>
            <w:r w:rsidRPr="005B78F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8F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գնման</w:t>
            </w:r>
            <w:proofErr w:type="spellEnd"/>
            <w:r w:rsidRPr="005B78F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8F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5B78F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78F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կազմում</w:t>
            </w:r>
            <w:proofErr w:type="spellEnd"/>
            <w:r w:rsidRPr="005B78F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5B78F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է  42</w:t>
            </w:r>
            <w:proofErr w:type="gramEnd"/>
            <w:r w:rsidRPr="005B78F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194 365 ՀՀ </w:t>
            </w:r>
            <w:proofErr w:type="spellStart"/>
            <w:r w:rsidRPr="005B78F3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9202D6" w:rsidRPr="0022631D" w14:paraId="406B68D6" w14:textId="77777777" w:rsidTr="0093765B">
        <w:trPr>
          <w:trHeight w:val="288"/>
        </w:trPr>
        <w:tc>
          <w:tcPr>
            <w:tcW w:w="11036" w:type="dxa"/>
            <w:gridSpan w:val="37"/>
            <w:shd w:val="clear" w:color="auto" w:fill="99CCFF"/>
            <w:vAlign w:val="center"/>
          </w:tcPr>
          <w:p w14:paraId="79EAD146" w14:textId="77777777" w:rsidR="009202D6" w:rsidRPr="0022631D" w:rsidRDefault="009202D6" w:rsidP="00920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202D6" w:rsidRPr="0022631D" w14:paraId="1A2BD291" w14:textId="77777777" w:rsidTr="003C6E48">
        <w:trPr>
          <w:trHeight w:val="141"/>
        </w:trPr>
        <w:tc>
          <w:tcPr>
            <w:tcW w:w="11036" w:type="dxa"/>
            <w:gridSpan w:val="37"/>
            <w:shd w:val="clear" w:color="auto" w:fill="auto"/>
            <w:vAlign w:val="center"/>
          </w:tcPr>
          <w:p w14:paraId="73A19DB3" w14:textId="77777777" w:rsidR="009202D6" w:rsidRPr="0022631D" w:rsidRDefault="009202D6" w:rsidP="009202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202D6" w:rsidRPr="0022631D" w14:paraId="002AF1AD" w14:textId="77777777" w:rsidTr="003C6E48">
        <w:trPr>
          <w:trHeight w:val="47"/>
        </w:trPr>
        <w:tc>
          <w:tcPr>
            <w:tcW w:w="33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9202D6" w:rsidRPr="0022631D" w:rsidRDefault="009202D6" w:rsidP="009202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2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9202D6" w:rsidRPr="0022631D" w:rsidRDefault="009202D6" w:rsidP="009202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9202D6" w:rsidRPr="0022631D" w:rsidRDefault="009202D6" w:rsidP="009202D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202D6" w:rsidRPr="0022631D" w14:paraId="6C6C269C" w14:textId="77777777" w:rsidTr="003C6E48">
        <w:trPr>
          <w:trHeight w:val="47"/>
        </w:trPr>
        <w:tc>
          <w:tcPr>
            <w:tcW w:w="3381" w:type="dxa"/>
            <w:gridSpan w:val="11"/>
            <w:shd w:val="clear" w:color="auto" w:fill="auto"/>
            <w:vAlign w:val="center"/>
          </w:tcPr>
          <w:p w14:paraId="0A862370" w14:textId="2AD8F3FE" w:rsidR="009202D6" w:rsidRPr="0022631D" w:rsidRDefault="009202D6" w:rsidP="009202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Զանուշ Հայրապետյան</w:t>
            </w:r>
          </w:p>
        </w:tc>
        <w:tc>
          <w:tcPr>
            <w:tcW w:w="3828" w:type="dxa"/>
            <w:gridSpan w:val="15"/>
            <w:shd w:val="clear" w:color="auto" w:fill="auto"/>
            <w:vAlign w:val="center"/>
          </w:tcPr>
          <w:p w14:paraId="570A2BE5" w14:textId="60151889" w:rsidR="009202D6" w:rsidRPr="0022631D" w:rsidRDefault="009202D6" w:rsidP="009202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010 511328</w:t>
            </w:r>
          </w:p>
        </w:tc>
        <w:tc>
          <w:tcPr>
            <w:tcW w:w="3827" w:type="dxa"/>
            <w:gridSpan w:val="11"/>
            <w:shd w:val="clear" w:color="auto" w:fill="auto"/>
            <w:vAlign w:val="center"/>
          </w:tcPr>
          <w:p w14:paraId="3C42DEDA" w14:textId="245B21A1" w:rsidR="009202D6" w:rsidRPr="0022631D" w:rsidRDefault="00AD277B" w:rsidP="009202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9" w:tgtFrame="_blank" w:history="1">
              <w:r w:rsidR="009202D6" w:rsidRPr="00041368">
                <w:rPr>
                  <w:rStyle w:val="aa"/>
                  <w:rFonts w:ascii="GHEA Grapalat" w:hAnsi="GHEA Grapalat"/>
                  <w:sz w:val="20"/>
                  <w:shd w:val="clear" w:color="auto" w:fill="FFFFFF"/>
                  <w:lang w:val="hy-AM"/>
                </w:rPr>
                <w:t>z.hayrapetyan@mta.gov.am</w:t>
              </w:r>
            </w:hyperlink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EF17CB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615BAB">
      <w:pgSz w:w="11907" w:h="16840" w:code="9"/>
      <w:pgMar w:top="709" w:right="562" w:bottom="1135" w:left="113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63E93" w14:textId="77777777" w:rsidR="007364DA" w:rsidRDefault="007364DA" w:rsidP="0022631D">
      <w:pPr>
        <w:spacing w:before="0" w:after="0"/>
      </w:pPr>
      <w:r>
        <w:separator/>
      </w:r>
    </w:p>
  </w:endnote>
  <w:endnote w:type="continuationSeparator" w:id="0">
    <w:p w14:paraId="4F8DEFCE" w14:textId="77777777" w:rsidR="007364DA" w:rsidRDefault="007364D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FE675" w14:textId="77777777" w:rsidR="007364DA" w:rsidRDefault="007364DA" w:rsidP="0022631D">
      <w:pPr>
        <w:spacing w:before="0" w:after="0"/>
      </w:pPr>
      <w:r>
        <w:separator/>
      </w:r>
    </w:p>
  </w:footnote>
  <w:footnote w:type="continuationSeparator" w:id="0">
    <w:p w14:paraId="24E7252C" w14:textId="77777777" w:rsidR="007364DA" w:rsidRDefault="007364DA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D0695"/>
    <w:rsid w:val="000E4FF1"/>
    <w:rsid w:val="000F376D"/>
    <w:rsid w:val="001021B0"/>
    <w:rsid w:val="00160905"/>
    <w:rsid w:val="0018422F"/>
    <w:rsid w:val="00195130"/>
    <w:rsid w:val="001A1999"/>
    <w:rsid w:val="001B4E7C"/>
    <w:rsid w:val="001C1BE1"/>
    <w:rsid w:val="001E0091"/>
    <w:rsid w:val="002163D5"/>
    <w:rsid w:val="0022631D"/>
    <w:rsid w:val="00295B92"/>
    <w:rsid w:val="002E4E6F"/>
    <w:rsid w:val="002F16CC"/>
    <w:rsid w:val="002F1FEB"/>
    <w:rsid w:val="002F2CB9"/>
    <w:rsid w:val="002F3E19"/>
    <w:rsid w:val="00371B1D"/>
    <w:rsid w:val="003B2758"/>
    <w:rsid w:val="003C6E48"/>
    <w:rsid w:val="003E3D40"/>
    <w:rsid w:val="003E6978"/>
    <w:rsid w:val="00407F51"/>
    <w:rsid w:val="00433E3C"/>
    <w:rsid w:val="004507AD"/>
    <w:rsid w:val="00452501"/>
    <w:rsid w:val="0046376A"/>
    <w:rsid w:val="00472069"/>
    <w:rsid w:val="00472848"/>
    <w:rsid w:val="00474C2F"/>
    <w:rsid w:val="004764CD"/>
    <w:rsid w:val="004875E0"/>
    <w:rsid w:val="004C5658"/>
    <w:rsid w:val="004D078F"/>
    <w:rsid w:val="004E376E"/>
    <w:rsid w:val="00503BCC"/>
    <w:rsid w:val="00506DBF"/>
    <w:rsid w:val="00546023"/>
    <w:rsid w:val="005737F9"/>
    <w:rsid w:val="005B78F3"/>
    <w:rsid w:val="005D5FBD"/>
    <w:rsid w:val="005F25BF"/>
    <w:rsid w:val="00607C9A"/>
    <w:rsid w:val="00615BAB"/>
    <w:rsid w:val="00646760"/>
    <w:rsid w:val="006510D8"/>
    <w:rsid w:val="00690ECB"/>
    <w:rsid w:val="006A38B4"/>
    <w:rsid w:val="006B2E21"/>
    <w:rsid w:val="006C0266"/>
    <w:rsid w:val="006E0D92"/>
    <w:rsid w:val="006E1A83"/>
    <w:rsid w:val="006F2779"/>
    <w:rsid w:val="007060FC"/>
    <w:rsid w:val="00712DC5"/>
    <w:rsid w:val="007364DA"/>
    <w:rsid w:val="007413AE"/>
    <w:rsid w:val="007732E7"/>
    <w:rsid w:val="00781A64"/>
    <w:rsid w:val="0078682E"/>
    <w:rsid w:val="007B153A"/>
    <w:rsid w:val="007D7B02"/>
    <w:rsid w:val="007E4586"/>
    <w:rsid w:val="0081420B"/>
    <w:rsid w:val="008C3567"/>
    <w:rsid w:val="008C4E62"/>
    <w:rsid w:val="008E493A"/>
    <w:rsid w:val="00906602"/>
    <w:rsid w:val="009202D6"/>
    <w:rsid w:val="0093765B"/>
    <w:rsid w:val="009C5E0F"/>
    <w:rsid w:val="009D1983"/>
    <w:rsid w:val="009E75FF"/>
    <w:rsid w:val="00A306F5"/>
    <w:rsid w:val="00A31820"/>
    <w:rsid w:val="00A37F2A"/>
    <w:rsid w:val="00A601AD"/>
    <w:rsid w:val="00A879AA"/>
    <w:rsid w:val="00A95E31"/>
    <w:rsid w:val="00AA32E4"/>
    <w:rsid w:val="00AB4834"/>
    <w:rsid w:val="00AD07B9"/>
    <w:rsid w:val="00AD277B"/>
    <w:rsid w:val="00AD59DC"/>
    <w:rsid w:val="00AD6FF6"/>
    <w:rsid w:val="00B642BD"/>
    <w:rsid w:val="00B75762"/>
    <w:rsid w:val="00B91DE2"/>
    <w:rsid w:val="00B94EA2"/>
    <w:rsid w:val="00BA03B0"/>
    <w:rsid w:val="00BB0A93"/>
    <w:rsid w:val="00BD3D4E"/>
    <w:rsid w:val="00BF1465"/>
    <w:rsid w:val="00BF4745"/>
    <w:rsid w:val="00C614B2"/>
    <w:rsid w:val="00C84DF7"/>
    <w:rsid w:val="00C96337"/>
    <w:rsid w:val="00C96BED"/>
    <w:rsid w:val="00CB44D2"/>
    <w:rsid w:val="00CC1F23"/>
    <w:rsid w:val="00CF1F70"/>
    <w:rsid w:val="00D350DE"/>
    <w:rsid w:val="00D36189"/>
    <w:rsid w:val="00D80C64"/>
    <w:rsid w:val="00D94FF3"/>
    <w:rsid w:val="00DE06F1"/>
    <w:rsid w:val="00E243EA"/>
    <w:rsid w:val="00E25D2D"/>
    <w:rsid w:val="00E33A25"/>
    <w:rsid w:val="00E4188B"/>
    <w:rsid w:val="00E54C4D"/>
    <w:rsid w:val="00E56328"/>
    <w:rsid w:val="00E6021E"/>
    <w:rsid w:val="00EA01A2"/>
    <w:rsid w:val="00EA568C"/>
    <w:rsid w:val="00EA767F"/>
    <w:rsid w:val="00EB59EE"/>
    <w:rsid w:val="00EF16D0"/>
    <w:rsid w:val="00EF17CB"/>
    <w:rsid w:val="00F10AFE"/>
    <w:rsid w:val="00F31004"/>
    <w:rsid w:val="00F63671"/>
    <w:rsid w:val="00F64167"/>
    <w:rsid w:val="00F6673B"/>
    <w:rsid w:val="00F77AAD"/>
    <w:rsid w:val="00F916C4"/>
    <w:rsid w:val="00FA6525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F483C29B-8DEC-4F4F-9E85-AF59161E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EF17CB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EF1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5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yavar.servi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.hayrapetyan@mt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9339E-5EA0-4716-BFF3-EDB3C3FAD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1046</Words>
  <Characters>5965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Lenovo</cp:lastModifiedBy>
  <cp:revision>20</cp:revision>
  <cp:lastPrinted>2026-05-07T12:07:00Z</cp:lastPrinted>
  <dcterms:created xsi:type="dcterms:W3CDTF">2021-06-28T12:08:00Z</dcterms:created>
  <dcterms:modified xsi:type="dcterms:W3CDTF">2026-05-20T17:31:00Z</dcterms:modified>
</cp:coreProperties>
</file>