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51" w:rsidRPr="006048B5" w:rsidRDefault="00C84451" w:rsidP="00C84451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4"/>
          <w:lang w:val="hy-AM"/>
        </w:rPr>
      </w:pPr>
      <w:r w:rsidRPr="006048B5">
        <w:rPr>
          <w:rFonts w:ascii="GHEA Grapalat" w:hAnsi="GHEA Grapalat" w:cs="Sylfaen"/>
          <w:b/>
          <w:bCs/>
          <w:szCs w:val="24"/>
          <w:lang w:val="hy-AM"/>
        </w:rPr>
        <w:t>ՀԱՅՏԵՐԻ ՆԵՐԿԱՅԱՑՄԱՆ ՀՐԱՎԵՐ</w:t>
      </w:r>
      <w:r w:rsidRPr="006048B5">
        <w:rPr>
          <w:rFonts w:ascii="GHEA Grapalat" w:hAnsi="GHEA Grapalat" w:cs="Times Armenian"/>
          <w:b/>
          <w:bCs/>
          <w:szCs w:val="24"/>
          <w:lang w:val="hy-AM"/>
        </w:rPr>
        <w:t xml:space="preserve"> (IFB</w:t>
      </w:r>
      <w:r w:rsidRPr="006048B5">
        <w:rPr>
          <w:rFonts w:ascii="GHEA Grapalat" w:hAnsi="GHEA Grapalat"/>
          <w:b/>
          <w:bCs/>
          <w:szCs w:val="24"/>
          <w:lang w:val="hy-AM"/>
        </w:rPr>
        <w:t>)</w:t>
      </w:r>
    </w:p>
    <w:p w:rsidR="00C84451" w:rsidRPr="006048B5" w:rsidRDefault="00C84451" w:rsidP="00C84451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pacing w:val="-2"/>
          <w:szCs w:val="24"/>
          <w:lang w:val="hy-AM"/>
        </w:rPr>
      </w:pPr>
      <w:r w:rsidRPr="006048B5">
        <w:rPr>
          <w:rFonts w:ascii="GHEA Grapalat" w:hAnsi="GHEA Grapalat" w:cs="Sylfaen"/>
          <w:b/>
          <w:bCs/>
          <w:spacing w:val="-2"/>
          <w:szCs w:val="24"/>
          <w:lang w:val="hy-AM"/>
        </w:rPr>
        <w:t>Հայաստանի Հանրապետություն</w:t>
      </w:r>
    </w:p>
    <w:p w:rsidR="00C84451" w:rsidRPr="006048B5" w:rsidRDefault="00C84451" w:rsidP="00C84451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6048B5">
        <w:rPr>
          <w:rFonts w:ascii="GHEA Grapalat" w:hAnsi="GHEA Grapalat"/>
          <w:sz w:val="32"/>
          <w:szCs w:val="32"/>
          <w:lang w:val="hy-AM"/>
        </w:rPr>
        <w:t>Համայնքների Գյուղատնտեսական Ռեսուրսների Կառավարման և Մրցունակության Երկրորդ Ծրագիր</w:t>
      </w:r>
    </w:p>
    <w:p w:rsidR="00C84451" w:rsidRPr="006048B5" w:rsidRDefault="00C84451" w:rsidP="00C84451">
      <w:pPr>
        <w:jc w:val="center"/>
        <w:rPr>
          <w:rFonts w:ascii="GHEA Grapalat" w:hAnsi="GHEA Grapalat"/>
          <w:b/>
          <w:iCs/>
          <w:color w:val="000000"/>
          <w:sz w:val="32"/>
          <w:szCs w:val="32"/>
          <w:lang w:val="hy-AM"/>
        </w:rPr>
      </w:pPr>
    </w:p>
    <w:p w:rsidR="00C84451" w:rsidRPr="006048B5" w:rsidRDefault="00C84451" w:rsidP="00C84451">
      <w:pPr>
        <w:jc w:val="center"/>
        <w:rPr>
          <w:rFonts w:ascii="GHEA Grapalat" w:hAnsi="GHEA Grapalat"/>
          <w:color w:val="000000"/>
          <w:sz w:val="32"/>
          <w:szCs w:val="32"/>
          <w:lang w:val="hy-AM"/>
        </w:rPr>
      </w:pPr>
      <w:r w:rsidRPr="006048B5">
        <w:rPr>
          <w:rFonts w:ascii="GHEA Grapalat" w:hAnsi="GHEA Grapalat"/>
          <w:iCs/>
          <w:color w:val="000000"/>
          <w:sz w:val="32"/>
          <w:szCs w:val="32"/>
          <w:lang w:val="hy-AM"/>
        </w:rPr>
        <w:t xml:space="preserve">Վարկ/Փոխառություն. </w:t>
      </w:r>
      <w:r w:rsidRPr="006048B5">
        <w:rPr>
          <w:rFonts w:ascii="GHEA Grapalat" w:hAnsi="GHEA Grapalat"/>
          <w:color w:val="000000"/>
          <w:sz w:val="32"/>
          <w:szCs w:val="32"/>
          <w:lang w:val="hy-AM"/>
        </w:rPr>
        <w:t xml:space="preserve">ՎԶՄԲ վարկNo. 8374-AM, </w:t>
      </w:r>
    </w:p>
    <w:p w:rsidR="00C84451" w:rsidRPr="006048B5" w:rsidRDefault="00C84451" w:rsidP="00C84451">
      <w:pPr>
        <w:jc w:val="center"/>
        <w:rPr>
          <w:rFonts w:ascii="GHEA Grapalat" w:hAnsi="GHEA Grapalat"/>
          <w:color w:val="000000"/>
          <w:sz w:val="32"/>
          <w:szCs w:val="32"/>
          <w:lang w:val="hy-AM"/>
        </w:rPr>
      </w:pPr>
      <w:r w:rsidRPr="006048B5">
        <w:rPr>
          <w:rFonts w:ascii="GHEA Grapalat" w:hAnsi="GHEA Grapalat"/>
          <w:color w:val="000000"/>
          <w:sz w:val="32"/>
          <w:szCs w:val="32"/>
          <w:lang w:val="hy-AM"/>
        </w:rPr>
        <w:t>ՄԶԸ փոխառությունNo. 5504-AM և ՄԶԸ փոխառություն  No. 5505-AM</w:t>
      </w:r>
    </w:p>
    <w:p w:rsidR="00C84451" w:rsidRPr="006048B5" w:rsidRDefault="00C84451" w:rsidP="00C84451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C84451" w:rsidRDefault="00C84451" w:rsidP="00C84451">
      <w:pPr>
        <w:jc w:val="center"/>
        <w:rPr>
          <w:rFonts w:ascii="GHEA Grapalat" w:hAnsi="GHEA Grapalat"/>
          <w:b/>
          <w:bCs/>
          <w:i/>
          <w:color w:val="000000"/>
          <w:sz w:val="36"/>
          <w:szCs w:val="36"/>
          <w:lang w:val="hy-AM"/>
        </w:rPr>
      </w:pPr>
      <w:r w:rsidRPr="00B02ACC">
        <w:rPr>
          <w:rFonts w:ascii="GHEA Grapalat" w:hAnsi="GHEA Grapalat"/>
          <w:b/>
          <w:bCs/>
          <w:i/>
          <w:color w:val="000000"/>
          <w:sz w:val="36"/>
          <w:szCs w:val="36"/>
          <w:lang w:val="hy-AM"/>
        </w:rPr>
        <w:t>Հայաստանի Հանրապետության Գեղարքունիքի մարզի Վարսեր, Վարդենիկ, Լճաշեն, ք.Մարտունի, Շատվան, Այգուտ, Վահան, Սյունիքի մարզի Նժդեհ, Շաղատ, Կոռնիձոր, Որոտան, Ն.Խնձորեսկ, Լոռու մարզի Հարթագյուղ, Կոտայքի մարզի Ակունք և Տավուշի մարզի Դիտավան և Կոթի համայնքների արոտօգտագործողների սպառողական կոոպերատիվների կարիքների համար տրակտորների և գյուղատնտեսական տեխնիկայի ձեռքբերում</w:t>
      </w:r>
    </w:p>
    <w:p w:rsidR="00C84451" w:rsidRPr="00B02ACC" w:rsidRDefault="00C84451" w:rsidP="00C84451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C84451" w:rsidRPr="00E32CF7" w:rsidRDefault="00C84451" w:rsidP="00C84451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E32CF7">
        <w:rPr>
          <w:rFonts w:ascii="GHEA Grapalat" w:hAnsi="GHEA Grapalat"/>
          <w:b/>
          <w:sz w:val="32"/>
          <w:szCs w:val="32"/>
          <w:lang w:val="hy-AM"/>
        </w:rPr>
        <w:t xml:space="preserve">ԱՄՄ No: </w:t>
      </w:r>
      <w:hyperlink r:id="rId5" w:history="1">
        <w:r w:rsidRPr="00E32CF7">
          <w:rPr>
            <w:rStyle w:val="Hyperlink"/>
            <w:rFonts w:ascii="GHEA Grapalat" w:hAnsi="GHEA Grapalat"/>
            <w:b/>
            <w:color w:val="000000" w:themeColor="text1"/>
            <w:sz w:val="32"/>
            <w:szCs w:val="32"/>
          </w:rPr>
          <w:t>CARMAC2-CP-NCB-J-18-</w:t>
        </w:r>
      </w:hyperlink>
      <w:r w:rsidRPr="00E32CF7">
        <w:rPr>
          <w:rStyle w:val="Hyperlink"/>
          <w:rFonts w:ascii="GHEA Grapalat" w:hAnsi="GHEA Grapalat"/>
          <w:b/>
          <w:color w:val="000000" w:themeColor="text1"/>
          <w:sz w:val="32"/>
          <w:szCs w:val="32"/>
        </w:rPr>
        <w:t>6</w:t>
      </w:r>
      <w:r w:rsidRPr="00E32CF7">
        <w:rPr>
          <w:rStyle w:val="Hyperlink"/>
          <w:rFonts w:ascii="GHEA Grapalat" w:hAnsi="GHEA Grapalat"/>
          <w:b/>
          <w:color w:val="000000" w:themeColor="text1"/>
          <w:sz w:val="32"/>
          <w:szCs w:val="32"/>
          <w:lang w:val="hy-AM"/>
        </w:rPr>
        <w:t>2</w:t>
      </w:r>
    </w:p>
    <w:p w:rsidR="00C84451" w:rsidRPr="006048B5" w:rsidRDefault="00C84451" w:rsidP="00C84451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1. 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Հայաստանի Հանրապետությունը վարկ է ստացել Վերակառուցման և զար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ացման միջազ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ային բանկից «Համայնքների Գյուղատնտեսական Ռեսուրսների Կառավարման եվ Մրցունակության Երկրորդ Ծրագրի» ֆինանսավորման համար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եւ նպատակ ունի օ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տա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ործել այս վարկային միջոցների մի մասը </w:t>
      </w:r>
      <w:r w:rsidRPr="00B02ACC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«</w:t>
      </w:r>
      <w:r w:rsidRPr="00B02ACC">
        <w:rPr>
          <w:rFonts w:ascii="GHEA Grapalat" w:hAnsi="GHEA Grapalat" w:cs="Sylfaen"/>
          <w:b/>
          <w:bCs/>
          <w:i/>
          <w:color w:val="000000"/>
          <w:spacing w:val="-2"/>
          <w:szCs w:val="24"/>
          <w:lang w:val="hy-AM"/>
        </w:rPr>
        <w:t xml:space="preserve">Հայաստանի Հանրապետության Գեղարքունիքի մարզի Վարսեր, Վարդենիկ, Լճաշեն, ք.Մարտունի, Շատվան, Այգուտ, Վահան, Սյունիքի մարզի Նժդեհ, Շաղատ, Կոռնիձոր, Որոտան, Ն.Խնձորեսկ, Լոռու մարզի Հարթագյուղ, Կոտայքի մարզի </w:t>
      </w:r>
      <w:r w:rsidRPr="00B02ACC">
        <w:rPr>
          <w:rFonts w:ascii="GHEA Grapalat" w:hAnsi="GHEA Grapalat" w:cs="Sylfaen"/>
          <w:b/>
          <w:bCs/>
          <w:i/>
          <w:color w:val="000000"/>
          <w:spacing w:val="-2"/>
          <w:szCs w:val="24"/>
          <w:lang w:val="hy-AM"/>
        </w:rPr>
        <w:lastRenderedPageBreak/>
        <w:t>Ակունք և Տավուշի մարզի Դիտավան և Կոթի համայնքների արոտօգտագործողների սպառողական կոոպերատիվների կարիքների համար տրակտորների և գյուղատնտեսական տեխնիկայի ձեռքբերում</w:t>
      </w:r>
      <w:r w:rsidRPr="00B02ACC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»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 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CARMAC2-CP-NCB-J-18-</w:t>
      </w:r>
      <w:r>
        <w:rPr>
          <w:rFonts w:ascii="GHEA Grapalat" w:hAnsi="GHEA Grapalat" w:cs="Times Armenian"/>
          <w:color w:val="000000"/>
          <w:spacing w:val="-2"/>
          <w:szCs w:val="24"/>
          <w:lang w:val="hy-AM"/>
        </w:rPr>
        <w:t>62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պայմանա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րի շրջանակներում վճարումների իրականացման համար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2.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Գյուղատնտեսության զարգացման հիմնադրամը և ՀՀ ֆինանսների նախարարության «Արտասահմանյան ֆինանսական ծրագրերի կառավարման կենտրոն» ՊՀ-ն սույնով հրավիրում են պահանջներին համապատասխանող և որակավորված հայտատուներին ներկայացնել հայտեր </w:t>
      </w:r>
      <w:r w:rsidRPr="00B02ACC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«</w:t>
      </w:r>
      <w:r w:rsidRPr="00B02ACC">
        <w:rPr>
          <w:rFonts w:ascii="GHEA Grapalat" w:hAnsi="GHEA Grapalat" w:cs="Sylfaen"/>
          <w:b/>
          <w:bCs/>
          <w:i/>
          <w:color w:val="000000"/>
          <w:spacing w:val="-2"/>
          <w:szCs w:val="24"/>
          <w:lang w:val="hy-AM"/>
        </w:rPr>
        <w:t>Հայաստանի Հանրապետության Գեղարքունիքի մարզի Վարսեր, Վարդենիկ, Լճաշեն, ք.Մարտունի, Շատվան, Այգուտ, Վահան, Սյունիքի մարզի Նժդեհ, Շաղատ, Կոռնիձոր, Որոտան, Ն.Խնձորեսկ, Լոռու մարզի Հարթագյուղ, Կոտայքի մարզի Ակունք և Տավուշի մարզի Դիտավան և Կոթի համայնքների արոտօգտագործողների սպառողական կոոպերատիվների կարիքների համար տրակտորների և գյուղատնտեսական տեխնիկայի ձեռքբերում</w:t>
      </w:r>
      <w:r w:rsidRPr="00B02ACC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»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 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CARMAC2-CP-NCB-J-18-</w:t>
      </w:r>
      <w:r>
        <w:rPr>
          <w:rFonts w:ascii="GHEA Grapalat" w:hAnsi="GHEA Grapalat" w:cs="Times Armenian"/>
          <w:color w:val="000000"/>
          <w:spacing w:val="-2"/>
          <w:szCs w:val="24"/>
          <w:lang w:val="hy-AM"/>
        </w:rPr>
        <w:t>62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 համար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C84451" w:rsidRPr="006048B5" w:rsidRDefault="00C84451" w:rsidP="00C84451">
      <w:pPr>
        <w:jc w:val="both"/>
        <w:rPr>
          <w:rFonts w:ascii="GHEA Grapalat" w:hAnsi="GHEA Grapalat" w:cs="Sylfaen"/>
          <w:color w:val="000000"/>
          <w:spacing w:val="-2"/>
          <w:szCs w:val="24"/>
          <w:lang w:val="hy-AM"/>
        </w:rPr>
      </w:pP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3. Մրցույթը կանցկացվի «ՎԶՄԲ Վարկերի և ՄԶԸ վարկերի շրջանակներում ապրանքների, աշխատանքների և ոչ խորհրդատվական ծառայությունների գնումների վերաբերյալ» ՀԲ ուղեցույցների շրջանակներում Ազ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ային մրցակցային մրցույթի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(NCB)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ընթացակար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երի համաձայն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(2011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թ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ի հունվար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)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և հայտ կարող են ներկայացնել Ուղեցույցների շրջանակներում սահմանված պահանջներին համապատասխանող բոլոր հայտատուները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Ի հավելումն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խնդրվում է հղում կատարել կետեր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1.6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և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1.7-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ում Համաշխարհային բանկի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`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շահերի բախման վերաբերյալ քաղաքականությանը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 </w:t>
      </w: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4.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Հետաքրքրված թույլատրելի հայտատուները կարող են ամբողջական փաթեթը ներբեռնել </w:t>
      </w:r>
      <w:hyperlink r:id="rId6" w:history="1">
        <w:r w:rsidRPr="006048B5">
          <w:rPr>
            <w:rStyle w:val="Hyperlink"/>
            <w:rFonts w:ascii="GHEA Grapalat" w:hAnsi="GHEA Grapalat" w:cs="Times Armenian"/>
            <w:color w:val="000000"/>
            <w:spacing w:val="-2"/>
            <w:szCs w:val="24"/>
            <w:lang w:val="hy-AM"/>
          </w:rPr>
          <w:t>www.gnumer.am</w:t>
        </w:r>
      </w:hyperlink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կամ </w:t>
      </w:r>
      <w:hyperlink r:id="rId7" w:history="1">
        <w:r w:rsidRPr="006048B5">
          <w:rPr>
            <w:rStyle w:val="Hyperlink"/>
            <w:rFonts w:ascii="GHEA Grapalat" w:hAnsi="GHEA Grapalat" w:cs="Times Armenian"/>
            <w:color w:val="000000"/>
            <w:spacing w:val="-2"/>
            <w:szCs w:val="24"/>
            <w:lang w:val="hy-AM"/>
          </w:rPr>
          <w:t>www.armeps.am</w:t>
        </w:r>
      </w:hyperlink>
      <w:r w:rsidRPr="006048B5">
        <w:rPr>
          <w:szCs w:val="24"/>
          <w:lang w:val="hy-AM"/>
        </w:rPr>
        <w:t xml:space="preserve">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կայքերից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Էլ գնումների համակարգում գրանցված Հայտատուները ավտոմատ կերպով կստանան սույն հրավերը՝ կցված Մրցութային փաստաթղթերի հետ մասին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/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համաձայն համապատասխան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CPV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կոդերի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/: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Ցանկացած կազմակերպություն կարող է գրանցվելէլ. գնումների համակարգում և կարող է ներկայացնել Հայտը հետևյալ կայքում՝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www.armeps.am.</w:t>
      </w: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5.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Հայտերը պետք է ներկայացվեն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ARMEPS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համակարգի միջոցով մինչև 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2018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թ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 </w:t>
      </w:r>
      <w:r>
        <w:rPr>
          <w:rFonts w:ascii="GHEA Grapalat" w:hAnsi="GHEA Grapalat" w:cs="Times Armenian"/>
          <w:color w:val="000000"/>
          <w:spacing w:val="-2"/>
          <w:szCs w:val="24"/>
          <w:lang w:val="hy-AM"/>
        </w:rPr>
        <w:t>նոյեմբերի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</w:t>
      </w:r>
      <w:r w:rsidR="00B73301">
        <w:rPr>
          <w:rFonts w:ascii="GHEA Grapalat" w:hAnsi="GHEA Grapalat" w:cs="Times Armenian"/>
          <w:color w:val="000000"/>
          <w:spacing w:val="-2"/>
          <w:szCs w:val="24"/>
          <w:lang w:val="hy-AM"/>
        </w:rPr>
        <w:t>21</w:t>
      </w:r>
      <w:bookmarkStart w:id="0" w:name="_GoBack"/>
      <w:bookmarkEnd w:id="0"/>
      <w:r w:rsidRPr="00E32CF7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E32CF7">
        <w:rPr>
          <w:rFonts w:ascii="GHEA Grapalat" w:hAnsi="GHEA Grapalat" w:cs="Sylfaen"/>
          <w:color w:val="000000"/>
          <w:spacing w:val="-2"/>
          <w:szCs w:val="24"/>
          <w:lang w:val="hy-AM"/>
        </w:rPr>
        <w:t>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ժամը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</w:t>
      </w:r>
      <w:r w:rsidRPr="00E32CF7">
        <w:rPr>
          <w:rFonts w:ascii="GHEA Grapalat" w:hAnsi="GHEA Grapalat" w:cs="Times Armenian"/>
          <w:color w:val="000000"/>
          <w:spacing w:val="-2"/>
          <w:szCs w:val="24"/>
          <w:lang w:val="hy-AM"/>
        </w:rPr>
        <w:t>17:00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Էլ. գնումների համակարգը չի ընդունում վերջնաժամկետից ուշացված Հայտեր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6048B5" w:rsidRDefault="00C84451" w:rsidP="00C84451">
      <w:pPr>
        <w:jc w:val="both"/>
        <w:rPr>
          <w:rFonts w:ascii="GHEA Grapalat" w:hAnsi="GHEA Grapalat" w:cs="Times Armenian"/>
          <w:b/>
          <w:i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6. 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Ինչպես նշված է ՄՀ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19.1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կետում բոլոր Հայտերը պետք է ուղեկցվեն </w:t>
      </w:r>
      <w:r w:rsidRPr="006048B5">
        <w:rPr>
          <w:rFonts w:ascii="GHEA Grapalat" w:hAnsi="GHEA Grapalat" w:cs="Sylfaen"/>
          <w:b/>
          <w:i/>
          <w:color w:val="000000"/>
          <w:spacing w:val="-2"/>
          <w:szCs w:val="24"/>
          <w:lang w:val="hy-AM"/>
        </w:rPr>
        <w:t>Հայտի երաշխիքային հայտարարարագրով</w:t>
      </w:r>
      <w:r w:rsidRPr="006048B5">
        <w:rPr>
          <w:rFonts w:ascii="GHEA Grapalat" w:hAnsi="GHEA Grapalat" w:cs="Times Armenian"/>
          <w:b/>
          <w:i/>
          <w:color w:val="000000"/>
          <w:spacing w:val="-2"/>
          <w:szCs w:val="24"/>
          <w:lang w:val="hy-AM"/>
        </w:rPr>
        <w:t>:</w:t>
      </w: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193130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lastRenderedPageBreak/>
        <w:t xml:space="preserve">7.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Որակավորման պայմանները ներառում են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>`</w:t>
      </w:r>
    </w:p>
    <w:p w:rsidR="00C84451" w:rsidRPr="00193130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193130" w:rsidRDefault="00C84451" w:rsidP="00C84451">
      <w:pPr>
        <w:jc w:val="both"/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(</w:t>
      </w:r>
      <w:r w:rsidRPr="00193130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ա</w:t>
      </w:r>
      <w:r w:rsidRPr="00193130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 xml:space="preserve">) </w:t>
      </w:r>
      <w:r w:rsidRPr="00193130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ab/>
      </w:r>
      <w:r w:rsidRPr="00193130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 xml:space="preserve">Ֆինանսական կարողություններ </w:t>
      </w:r>
    </w:p>
    <w:p w:rsidR="00C84451" w:rsidRPr="00193130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փաստաթղթային հավաստում առ այն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որ այն համապատասխանում է հետևյալ ֆինանսական պահանջ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>(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ներ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>)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ին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C84451" w:rsidRPr="00193130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193130" w:rsidRDefault="00C84451" w:rsidP="00C84451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Պահանջված նվազագույն միջին տարեկան շրջանառությունը վերջին երեք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(3)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տարիների 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>(2015-2017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համար պետք է լինի առնվազն Հայտի գնի չափով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C84451" w:rsidRPr="00193130" w:rsidRDefault="00C84451" w:rsidP="00C84451">
      <w:pPr>
        <w:pStyle w:val="ListParagraph"/>
        <w:ind w:left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193130" w:rsidRDefault="00C84451" w:rsidP="00C84451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վերջին երեք տարիների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(2015-2017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համար հաշվետվություններ ֆինանսական վիճակի վերաբերյալ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ինչպիսիք են ֆինանսական հաշվետվությունները կամ շահութահարկի կամ ԱԱՀ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ի հաշվարկի հաշվետվությունները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C84451" w:rsidRPr="00193130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193130" w:rsidRDefault="00C84451" w:rsidP="00C84451">
      <w:pPr>
        <w:jc w:val="both"/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(</w:t>
      </w:r>
      <w:r w:rsidRPr="00193130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բ</w:t>
      </w:r>
      <w:r w:rsidRPr="00193130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)</w:t>
      </w:r>
      <w:r w:rsidRPr="00193130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ab/>
      </w:r>
      <w:r w:rsidRPr="00193130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Փորձ և տեխնիկական կարողություն</w:t>
      </w:r>
    </w:p>
    <w:p w:rsidR="00C84451" w:rsidRPr="00193130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փաստաթղթային վկայություն առ այն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որ նա բավարարում է փորձառության հետևյալ պահանջ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>(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ներ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>)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ին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 </w:t>
      </w:r>
    </w:p>
    <w:p w:rsidR="00C84451" w:rsidRPr="00193130" w:rsidRDefault="00C84451" w:rsidP="00C84451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ab/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Նմանատիպ ապրանքների մատակարարման և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կամ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)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թողարկման նվազագույնը հինգ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(5)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տարվա փորձ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 </w:t>
      </w:r>
    </w:p>
    <w:p w:rsidR="00C84451" w:rsidRPr="00193130" w:rsidRDefault="00C84451" w:rsidP="00C84451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Վերջինհինգ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(5)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տարվա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(2013-2017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ընթացքում նմանատիպ բնույթով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նվազագույնը երկու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(2)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հաջողությամբ կատարված պայմանագիր /ՀՁ-ի դեպքում որպես գլխավոր Մատակարար/՝ նշելով գնորդին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պայմանագրի գինը և մատակարարված ապրանքները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C84451" w:rsidRPr="00193130" w:rsidRDefault="00C84451" w:rsidP="00C84451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Sylfaen"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ունենա կամ ապահովի ՀՀ-ի տարածքում համապատասխան հետվաճառքային սպասարկման կենտրոն(ներ):  Հայտատուն պետք է ներկայացնի սպասարկման կենտրոն(ներ)ի ցուցակը, դրանց հասցեները և կոնտակտային համարները:</w:t>
      </w:r>
    </w:p>
    <w:p w:rsidR="006C300D" w:rsidRPr="00C84451" w:rsidRDefault="006C300D">
      <w:pPr>
        <w:rPr>
          <w:lang w:val="hy-AM"/>
        </w:rPr>
      </w:pPr>
    </w:p>
    <w:sectPr w:rsidR="006C300D" w:rsidRPr="00C8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AD0"/>
    <w:multiLevelType w:val="hybridMultilevel"/>
    <w:tmpl w:val="C83E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BD"/>
    <w:multiLevelType w:val="hybridMultilevel"/>
    <w:tmpl w:val="8A88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4A"/>
    <w:rsid w:val="0002064A"/>
    <w:rsid w:val="00171010"/>
    <w:rsid w:val="006C300D"/>
    <w:rsid w:val="00827BBA"/>
    <w:rsid w:val="00B73301"/>
    <w:rsid w:val="00C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3A6A"/>
  <w15:chartTrackingRefBased/>
  <w15:docId w15:val="{E8415404-FFE5-4CDE-A9B7-E7A22480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29" w:firstLine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45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4451"/>
    <w:rPr>
      <w:color w:val="0000FF"/>
      <w:u w:val="single"/>
    </w:rPr>
  </w:style>
  <w:style w:type="paragraph" w:styleId="ListParagraph">
    <w:name w:val="List Paragraph"/>
    <w:aliases w:val="Resume Title,List Paragraph1,Bullets,List Paragraph nowy,List Paragraph (numbered (a)),Liste 1"/>
    <w:basedOn w:val="Normal"/>
    <w:link w:val="ListParagraphChar"/>
    <w:uiPriority w:val="99"/>
    <w:qFormat/>
    <w:rsid w:val="00C84451"/>
    <w:pPr>
      <w:ind w:left="720"/>
      <w:contextualSpacing/>
    </w:pPr>
  </w:style>
  <w:style w:type="character" w:customStyle="1" w:styleId="ListParagraphChar">
    <w:name w:val="List Paragraph Char"/>
    <w:aliases w:val="Resume Title Char,List Paragraph1 Char,Bullets Char,List Paragraph nowy Char,List Paragraph (numbered (a)) Char,Liste 1 Char"/>
    <w:link w:val="ListParagraph"/>
    <w:uiPriority w:val="99"/>
    <w:locked/>
    <w:rsid w:val="00C844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umer.am" TargetMode="External"/><Relationship Id="rId5" Type="http://schemas.openxmlformats.org/officeDocument/2006/relationships/hyperlink" Target="https://step.worldbank.org/secure/activity/P133705/118317?isArchive=N&amp;lang=EN&amp;agencyCode=24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2018-10-31T11:42:00Z</dcterms:created>
  <dcterms:modified xsi:type="dcterms:W3CDTF">2018-10-31T11:42:00Z</dcterms:modified>
</cp:coreProperties>
</file>