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794D4" w14:textId="77777777" w:rsidR="00D20BEB" w:rsidRPr="00441926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 w:themeColor="text1"/>
          <w:sz w:val="16"/>
          <w:szCs w:val="16"/>
        </w:rPr>
      </w:pPr>
    </w:p>
    <w:p w14:paraId="42958493" w14:textId="77777777" w:rsidR="00D20BEB" w:rsidRPr="00441926" w:rsidRDefault="00D20BEB" w:rsidP="00D20BEB">
      <w:pPr>
        <w:jc w:val="right"/>
        <w:rPr>
          <w:rFonts w:ascii="GHEA Grapalat" w:hAnsi="GHEA Grapalat"/>
          <w:color w:val="000000" w:themeColor="text1"/>
          <w:sz w:val="22"/>
          <w:szCs w:val="22"/>
        </w:rPr>
      </w:pPr>
    </w:p>
    <w:p w14:paraId="7D0BC31B" w14:textId="77777777" w:rsidR="001517BC" w:rsidRPr="00441926" w:rsidRDefault="00DE1183" w:rsidP="00DE1183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441926">
        <w:rPr>
          <w:rFonts w:ascii="GHEA Grapalat" w:hAnsi="GHEA Grapalat" w:cs="Sylfaen"/>
          <w:b/>
          <w:color w:val="000000" w:themeColor="text1"/>
          <w:sz w:val="20"/>
          <w:lang w:val="af-ZA"/>
        </w:rPr>
        <w:t>Հ</w:t>
      </w:r>
      <w:r w:rsidR="001517BC" w:rsidRPr="00441926">
        <w:rPr>
          <w:rFonts w:ascii="GHEA Grapalat" w:hAnsi="GHEA Grapalat" w:cs="Sylfaen"/>
          <w:b/>
          <w:color w:val="000000" w:themeColor="text1"/>
          <w:sz w:val="20"/>
          <w:lang w:val="af-ZA"/>
        </w:rPr>
        <w:t>ԱՅՏԱՐԱՐՈՒԹՅՈՒՆ</w:t>
      </w:r>
    </w:p>
    <w:p w14:paraId="4748DC7E" w14:textId="77777777" w:rsidR="00A72870" w:rsidRPr="00441926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441926">
        <w:rPr>
          <w:rFonts w:ascii="GHEA Grapalat" w:hAnsi="GHEA Grapalat" w:cs="Sylfaen"/>
          <w:b/>
          <w:color w:val="000000" w:themeColor="text1"/>
          <w:sz w:val="20"/>
          <w:lang w:val="af-ZA"/>
        </w:rPr>
        <w:t>կնքված պայմանագրի մասին</w:t>
      </w:r>
    </w:p>
    <w:p w14:paraId="513FA703" w14:textId="4AE1282D" w:rsidR="005461BC" w:rsidRPr="00441926" w:rsidRDefault="00006646" w:rsidP="00722BC1">
      <w:pPr>
        <w:spacing w:line="360" w:lineRule="auto"/>
        <w:ind w:firstLine="708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441926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441926">
        <w:rPr>
          <w:rFonts w:ascii="GHEA Grapalat" w:hAnsi="GHEA Grapalat" w:cs="Sylfaen"/>
          <w:color w:val="000000" w:themeColor="text1"/>
          <w:sz w:val="20"/>
          <w:lang w:val="af-ZA"/>
        </w:rPr>
        <w:t xml:space="preserve"> ստորև ներկայացնում է իր կարիքների համար </w:t>
      </w:r>
      <w:r w:rsidR="003663DE" w:rsidRPr="00603399">
        <w:rPr>
          <w:rFonts w:ascii="GHEA Grapalat" w:hAnsi="GHEA Grapalat"/>
          <w:i/>
          <w:noProof/>
          <w:sz w:val="20"/>
          <w:lang w:val="af-ZA"/>
        </w:rPr>
        <w:t>Փոքրաքանակ երեխաներով համալրված հանրակրթական դպրոցների տիպային (մոդուլային) շենքերի կառուցման աշխատանքների հեղինակային հսկողության ծառայության</w:t>
      </w:r>
      <w:r w:rsidR="00421CA5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ձեռքբերման</w:t>
      </w:r>
      <w:r w:rsidR="00421CA5" w:rsidRPr="0044192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441926">
        <w:rPr>
          <w:rFonts w:ascii="GHEA Grapalat" w:hAnsi="GHEA Grapalat" w:cs="Sylfaen"/>
          <w:color w:val="000000" w:themeColor="text1"/>
          <w:sz w:val="20"/>
          <w:lang w:val="af-ZA"/>
        </w:rPr>
        <w:t>նպատակով</w:t>
      </w:r>
      <w:r w:rsidR="005461BC" w:rsidRPr="00441926">
        <w:rPr>
          <w:rFonts w:ascii="GHEA Grapalat" w:hAnsi="GHEA Grapalat" w:cs="Sylfaen"/>
          <w:color w:val="000000" w:themeColor="text1"/>
          <w:sz w:val="20"/>
          <w:lang w:val="af-ZA"/>
        </w:rPr>
        <w:t xml:space="preserve"> կազմակերպված </w:t>
      </w:r>
      <w:r w:rsidR="00722BC1">
        <w:rPr>
          <w:rFonts w:ascii="GHEA Grapalat" w:hAnsi="GHEA Grapalat" w:cs="Sylfaen"/>
          <w:color w:val="000000" w:themeColor="text1"/>
          <w:sz w:val="20"/>
          <w:lang w:val="af-ZA"/>
        </w:rPr>
        <w:t>ՀՀՔԿ-ՄԱԾՁԲ-</w:t>
      </w:r>
      <w:r w:rsidR="003663DE">
        <w:rPr>
          <w:rFonts w:ascii="GHEA Grapalat" w:hAnsi="GHEA Grapalat" w:cs="Sylfaen"/>
          <w:color w:val="000000" w:themeColor="text1"/>
          <w:sz w:val="20"/>
          <w:lang w:val="af-ZA"/>
        </w:rPr>
        <w:t>20/3</w:t>
      </w:r>
      <w:r w:rsidR="00AB5432" w:rsidRPr="008D2626">
        <w:rPr>
          <w:rFonts w:ascii="GHEA Grapalat" w:hAnsi="GHEA Grapalat" w:cs="Sylfaen"/>
          <w:color w:val="000000" w:themeColor="text1"/>
          <w:sz w:val="20"/>
          <w:lang w:val="af-ZA"/>
        </w:rPr>
        <w:t>Հ</w:t>
      </w:r>
      <w:r w:rsidR="00AB5432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461BC" w:rsidRPr="00441926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ընթացակարգի արդյունքում 20</w:t>
      </w:r>
      <w:r w:rsidR="00AB5432">
        <w:rPr>
          <w:rFonts w:ascii="GHEA Grapalat" w:hAnsi="GHEA Grapalat" w:cs="Sylfaen"/>
          <w:color w:val="000000" w:themeColor="text1"/>
          <w:sz w:val="20"/>
          <w:lang w:val="af-ZA"/>
        </w:rPr>
        <w:t>20</w:t>
      </w:r>
      <w:r w:rsidRPr="0044192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461BC" w:rsidRPr="00441926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3663DE">
        <w:rPr>
          <w:rFonts w:ascii="GHEA Grapalat" w:hAnsi="GHEA Grapalat" w:cs="Sylfaen"/>
          <w:color w:val="000000" w:themeColor="text1"/>
          <w:sz w:val="20"/>
          <w:lang w:val="af-ZA"/>
        </w:rPr>
        <w:t xml:space="preserve"> հոկտեմբերի</w:t>
      </w:r>
      <w:r w:rsidR="00AB5432">
        <w:rPr>
          <w:rFonts w:ascii="GHEA Grapalat" w:hAnsi="GHEA Grapalat" w:cs="Sylfaen"/>
          <w:color w:val="000000" w:themeColor="text1"/>
          <w:sz w:val="20"/>
          <w:lang w:val="af-ZA"/>
        </w:rPr>
        <w:t xml:space="preserve"> 1</w:t>
      </w:r>
      <w:r w:rsidR="003663DE">
        <w:rPr>
          <w:rFonts w:ascii="GHEA Grapalat" w:hAnsi="GHEA Grapalat" w:cs="Sylfaen"/>
          <w:color w:val="000000" w:themeColor="text1"/>
          <w:sz w:val="20"/>
          <w:lang w:val="af-ZA"/>
        </w:rPr>
        <w:t>6</w:t>
      </w:r>
      <w:r w:rsidR="005461BC" w:rsidRPr="00441926">
        <w:rPr>
          <w:rFonts w:ascii="GHEA Grapalat" w:hAnsi="GHEA Grapalat" w:cs="Sylfaen"/>
          <w:color w:val="000000" w:themeColor="text1"/>
          <w:sz w:val="20"/>
          <w:lang w:val="af-ZA"/>
        </w:rPr>
        <w:t xml:space="preserve">-ին կնքված N </w:t>
      </w:r>
      <w:r w:rsidR="00722BC1">
        <w:rPr>
          <w:rFonts w:ascii="GHEA Grapalat" w:hAnsi="GHEA Grapalat" w:cs="Sylfaen"/>
          <w:color w:val="000000" w:themeColor="text1"/>
          <w:sz w:val="20"/>
          <w:lang w:val="af-ZA"/>
        </w:rPr>
        <w:t>ՀՀՔԿ-ՄԱԾՁԲ-</w:t>
      </w:r>
      <w:r w:rsidR="003663DE">
        <w:rPr>
          <w:rFonts w:ascii="GHEA Grapalat" w:hAnsi="GHEA Grapalat" w:cs="Sylfaen"/>
          <w:color w:val="000000" w:themeColor="text1"/>
          <w:sz w:val="20"/>
          <w:lang w:val="af-ZA"/>
        </w:rPr>
        <w:t>20/3</w:t>
      </w:r>
      <w:r w:rsidR="00AB5432" w:rsidRPr="008D2626">
        <w:rPr>
          <w:rFonts w:ascii="GHEA Grapalat" w:hAnsi="GHEA Grapalat" w:cs="Sylfaen"/>
          <w:color w:val="000000" w:themeColor="text1"/>
          <w:sz w:val="20"/>
          <w:lang w:val="af-ZA"/>
        </w:rPr>
        <w:t>Հ</w:t>
      </w:r>
      <w:r w:rsidR="00AB5432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461BC" w:rsidRPr="00441926">
        <w:rPr>
          <w:rFonts w:ascii="GHEA Grapalat" w:hAnsi="GHEA Grapalat" w:cs="Sylfaen"/>
          <w:color w:val="000000" w:themeColor="text1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"/>
        <w:gridCol w:w="8"/>
        <w:gridCol w:w="487"/>
        <w:gridCol w:w="90"/>
        <w:gridCol w:w="992"/>
        <w:gridCol w:w="27"/>
        <w:gridCol w:w="106"/>
        <w:gridCol w:w="38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17"/>
        <w:gridCol w:w="37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431"/>
        <w:gridCol w:w="10"/>
        <w:gridCol w:w="107"/>
        <w:gridCol w:w="612"/>
        <w:gridCol w:w="142"/>
        <w:gridCol w:w="146"/>
        <w:gridCol w:w="793"/>
      </w:tblGrid>
      <w:tr w:rsidR="00441926" w:rsidRPr="00441926" w14:paraId="0F62A80C" w14:textId="77777777" w:rsidTr="004B5A28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14:paraId="11F704BF" w14:textId="77777777" w:rsidR="005461BC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4"/>
            <w:shd w:val="clear" w:color="auto" w:fill="auto"/>
            <w:vAlign w:val="center"/>
          </w:tcPr>
          <w:p w14:paraId="4C7DC105" w14:textId="77777777" w:rsidR="005461BC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նման </w:t>
            </w: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առարկայի</w:t>
            </w:r>
          </w:p>
        </w:tc>
      </w:tr>
      <w:tr w:rsidR="00441926" w:rsidRPr="00441926" w14:paraId="2EE25981" w14:textId="77777777" w:rsidTr="004B5A28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56D595EC" w14:textId="77777777" w:rsidR="009F073F" w:rsidRPr="00441926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</w:t>
            </w:r>
            <w:r w:rsidR="009F073F"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ափա-բաժնի համարը</w:t>
            </w:r>
          </w:p>
        </w:tc>
        <w:tc>
          <w:tcPr>
            <w:tcW w:w="1694" w:type="dxa"/>
            <w:gridSpan w:val="6"/>
            <w:vMerge w:val="restart"/>
            <w:shd w:val="clear" w:color="auto" w:fill="auto"/>
            <w:vAlign w:val="center"/>
          </w:tcPr>
          <w:p w14:paraId="5AE55619" w14:textId="77777777" w:rsidR="009F073F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14:paraId="2B24F558" w14:textId="77777777" w:rsidR="009F073F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43E4F8E6" w14:textId="77777777" w:rsidR="009F073F" w:rsidRPr="00441926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ք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անակը</w:t>
            </w:r>
            <w:r w:rsidR="009F073F" w:rsidRPr="00441926">
              <w:rPr>
                <w:rStyle w:val="FootnoteReference"/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422D77C8" w14:textId="77777777" w:rsidR="009F073F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65590088" w14:textId="77777777" w:rsidR="009F073F" w:rsidRPr="0044192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14:paraId="2276492F" w14:textId="77777777" w:rsidR="009F073F" w:rsidRPr="0044192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պ</w:t>
            </w:r>
            <w:r w:rsidR="009F073F"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այմանագրով նախատեսված 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1926" w:rsidRPr="00441926" w14:paraId="71D3D851" w14:textId="77777777" w:rsidTr="004B5A28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14:paraId="3C908401" w14:textId="77777777"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vMerge/>
            <w:shd w:val="clear" w:color="auto" w:fill="auto"/>
            <w:vAlign w:val="center"/>
          </w:tcPr>
          <w:p w14:paraId="0F24E18C" w14:textId="77777777"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14:paraId="14ED80C4" w14:textId="77777777"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671AEED" w14:textId="77777777" w:rsidR="009F073F" w:rsidRPr="00441926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ռկա ֆինանսական միջոցներով</w:t>
            </w:r>
            <w:r w:rsidR="009F073F"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02509E22" w14:textId="77777777" w:rsidR="009F073F" w:rsidRPr="0044192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69CF1E58" w14:textId="77777777"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49CC0550" w14:textId="77777777"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14:paraId="32F4BBC2" w14:textId="77777777"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 w14:paraId="55820568" w14:textId="77777777" w:rsidTr="004B5A28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E8945" w14:textId="77777777"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500FF" w14:textId="77777777"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03D1" w14:textId="77777777"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31FD9" w14:textId="77777777"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9A724" w14:textId="77777777"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DEBB7" w14:textId="77777777" w:rsidR="009F073F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ռկա ֆինանսական միջոցներով</w:t>
            </w:r>
            <w:r w:rsidR="009F073F"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8AAF1" w14:textId="77777777"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7B22A2C2" w14:textId="77777777"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7ACAEA0E" w14:textId="77777777"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663DE" w:rsidRPr="00441926" w14:paraId="0C471A76" w14:textId="77777777" w:rsidTr="00722BC1">
        <w:trPr>
          <w:trHeight w:val="1690"/>
        </w:trPr>
        <w:tc>
          <w:tcPr>
            <w:tcW w:w="720" w:type="dxa"/>
            <w:shd w:val="clear" w:color="auto" w:fill="auto"/>
            <w:vAlign w:val="center"/>
          </w:tcPr>
          <w:p w14:paraId="78165D64" w14:textId="77777777" w:rsidR="003663DE" w:rsidRPr="00441926" w:rsidRDefault="003663DE" w:rsidP="003663D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9B3C7" w14:textId="73B088CF" w:rsidR="003663DE" w:rsidRPr="003663DE" w:rsidRDefault="003663DE" w:rsidP="003663DE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663DE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>Փոքրաքանակ երեխաներով համալրված հանրակրթական դպրոցների տիպային (մոդուլային) շենքերի կառուցման աշխատանքների հեղինակային հսկողության ծառայություն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282E1" w14:textId="77777777" w:rsidR="003663DE" w:rsidRPr="00441926" w:rsidRDefault="003663DE" w:rsidP="003663D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3C44F" w14:textId="77777777" w:rsidR="003663DE" w:rsidRPr="00441926" w:rsidRDefault="003663DE" w:rsidP="003663D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EEAFC" w14:textId="77777777" w:rsidR="003663DE" w:rsidRPr="00441926" w:rsidRDefault="003663DE" w:rsidP="003663D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988AF" w14:textId="29368C86" w:rsidR="003663DE" w:rsidRPr="00441926" w:rsidRDefault="003663DE" w:rsidP="003663D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10 167 600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D71D2" w14:textId="3A07A0F1" w:rsidR="003663DE" w:rsidRPr="00441926" w:rsidRDefault="003663DE" w:rsidP="003663D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84 000 000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473BD" w14:textId="089F8708" w:rsidR="003663DE" w:rsidRPr="003663DE" w:rsidRDefault="003663DE" w:rsidP="003663DE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6"/>
                <w:szCs w:val="16"/>
              </w:rPr>
            </w:pPr>
            <w:r w:rsidRPr="003663DE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>Փոքրաքանակ երեխաներով համալրված հանրակրթական դպրոցների տիպային (մոդուլային) շենքերի կառուցման աշխատանքների հեղինակային հսկողության ծառայություն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8C33E" w14:textId="09B2A8EC" w:rsidR="003663DE" w:rsidRPr="003663DE" w:rsidRDefault="003663DE" w:rsidP="003663DE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  <w:r w:rsidRPr="003663DE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>Փոքրաքանակ երեխաներով համալրված հանրակրթական դպրոցների տիպային (մոդուլային) շենքերի կառուցման աշխատանքների հեղինակային հսկողության ծառայություն</w:t>
            </w:r>
          </w:p>
        </w:tc>
      </w:tr>
      <w:tr w:rsidR="00441926" w:rsidRPr="00441926" w14:paraId="0266E69B" w14:textId="7777777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1ECEE654" w14:textId="77777777" w:rsidR="002D0BF6" w:rsidRPr="00441926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gsw-FR"/>
              </w:rPr>
            </w:pPr>
          </w:p>
        </w:tc>
      </w:tr>
      <w:tr w:rsidR="00441926" w:rsidRPr="00441926" w14:paraId="2C69121B" w14:textId="7777777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983BA" w14:textId="77777777" w:rsidR="002D0BF6" w:rsidRPr="00441926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F51FC" w14:textId="77777777" w:rsidR="001B2253" w:rsidRPr="00421CA5" w:rsidRDefault="00767A36" w:rsidP="00421CA5">
            <w:pPr>
              <w:shd w:val="clear" w:color="auto" w:fill="FFFFFF"/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&lt;&lt;Գնումների մասի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ն&gt;&gt; ՀՀ օրենքի 23</w:t>
            </w:r>
            <w:r w:rsidR="00C3702D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-րդ հոդվածի 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1-ին կետի 1-ին ենթակետ,</w:t>
            </w:r>
            <w:r w:rsidR="00421CA5"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  <w:t xml:space="preserve"> 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ՀՀ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կառավարության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2017 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թվականի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մայիսի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-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ի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N 526-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որոշ</w:t>
            </w:r>
            <w:r w:rsidR="004477E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մամբ հաստատված կարգի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23-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4-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ենթակետի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6-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տող</w:t>
            </w:r>
          </w:p>
        </w:tc>
      </w:tr>
      <w:tr w:rsidR="00441926" w:rsidRPr="00441926" w14:paraId="4E2A6658" w14:textId="7777777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E85C51" w14:textId="77777777"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441926" w:rsidRPr="00441926" w14:paraId="15DA4588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A50C6B" w14:textId="77777777" w:rsidR="002D0BF6" w:rsidRPr="00441926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441926">
              <w:rPr>
                <w:rStyle w:val="FootnoteReference"/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footnoteReference w:id="4"/>
            </w:r>
          </w:p>
        </w:tc>
      </w:tr>
      <w:tr w:rsidR="00441926" w:rsidRPr="00441926" w14:paraId="51817490" w14:textId="77777777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A3205" w14:textId="77777777" w:rsidR="009E5C71" w:rsidRPr="00441926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DCBD3" w14:textId="77777777" w:rsidR="009E5C71" w:rsidRPr="00441926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279C" w14:textId="77777777" w:rsidR="009E5C71" w:rsidRPr="00441926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949DC" w14:textId="77777777" w:rsidR="009E5C71" w:rsidRPr="00441926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373FB" w14:textId="77777777" w:rsidR="009E5C71" w:rsidRPr="00441926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5612" w14:textId="77777777" w:rsidR="009E5C71" w:rsidRPr="00441926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3F457" w14:textId="77777777" w:rsidR="009E5C71" w:rsidRPr="00441926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</w:p>
        </w:tc>
      </w:tr>
      <w:tr w:rsidR="00441926" w:rsidRPr="00441926" w14:paraId="2C5F310D" w14:textId="77777777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192AC" w14:textId="3A75830F" w:rsidR="009E5C71" w:rsidRPr="00441926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  <w:r w:rsidR="003663DE">
              <w:rPr>
                <w:rFonts w:ascii="GHEA Grapalat" w:hAnsi="GHEA Grapalat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4D2F0" w14:textId="39C99DB7" w:rsidR="009E5C71" w:rsidRPr="00441926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  <w:r w:rsidR="003663DE">
              <w:rPr>
                <w:rFonts w:ascii="GHEA Grapalat" w:hAnsi="GHEA Grapal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CFDCE" w14:textId="77777777" w:rsidR="009E5C71" w:rsidRPr="00441926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19FA8" w14:textId="2AE60520" w:rsidR="009E5C71" w:rsidRPr="00441926" w:rsidRDefault="003663DE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1183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69F04" w14:textId="77777777" w:rsidR="009E5C71" w:rsidRPr="00441926" w:rsidRDefault="00AB5432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0BA8" w14:textId="77777777" w:rsidR="009E5C71" w:rsidRPr="00441926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F1682" w14:textId="77777777" w:rsidR="009E5C71" w:rsidRPr="00441926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 w14:paraId="4ACF87DC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AE97F8F" w14:textId="77777777" w:rsidR="002D0BF6" w:rsidRPr="00441926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172B1E" w14:paraId="53CFB038" w14:textId="77777777" w:rsidTr="00264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BE6E1" w14:textId="77777777" w:rsidR="002D0BF6" w:rsidRPr="00441926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րավեր ուղարկելու 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կամ հրապարակելու 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F5050D" w14:textId="2D573BBE" w:rsidR="002D0BF6" w:rsidRPr="00172B1E" w:rsidRDefault="00172B1E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06.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</w:t>
            </w:r>
            <w:r w:rsidR="00AB5432"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.2020</w:t>
            </w:r>
            <w:r w:rsidR="00F65ADA"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թ.</w:t>
            </w:r>
          </w:p>
        </w:tc>
      </w:tr>
      <w:tr w:rsidR="00441926" w:rsidRPr="00172B1E" w14:paraId="01AA5C25" w14:textId="77777777" w:rsidTr="00264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82EC8" w14:textId="77777777" w:rsidR="002D0BF6" w:rsidRPr="00172B1E" w:rsidRDefault="002D0BF6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hy-AM"/>
              </w:rPr>
            </w:pPr>
            <w:r w:rsidRPr="00172B1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Հրավերում</w:t>
            </w:r>
            <w:r w:rsidRPr="00172B1E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72B1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կատարված</w:t>
            </w:r>
            <w:r w:rsidRPr="00172B1E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72B1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փոփոխությունների ամսաթիվը</w:t>
            </w:r>
            <w:r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791B7" w14:textId="77777777" w:rsidR="002D0BF6" w:rsidRPr="00172B1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44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DD1E6" w14:textId="77777777" w:rsidR="002D0BF6" w:rsidRPr="00172B1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441926" w:rsidRPr="00172B1E" w14:paraId="3BB48BBB" w14:textId="77777777" w:rsidTr="00264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DA704" w14:textId="77777777" w:rsidR="002D0BF6" w:rsidRPr="00172B1E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D51C4" w14:textId="77777777" w:rsidR="002D0BF6" w:rsidRPr="00172B1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172B1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…</w:t>
            </w:r>
          </w:p>
        </w:tc>
        <w:tc>
          <w:tcPr>
            <w:tcW w:w="44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6C79D" w14:textId="77777777" w:rsidR="002D0BF6" w:rsidRPr="00172B1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441926" w:rsidRPr="00441926" w14:paraId="30B97485" w14:textId="77777777" w:rsidTr="00264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15988" w14:textId="77777777" w:rsidR="002D0BF6" w:rsidRPr="00172B1E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172B1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46CA7" w14:textId="77777777" w:rsidR="002D0BF6" w:rsidRPr="00172B1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1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92FFD" w14:textId="77777777" w:rsidR="002D0BF6" w:rsidRPr="00172B1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2D746" w14:textId="77777777" w:rsidR="002D0BF6" w:rsidRPr="00441926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Պարզաբա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նման</w:t>
            </w:r>
          </w:p>
        </w:tc>
      </w:tr>
      <w:tr w:rsidR="00441926" w:rsidRPr="00441926" w14:paraId="54D74227" w14:textId="77777777" w:rsidTr="00264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7CEDC" w14:textId="77777777" w:rsidR="002D0BF6" w:rsidRPr="00441926" w:rsidRDefault="002D0BF6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79EC6" w14:textId="77777777" w:rsidR="002D0BF6" w:rsidRPr="00441926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1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2C507" w14:textId="77777777" w:rsidR="002D0BF6" w:rsidRPr="0044192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D991A" w14:textId="77777777" w:rsidR="002D0BF6" w:rsidRPr="0044192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 w14:paraId="6C93190B" w14:textId="77777777" w:rsidTr="00264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1A57D" w14:textId="77777777" w:rsidR="002D0BF6" w:rsidRPr="00441926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685A5" w14:textId="77777777" w:rsidR="002D0BF6" w:rsidRPr="00441926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21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217F4" w14:textId="77777777" w:rsidR="002D0BF6" w:rsidRPr="0044192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DE626" w14:textId="77777777" w:rsidR="002D0BF6" w:rsidRPr="0044192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 w14:paraId="182A3174" w14:textId="7777777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6234A1A5" w14:textId="77777777"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 w14:paraId="4E5B46DC" w14:textId="77777777" w:rsidTr="00752983">
        <w:trPr>
          <w:trHeight w:val="457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14:paraId="25B7E1F2" w14:textId="77777777"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A63BA3D" w14:textId="77777777"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7EEC67E9" w14:textId="77777777" w:rsidR="002D0BF6" w:rsidRPr="00441926" w:rsidRDefault="002D0BF6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Յուրաքանչյուր մասնակցի հ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այտով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</w:t>
            </w:r>
            <w:r w:rsidR="002B3F6D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ինը</w:t>
            </w:r>
            <w:r w:rsidR="003D17D0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441926" w:rsidRPr="00441926" w14:paraId="2DB3C257" w14:textId="77777777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14:paraId="1EBA5172" w14:textId="77777777"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6CD34EFD" w14:textId="77777777"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018A322E" w14:textId="77777777" w:rsidR="002D0BF6" w:rsidRPr="00441926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ՀՀ դրամ</w:t>
            </w:r>
            <w:r w:rsidR="002D0BF6"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441926" w:rsidRPr="00441926" w14:paraId="0458D8E0" w14:textId="77777777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14:paraId="64333CDA" w14:textId="77777777"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CB253D9" w14:textId="77777777"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76322" w14:textId="77777777"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Գինն առանց Ա</w:t>
            </w:r>
            <w:r w:rsidR="00760A23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2C4C6" w14:textId="77777777"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="00760A23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3CD53" w14:textId="77777777"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</w:p>
        </w:tc>
      </w:tr>
      <w:tr w:rsidR="00441926" w:rsidRPr="00441926" w14:paraId="0ECB48BA" w14:textId="77777777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4B62E" w14:textId="77777777"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DF462" w14:textId="77777777"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4F5C5" w14:textId="77777777" w:rsidR="002D0BF6" w:rsidRPr="00441926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 ֆինանսական միջոցներով</w:t>
            </w:r>
            <w:r w:rsidR="002D0BF6"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559D1" w14:textId="77777777" w:rsidR="002D0BF6" w:rsidRPr="00441926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35E56" w14:textId="77777777" w:rsidR="002D0BF6" w:rsidRPr="00441926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առկա ֆինանսական միջոցներով </w:t>
            </w:r>
            <w:r w:rsidR="002D0BF6"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6DC4D" w14:textId="77777777" w:rsidR="002D0BF6" w:rsidRPr="00441926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E4A02" w14:textId="77777777" w:rsidR="002D0BF6" w:rsidRPr="00441926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առկա ֆինանսական միջոցներով </w:t>
            </w:r>
            <w:r w:rsidR="002D0BF6"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9EA39" w14:textId="77777777" w:rsidR="002D0BF6" w:rsidRPr="00441926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</w:p>
        </w:tc>
      </w:tr>
      <w:tr w:rsidR="00CC1C6E" w:rsidRPr="00441926" w14:paraId="04584F36" w14:textId="77777777" w:rsidTr="00C77729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14:paraId="27B1CE01" w14:textId="77777777" w:rsidR="00CC1C6E" w:rsidRPr="00441926" w:rsidRDefault="00CC1C6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6B38CC4F" w14:textId="2A3B21CF" w:rsidR="00CC1C6E" w:rsidRPr="00CC1C6E" w:rsidRDefault="00CC1C6E" w:rsidP="00172B1E">
            <w:pPr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hy-AM"/>
              </w:rPr>
            </w:pPr>
            <w:r w:rsidRPr="00CC1C6E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&lt;&lt;</w:t>
            </w:r>
            <w:r w:rsidR="00172B1E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Հայնախագիծ&gt;&gt; ԲԲ</w:t>
            </w:r>
            <w:r w:rsidRPr="00CC1C6E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7D02EBA1" w14:textId="77777777" w:rsidR="00CC1C6E" w:rsidRPr="00CC1C6E" w:rsidRDefault="00CC1C6E" w:rsidP="007B560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74168648" w14:textId="41D0613F" w:rsidR="00CC1C6E" w:rsidRPr="00CC1C6E" w:rsidRDefault="00172B1E" w:rsidP="00CC1C6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70 000 000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1F2A6FAB" w14:textId="77777777" w:rsidR="00CC1C6E" w:rsidRPr="00441926" w:rsidRDefault="00CC1C6E" w:rsidP="007528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A0AC22C" w14:textId="3BFDAB2D" w:rsidR="00CC1C6E" w:rsidRPr="00441926" w:rsidRDefault="00172B1E" w:rsidP="007528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14 000 000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14:paraId="49C7DDA9" w14:textId="77777777" w:rsidR="00CC1C6E" w:rsidRPr="00441926" w:rsidRDefault="00CC1C6E" w:rsidP="00B10B3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138F87C5" w14:textId="19CAF869" w:rsidR="00CC1C6E" w:rsidRPr="00441926" w:rsidRDefault="00172B1E" w:rsidP="00B10B3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84 000 00</w:t>
            </w:r>
            <w:r w:rsidR="00CC1C6E"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</w:p>
        </w:tc>
      </w:tr>
      <w:tr w:rsidR="00CC1C6E" w:rsidRPr="00441926" w14:paraId="658AD606" w14:textId="77777777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37866" w14:textId="77777777" w:rsidR="00CC1C6E" w:rsidRPr="00441926" w:rsidRDefault="00CC1C6E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EBA39" w14:textId="77777777" w:rsidR="00CC1C6E" w:rsidRPr="00441926" w:rsidRDefault="00CC1C6E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Ծանոթություն`  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441926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CC1C6E" w:rsidRPr="00441926" w14:paraId="10857456" w14:textId="77777777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1A2A9" w14:textId="77777777" w:rsidR="00CC1C6E" w:rsidRPr="00441926" w:rsidRDefault="00CC1C6E" w:rsidP="008816D8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9F83F" w14:textId="77777777" w:rsidR="00CC1C6E" w:rsidRPr="00441926" w:rsidRDefault="00CC1C6E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CC1C6E" w:rsidRPr="00441926" w14:paraId="4DDB9738" w14:textId="7777777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6ACCCCD9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C1C6E" w:rsidRPr="00441926" w14:paraId="01D87244" w14:textId="7777777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518E1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C1C6E" w:rsidRPr="00441926" w14:paraId="1D36D698" w14:textId="77777777" w:rsidTr="00594F85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67A45E5C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Չափա-բաժնի համարը</w:t>
            </w:r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14:paraId="27C4F074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 անվանումը</w:t>
            </w:r>
          </w:p>
        </w:tc>
        <w:tc>
          <w:tcPr>
            <w:tcW w:w="84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95461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Գնահատման արդյունքները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(բավարար կամ անբավարար)</w:t>
            </w:r>
          </w:p>
        </w:tc>
      </w:tr>
      <w:tr w:rsidR="00CC1C6E" w:rsidRPr="00441926" w14:paraId="7A20D23E" w14:textId="77777777" w:rsidTr="00594F85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35863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2BFA1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E7261" w14:textId="77777777" w:rsidR="00CC1C6E" w:rsidRPr="00441926" w:rsidRDefault="00CC1C6E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6ECD9" w14:textId="77777777" w:rsidR="00CC1C6E" w:rsidRPr="00441926" w:rsidRDefault="00CC1C6E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9131B" w14:textId="77777777" w:rsidR="00CC1C6E" w:rsidRPr="00441926" w:rsidRDefault="00CC1C6E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Առաջարկած գնման առարկայի տեխնիկական բնութագրերի համա-պատասխա-նությունը</w:t>
            </w: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EB738" w14:textId="77777777" w:rsidR="00CC1C6E" w:rsidRPr="00441926" w:rsidRDefault="00CC1C6E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Մասնա-գիտական գոր-ծունեութ-յան համապատասխանություն պայմանագրով նախատեսված գործունեությանը</w:t>
            </w:r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7B2F6" w14:textId="77777777" w:rsidR="00CC1C6E" w:rsidRPr="00441926" w:rsidRDefault="00CC1C6E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97C7A" w14:textId="77777777" w:rsidR="00CC1C6E" w:rsidRPr="00441926" w:rsidRDefault="00CC1C6E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Ֆինա-նսական միջոցներ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950EC" w14:textId="77777777" w:rsidR="00CC1C6E" w:rsidRPr="00441926" w:rsidRDefault="00CC1C6E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270A2" w14:textId="77777777" w:rsidR="00CC1C6E" w:rsidRPr="00441926" w:rsidRDefault="00CC1C6E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7DD48" w14:textId="77777777" w:rsidR="00CC1C6E" w:rsidRPr="00441926" w:rsidRDefault="00CC1C6E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Գնային առաջարկ</w:t>
            </w:r>
          </w:p>
        </w:tc>
      </w:tr>
      <w:tr w:rsidR="00CC1C6E" w:rsidRPr="00441926" w14:paraId="5CEB14A0" w14:textId="77777777" w:rsidTr="00594F85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2E927A" w14:textId="77777777" w:rsidR="00CC1C6E" w:rsidRPr="00441926" w:rsidRDefault="00CC1C6E" w:rsidP="0060446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63933" w14:textId="77777777" w:rsidR="00CC1C6E" w:rsidRPr="00441926" w:rsidRDefault="00CC1C6E" w:rsidP="00B10B3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BD1C11" w14:textId="77777777" w:rsidR="00CC1C6E" w:rsidRPr="00441926" w:rsidRDefault="00CC1C6E">
            <w:pPr>
              <w:rPr>
                <w:color w:val="000000" w:themeColor="text1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EA770A" w14:textId="77777777" w:rsidR="00CC1C6E" w:rsidRPr="00441926" w:rsidRDefault="00CC1C6E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E5A3AE" w14:textId="77777777" w:rsidR="00CC1C6E" w:rsidRPr="00441926" w:rsidRDefault="00CC1C6E">
            <w:pPr>
              <w:rPr>
                <w:color w:val="000000" w:themeColor="text1"/>
              </w:rPr>
            </w:pP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C53D61" w14:textId="77777777" w:rsidR="00CC1C6E" w:rsidRPr="00441926" w:rsidRDefault="00CC1C6E">
            <w:pPr>
              <w:rPr>
                <w:color w:val="000000" w:themeColor="text1"/>
              </w:rPr>
            </w:pPr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D06CC1" w14:textId="77777777" w:rsidR="00CC1C6E" w:rsidRPr="00441926" w:rsidRDefault="00CC1C6E">
            <w:pPr>
              <w:rPr>
                <w:color w:val="000000" w:themeColor="text1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E922FF" w14:textId="77777777" w:rsidR="00CC1C6E" w:rsidRPr="00441926" w:rsidRDefault="00CC1C6E">
            <w:pPr>
              <w:rPr>
                <w:color w:val="000000" w:themeColor="text1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9F06648" w14:textId="77777777" w:rsidR="00CC1C6E" w:rsidRPr="00441926" w:rsidRDefault="00CC1C6E">
            <w:pPr>
              <w:rPr>
                <w:color w:val="000000" w:themeColor="text1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690A33C" w14:textId="77777777" w:rsidR="00CC1C6E" w:rsidRPr="00441926" w:rsidRDefault="00CC1C6E">
            <w:pPr>
              <w:rPr>
                <w:color w:val="000000" w:themeColor="text1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15D30ECA" w14:textId="77777777" w:rsidR="00CC1C6E" w:rsidRPr="00441926" w:rsidRDefault="00CC1C6E" w:rsidP="002226C9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CC1C6E" w:rsidRPr="00441926" w14:paraId="57A88582" w14:textId="77777777" w:rsidTr="00D523E9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14:paraId="418335A3" w14:textId="77777777" w:rsidR="00CC1C6E" w:rsidRPr="00441926" w:rsidRDefault="00CC1C6E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D7D30" w14:textId="77777777" w:rsidR="00CC1C6E" w:rsidRPr="00441926" w:rsidRDefault="00CC1C6E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Ծանոթություն` </w:t>
            </w:r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Հայտերի մերժման այլ հիմքեր</w:t>
            </w:r>
            <w:r w:rsidRPr="00441926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CC1C6E" w:rsidRPr="00441926" w14:paraId="486407B3" w14:textId="77777777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6BBB8" w14:textId="77777777" w:rsidR="00CC1C6E" w:rsidRPr="00441926" w:rsidRDefault="00CC1C6E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C6679" w14:textId="77777777" w:rsidR="00CC1C6E" w:rsidRPr="00441926" w:rsidRDefault="00CC1C6E" w:rsidP="0060446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CC1C6E" w:rsidRPr="00441926" w14:paraId="431C451B" w14:textId="7777777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882C67" w14:textId="77777777" w:rsidR="00CC1C6E" w:rsidRPr="00441926" w:rsidRDefault="00CC1C6E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CC1C6E" w:rsidRPr="00441926" w14:paraId="62A3857B" w14:textId="77777777" w:rsidTr="00705182">
        <w:trPr>
          <w:trHeight w:val="259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406E9" w14:textId="77777777" w:rsidR="00CC1C6E" w:rsidRPr="00441926" w:rsidRDefault="00CC1C6E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9D3E9" w14:textId="75B5534D" w:rsidR="00CC1C6E" w:rsidRPr="00441926" w:rsidRDefault="00CC1C6E" w:rsidP="007168D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</w:t>
            </w:r>
            <w:r w:rsid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09.10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CC1C6E" w:rsidRPr="00441926" w14:paraId="381A8061" w14:textId="77777777" w:rsidTr="00594F85">
        <w:trPr>
          <w:trHeight w:val="259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3644B8FE" w14:textId="77777777" w:rsidR="00CC1C6E" w:rsidRPr="00441926" w:rsidRDefault="00CC1C6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9C50A" w14:textId="77777777" w:rsidR="00CC1C6E" w:rsidRPr="00441926" w:rsidRDefault="00CC1C6E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8BF2A" w14:textId="77777777" w:rsidR="00CC1C6E" w:rsidRPr="00441926" w:rsidRDefault="00CC1C6E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C1C6E" w:rsidRPr="003663DE" w14:paraId="2DEC275B" w14:textId="77777777" w:rsidTr="00594F85">
        <w:trPr>
          <w:trHeight w:val="493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BE612" w14:textId="77777777" w:rsidR="00CC1C6E" w:rsidRPr="00441926" w:rsidRDefault="00CC1C6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642C4" w14:textId="77777777" w:rsidR="00CC1C6E" w:rsidRPr="00F20606" w:rsidRDefault="00CC1C6E" w:rsidP="00F206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F206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</w:t>
            </w:r>
            <w:r w:rsidRPr="00F2060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F206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F2060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F206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&gt;&gt; </w:t>
            </w:r>
            <w:r w:rsidRPr="00F2060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F206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F2060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օրենքի 10-րդ հոդվածի համաձայն` անգործության ժամկետ կիրառելի չէ</w:t>
            </w:r>
          </w:p>
        </w:tc>
      </w:tr>
      <w:tr w:rsidR="00CC1C6E" w:rsidRPr="003663DE" w14:paraId="5F443891" w14:textId="77777777" w:rsidTr="0069420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AE92D7" w14:textId="32E67305" w:rsidR="00CC1C6E" w:rsidRPr="00441926" w:rsidRDefault="00CC1C6E" w:rsidP="0018590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     </w:t>
            </w:r>
            <w:r w:rsidRPr="00F2060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  </w:t>
            </w:r>
            <w:r w:rsid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09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172B1E"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10</w:t>
            </w:r>
            <w:r w:rsidR="0099171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.2020</w:t>
            </w:r>
            <w:r w:rsidRPr="00F2060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թ.</w:t>
            </w:r>
          </w:p>
        </w:tc>
      </w:tr>
      <w:tr w:rsidR="00CC1C6E" w:rsidRPr="00172B1E" w14:paraId="34AC84C9" w14:textId="77777777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AF32F" w14:textId="77777777" w:rsidR="00CC1C6E" w:rsidRPr="007E5242" w:rsidRDefault="00CC1C6E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7E524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02A1E" w14:textId="24CF9F27" w:rsidR="00CC1C6E" w:rsidRPr="00172B1E" w:rsidRDefault="00CC1C6E" w:rsidP="00F65AD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7E524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 xml:space="preserve">                                                               </w:t>
            </w:r>
            <w:r w:rsidR="00172B1E"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15.</w:t>
            </w:r>
            <w:r w:rsid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</w:t>
            </w:r>
            <w:r w:rsidR="0099171F"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.2020</w:t>
            </w:r>
            <w:r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թ.</w:t>
            </w:r>
          </w:p>
        </w:tc>
      </w:tr>
      <w:tr w:rsidR="00CC1C6E" w:rsidRPr="00172B1E" w14:paraId="55DF1DE1" w14:textId="77777777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EDC39" w14:textId="77777777" w:rsidR="00CC1C6E" w:rsidRPr="00172B1E" w:rsidRDefault="00CC1C6E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172B1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3624F" w14:textId="27723A2A" w:rsidR="00CC1C6E" w:rsidRPr="00172B1E" w:rsidRDefault="00CC1C6E" w:rsidP="0018590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172B1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 xml:space="preserve">                                                               </w:t>
            </w:r>
            <w:r w:rsid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16.</w:t>
            </w:r>
            <w:r w:rsid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</w:t>
            </w:r>
            <w:r w:rsidR="0099171F"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.2020</w:t>
            </w:r>
            <w:r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թ.</w:t>
            </w:r>
          </w:p>
        </w:tc>
      </w:tr>
      <w:tr w:rsidR="00CC1C6E" w:rsidRPr="00172B1E" w14:paraId="2F356E64" w14:textId="7777777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6B8A2EE1" w14:textId="77777777" w:rsidR="00CC1C6E" w:rsidRPr="00172B1E" w:rsidRDefault="00CC1C6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CC1C6E" w:rsidRPr="00185DAF" w14:paraId="23E063DF" w14:textId="77777777" w:rsidTr="00594F85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14:paraId="2FD8C786" w14:textId="77777777" w:rsidR="00CC1C6E" w:rsidRPr="00185DAF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14:paraId="2A6B2750" w14:textId="77777777" w:rsidR="00CC1C6E" w:rsidRPr="00185DAF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460" w:type="dxa"/>
            <w:gridSpan w:val="37"/>
            <w:shd w:val="clear" w:color="auto" w:fill="auto"/>
            <w:vAlign w:val="center"/>
          </w:tcPr>
          <w:p w14:paraId="6BCFF469" w14:textId="77777777" w:rsidR="00CC1C6E" w:rsidRPr="00185DAF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85DA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Պայմանագրի</w:t>
            </w:r>
          </w:p>
        </w:tc>
      </w:tr>
      <w:tr w:rsidR="00CC1C6E" w:rsidRPr="00441926" w14:paraId="23A3EE72" w14:textId="77777777" w:rsidTr="00594F85">
        <w:trPr>
          <w:trHeight w:val="237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14:paraId="72642213" w14:textId="77777777" w:rsidR="00CC1C6E" w:rsidRPr="00185DAF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14:paraId="067C185C" w14:textId="77777777" w:rsidR="00CC1C6E" w:rsidRPr="00185DAF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578" w:type="dxa"/>
            <w:gridSpan w:val="6"/>
            <w:vMerge w:val="restart"/>
            <w:shd w:val="clear" w:color="auto" w:fill="auto"/>
            <w:vAlign w:val="center"/>
          </w:tcPr>
          <w:p w14:paraId="61BF32CC" w14:textId="77777777" w:rsidR="00CC1C6E" w:rsidRPr="00185DAF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7F0CB0D8" w14:textId="77777777" w:rsidR="00CC1C6E" w:rsidRPr="00185DAF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949" w:type="dxa"/>
            <w:gridSpan w:val="6"/>
            <w:vMerge w:val="restart"/>
            <w:shd w:val="clear" w:color="auto" w:fill="auto"/>
            <w:vAlign w:val="center"/>
          </w:tcPr>
          <w:p w14:paraId="24E94E86" w14:textId="77777777" w:rsidR="00CC1C6E" w:rsidRPr="00185DAF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14:paraId="25762E7E" w14:textId="77777777" w:rsidR="00CC1C6E" w:rsidRPr="00185DAF" w:rsidRDefault="0099171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Կանխա</w:t>
            </w:r>
            <w:r w:rsidR="00CC1C6E" w:rsidRP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41E25A03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Գինը</w:t>
            </w:r>
          </w:p>
        </w:tc>
      </w:tr>
      <w:tr w:rsidR="00CC1C6E" w:rsidRPr="00441926" w14:paraId="3A2F6C95" w14:textId="77777777" w:rsidTr="00594F85">
        <w:trPr>
          <w:trHeight w:val="238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14:paraId="62FF5E95" w14:textId="77777777" w:rsidR="00CC1C6E" w:rsidRPr="00441926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14:paraId="79DC6BCB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78" w:type="dxa"/>
            <w:gridSpan w:val="6"/>
            <w:vMerge/>
            <w:shd w:val="clear" w:color="auto" w:fill="auto"/>
            <w:vAlign w:val="center"/>
          </w:tcPr>
          <w:p w14:paraId="182039A5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27501BD3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dxa"/>
            <w:gridSpan w:val="6"/>
            <w:vMerge/>
            <w:shd w:val="clear" w:color="auto" w:fill="auto"/>
            <w:vAlign w:val="center"/>
          </w:tcPr>
          <w:p w14:paraId="47483FEC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14:paraId="39C92B82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7596EDD8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ՀՀ դրամ</w:t>
            </w:r>
          </w:p>
        </w:tc>
      </w:tr>
      <w:tr w:rsidR="00CC1C6E" w:rsidRPr="00441926" w14:paraId="1D6ED602" w14:textId="77777777" w:rsidTr="00594F85">
        <w:trPr>
          <w:trHeight w:val="263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5665F" w14:textId="77777777" w:rsidR="00CC1C6E" w:rsidRPr="00441926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526F8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4FDD7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B03C9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D1853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B0DFB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42A41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5D1CF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  <w:r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185DAF" w:rsidRPr="00441926" w14:paraId="72029AEA" w14:textId="77777777" w:rsidTr="00594F85">
        <w:trPr>
          <w:trHeight w:val="146"/>
        </w:trPr>
        <w:tc>
          <w:tcPr>
            <w:tcW w:w="818" w:type="dxa"/>
            <w:gridSpan w:val="3"/>
            <w:shd w:val="clear" w:color="auto" w:fill="auto"/>
            <w:vAlign w:val="center"/>
          </w:tcPr>
          <w:p w14:paraId="4014BC1B" w14:textId="77777777" w:rsidR="00185DAF" w:rsidRPr="00441926" w:rsidRDefault="00185DAF" w:rsidP="00185DA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14:paraId="7681262E" w14:textId="03ADB135" w:rsidR="00185DAF" w:rsidRPr="00CC1C6E" w:rsidRDefault="00185DAF" w:rsidP="00185DAF">
            <w:pPr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hy-AM"/>
              </w:rPr>
            </w:pPr>
            <w:r w:rsidRPr="00CC1C6E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&lt;&lt;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Հայնախագիծ&gt;&gt; ԲԲ</w:t>
            </w:r>
            <w:r w:rsidRPr="00CC1C6E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Ը</w:t>
            </w:r>
          </w:p>
        </w:tc>
        <w:tc>
          <w:tcPr>
            <w:tcW w:w="1578" w:type="dxa"/>
            <w:gridSpan w:val="6"/>
            <w:shd w:val="clear" w:color="auto" w:fill="auto"/>
            <w:vAlign w:val="center"/>
          </w:tcPr>
          <w:p w14:paraId="53A2B2C3" w14:textId="1FC6C839" w:rsidR="00185DAF" w:rsidRPr="0099171F" w:rsidRDefault="00594F85" w:rsidP="00185DA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N ՀՀՔԿ-ՄԱԾՁԲ-20/3</w:t>
            </w:r>
            <w:r w:rsidR="00185DAF" w:rsidRPr="0099171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23B0CD04" w14:textId="5D8FE23E" w:rsidR="00185DAF" w:rsidRPr="00441926" w:rsidRDefault="00594F85" w:rsidP="00185DA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16.10</w:t>
            </w:r>
            <w:r w:rsidR="00185DAF">
              <w:rPr>
                <w:rFonts w:ascii="GHEA Grapalat" w:hAnsi="GHEA Grapalat"/>
                <w:color w:val="000000" w:themeColor="text1"/>
                <w:sz w:val="14"/>
                <w:szCs w:val="14"/>
              </w:rPr>
              <w:t>.2020</w:t>
            </w:r>
            <w:r w:rsidR="00185DAF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թ.</w:t>
            </w:r>
          </w:p>
        </w:tc>
        <w:tc>
          <w:tcPr>
            <w:tcW w:w="949" w:type="dxa"/>
            <w:gridSpan w:val="6"/>
            <w:shd w:val="clear" w:color="auto" w:fill="auto"/>
            <w:vAlign w:val="center"/>
          </w:tcPr>
          <w:p w14:paraId="50B5D4B0" w14:textId="77777777" w:rsidR="00185DAF" w:rsidRPr="00441926" w:rsidRDefault="00185DAF" w:rsidP="00185DAF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Շինմոնտաժային աշխատանքների ավարտի հետ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413FC132" w14:textId="376E3112" w:rsidR="00185DAF" w:rsidRPr="00594F85" w:rsidRDefault="00594F85" w:rsidP="00594F8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94F85">
              <w:rPr>
                <w:rFonts w:ascii="GHEA Grapalat" w:hAnsi="GHEA Grapalat" w:cs="Sylfaen"/>
                <w:noProof/>
                <w:sz w:val="14"/>
                <w:szCs w:val="14"/>
                <w:lang w:val="bg-BG"/>
              </w:rPr>
              <w:t>Պայմանա</w:t>
            </w:r>
            <w:r w:rsidRPr="00594F85">
              <w:rPr>
                <w:rFonts w:ascii="GHEA Grapalat" w:hAnsi="GHEA Grapalat" w:cs="Times Armenian"/>
                <w:noProof/>
                <w:sz w:val="14"/>
                <w:szCs w:val="14"/>
                <w:lang w:val="bg-BG"/>
              </w:rPr>
              <w:t>գ</w:t>
            </w:r>
            <w:r w:rsidRPr="00594F85">
              <w:rPr>
                <w:rFonts w:ascii="GHEA Grapalat" w:hAnsi="GHEA Grapalat" w:cs="Sylfaen"/>
                <w:noProof/>
                <w:sz w:val="14"/>
                <w:szCs w:val="14"/>
                <w:lang w:val="bg-BG"/>
              </w:rPr>
              <w:t>րի</w:t>
            </w:r>
            <w:r w:rsidRPr="00594F85">
              <w:rPr>
                <w:rFonts w:ascii="GHEA Grapalat" w:hAnsi="GHEA Grapalat" w:cs="Times Armenian"/>
                <w:noProof/>
                <w:sz w:val="14"/>
                <w:szCs w:val="14"/>
                <w:lang w:val="bg-BG"/>
              </w:rPr>
              <w:t xml:space="preserve"> գ</w:t>
            </w:r>
            <w:r>
              <w:rPr>
                <w:rFonts w:ascii="GHEA Grapalat" w:hAnsi="GHEA Grapalat" w:cs="Sylfaen"/>
                <w:noProof/>
                <w:sz w:val="14"/>
                <w:szCs w:val="14"/>
                <w:lang w:val="bg-BG"/>
              </w:rPr>
              <w:t xml:space="preserve">նի </w:t>
            </w:r>
            <w:bookmarkStart w:id="0" w:name="_GoBack"/>
            <w:bookmarkEnd w:id="0"/>
            <w:r w:rsidRPr="00594F85">
              <w:rPr>
                <w:rFonts w:ascii="GHEA Grapalat" w:hAnsi="GHEA Grapalat" w:cs="Times Armenian"/>
                <w:noProof/>
                <w:sz w:val="14"/>
                <w:szCs w:val="14"/>
                <w:lang w:val="bg-BG"/>
              </w:rPr>
              <w:t xml:space="preserve">մինչև </w:t>
            </w:r>
            <w:r w:rsidRPr="00594F85">
              <w:rPr>
                <w:rFonts w:ascii="GHEA Grapalat" w:hAnsi="GHEA Grapalat" w:cs="Times Armenian"/>
                <w:noProof/>
                <w:color w:val="000000"/>
                <w:sz w:val="14"/>
                <w:szCs w:val="14"/>
                <w:lang w:val="bg-BG"/>
              </w:rPr>
              <w:t>25%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45E363B2" w14:textId="3044EF32" w:rsidR="00185DAF" w:rsidRPr="00441926" w:rsidRDefault="00594F85" w:rsidP="00185DA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10 167 600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3F7476E9" w14:textId="4A970A19" w:rsidR="00185DAF" w:rsidRPr="00441926" w:rsidRDefault="00594F85" w:rsidP="00185DA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84 000 000</w:t>
            </w:r>
          </w:p>
        </w:tc>
      </w:tr>
      <w:tr w:rsidR="00CC1C6E" w:rsidRPr="00441926" w14:paraId="7097E559" w14:textId="7777777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68FDEDC7" w14:textId="77777777" w:rsidR="00CC1C6E" w:rsidRPr="00441926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C1C6E" w:rsidRPr="00441926" w14:paraId="038D4C22" w14:textId="77777777" w:rsidTr="00594F85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6836B" w14:textId="77777777" w:rsidR="00CC1C6E" w:rsidRPr="00441926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Չափա-բաժնի համարը</w:t>
            </w:r>
          </w:p>
        </w:tc>
        <w:tc>
          <w:tcPr>
            <w:tcW w:w="17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C4B8E" w14:textId="77777777" w:rsidR="00CC1C6E" w:rsidRPr="00441926" w:rsidRDefault="00CC1C6E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 մասնակիցը</w:t>
            </w:r>
          </w:p>
        </w:tc>
        <w:tc>
          <w:tcPr>
            <w:tcW w:w="24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B5C74" w14:textId="77777777" w:rsidR="00CC1C6E" w:rsidRPr="00441926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6AE20" w14:textId="77777777" w:rsidR="00CC1C6E" w:rsidRPr="00441926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Էլ.-փոստ</w:t>
            </w:r>
          </w:p>
        </w:tc>
        <w:tc>
          <w:tcPr>
            <w:tcW w:w="22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2CF40" w14:textId="77777777" w:rsidR="00CC1C6E" w:rsidRPr="00441926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Բանկային հաշիվը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5AAFC" w14:textId="77777777" w:rsidR="00CC1C6E" w:rsidRPr="00441926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ՀՎՀՀ</w:t>
            </w:r>
            <w:r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footnoteReference w:id="11"/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94F85" w:rsidRPr="00441926" w14:paraId="76BBF449" w14:textId="77777777" w:rsidTr="00594F85">
        <w:trPr>
          <w:trHeight w:val="52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E6BDF" w14:textId="77777777" w:rsidR="00594F85" w:rsidRPr="00441926" w:rsidRDefault="00594F85" w:rsidP="00594F8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7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D3AB4" w14:textId="4A294FDA" w:rsidR="00594F85" w:rsidRPr="00F20606" w:rsidRDefault="00594F85" w:rsidP="00594F8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l-NL"/>
              </w:rPr>
            </w:pPr>
            <w:r w:rsidRPr="00CC1C6E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&lt;&lt;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Հայնախագիծ&gt;&gt; ԲԲ</w:t>
            </w:r>
            <w:r w:rsidRPr="00CC1C6E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Ը</w:t>
            </w:r>
          </w:p>
        </w:tc>
        <w:tc>
          <w:tcPr>
            <w:tcW w:w="24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1EC6C" w14:textId="775091A3" w:rsidR="00594F85" w:rsidRPr="00594F85" w:rsidRDefault="00594F85" w:rsidP="00594F85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594F85">
              <w:rPr>
                <w:rFonts w:ascii="GHEA Grapalat" w:hAnsi="GHEA Grapalat" w:cs="Sylfaen"/>
                <w:noProof/>
                <w:sz w:val="14"/>
                <w:szCs w:val="14"/>
                <w:lang w:val="bg-BG"/>
              </w:rPr>
              <w:t xml:space="preserve">ք. Երևան, </w:t>
            </w:r>
            <w:r w:rsidRPr="00594F85">
              <w:rPr>
                <w:rFonts w:ascii="GHEA Grapalat" w:hAnsi="GHEA Grapalat" w:cs="Sylfaen"/>
                <w:sz w:val="14"/>
                <w:szCs w:val="14"/>
                <w:lang w:val="pt-BR"/>
              </w:rPr>
              <w:t>Չարենցի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7CDB1" w14:textId="79D65CE9" w:rsidR="00594F85" w:rsidRPr="006B551D" w:rsidRDefault="00594F85" w:rsidP="00594F85">
            <w:pPr>
              <w:jc w:val="center"/>
              <w:rPr>
                <w:rFonts w:ascii="Times" w:hAnsi="Times"/>
                <w:sz w:val="14"/>
                <w:szCs w:val="14"/>
                <w:lang w:eastAsia="en-US"/>
              </w:rPr>
            </w:pPr>
            <w:r w:rsidRPr="00594F85">
              <w:rPr>
                <w:rFonts w:ascii="Helvetica" w:hAnsi="Helvetica"/>
                <w:color w:val="222222"/>
                <w:sz w:val="14"/>
                <w:szCs w:val="14"/>
                <w:shd w:val="clear" w:color="auto" w:fill="FFFFFF"/>
                <w:lang w:eastAsia="en-US"/>
              </w:rPr>
              <w:t>info@armproject.am</w:t>
            </w:r>
          </w:p>
        </w:tc>
        <w:tc>
          <w:tcPr>
            <w:tcW w:w="22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ACCB4" w14:textId="7F0F9D41" w:rsidR="00594F85" w:rsidRPr="00594F85" w:rsidRDefault="00594F85" w:rsidP="00594F8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594F85">
              <w:rPr>
                <w:rFonts w:ascii="GHEA Grapalat" w:hAnsi="GHEA Grapalat" w:cs="Sylfaen"/>
                <w:sz w:val="14"/>
                <w:szCs w:val="14"/>
                <w:lang w:val="pt-BR"/>
              </w:rPr>
              <w:t>2470100038500000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BE138" w14:textId="1985E988" w:rsidR="00594F85" w:rsidRPr="00594F85" w:rsidRDefault="00594F85" w:rsidP="00594F8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594F85">
              <w:rPr>
                <w:rFonts w:ascii="GHEA Grapalat" w:hAnsi="GHEA Grapalat" w:cs="Sylfaen"/>
                <w:sz w:val="14"/>
                <w:szCs w:val="14"/>
                <w:lang w:val="pt-BR"/>
              </w:rPr>
              <w:t>01503291</w:t>
            </w:r>
          </w:p>
        </w:tc>
      </w:tr>
      <w:tr w:rsidR="00CC1C6E" w:rsidRPr="00441926" w14:paraId="09A169FD" w14:textId="7777777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39797A5" w14:textId="77777777" w:rsidR="00CC1C6E" w:rsidRPr="00441926" w:rsidRDefault="00CC1C6E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C1C6E" w:rsidRPr="00441926" w14:paraId="00A49889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BC89C" w14:textId="77777777" w:rsidR="00CC1C6E" w:rsidRPr="00441926" w:rsidRDefault="00CC1C6E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BB6E8" w14:textId="77777777" w:rsidR="00CC1C6E" w:rsidRPr="00441926" w:rsidRDefault="00CC1C6E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Ծանոթություն` 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41926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։</w:t>
            </w:r>
          </w:p>
        </w:tc>
      </w:tr>
      <w:tr w:rsidR="00CC1C6E" w:rsidRPr="00441926" w14:paraId="4F89AA26" w14:textId="7777777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57C605D" w14:textId="77777777" w:rsidR="00CC1C6E" w:rsidRPr="00441926" w:rsidRDefault="00CC1C6E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C1C6E" w:rsidRPr="00441926" w14:paraId="3E6E067E" w14:textId="7777777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515B5A" w14:textId="77777777" w:rsidR="00CC1C6E" w:rsidRPr="00441926" w:rsidRDefault="00CC1C6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1F2A8CF3" w14:textId="77777777" w:rsidR="00CC1C6E" w:rsidRPr="00441926" w:rsidRDefault="00CC1C6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CC1C6E" w:rsidRPr="00441926" w14:paraId="103226D8" w14:textId="7777777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1DFBDCCD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625273D2" w14:textId="77777777"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C1C6E" w:rsidRPr="00441926" w14:paraId="6889D659" w14:textId="7777777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8E0FE" w14:textId="77777777" w:rsidR="00CC1C6E" w:rsidRPr="00441926" w:rsidRDefault="00CC1C6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նման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գործընթացի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շրջանակներում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հակաօրինական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գործողություններ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հայտնաբերվելու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դեպքում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դրանց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lastRenderedPageBreak/>
              <w:t>և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այդ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կապակցությամբ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ձեռնարկված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գործողությունների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համառոտ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նկարագիրը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C56C7" w14:textId="77777777" w:rsidR="00CC1C6E" w:rsidRPr="00441926" w:rsidRDefault="00CC1C6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CC1C6E" w:rsidRPr="00441926" w14:paraId="5CB9486F" w14:textId="7777777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AF10E2B" w14:textId="77777777" w:rsidR="00CC1C6E" w:rsidRPr="00441926" w:rsidRDefault="00CC1C6E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C1C6E" w:rsidRPr="00441926" w14:paraId="08A1AF2F" w14:textId="7777777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CA8BC" w14:textId="77777777" w:rsidR="00CC1C6E" w:rsidRPr="00441926" w:rsidRDefault="00CC1C6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նման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գործընթացի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վերաբերյալ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բողոքները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և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դրանց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վերաբերյալ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կայացված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2090B" w14:textId="77777777" w:rsidR="00CC1C6E" w:rsidRPr="00441926" w:rsidRDefault="00CC1C6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CC1C6E" w:rsidRPr="00441926" w14:paraId="17568C80" w14:textId="7777777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3DCA5CCA" w14:textId="77777777" w:rsidR="00CC1C6E" w:rsidRPr="00441926" w:rsidRDefault="00CC1C6E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C1C6E" w:rsidRPr="00441926" w14:paraId="0BAECF50" w14:textId="77777777" w:rsidTr="006B551D">
        <w:trPr>
          <w:trHeight w:val="402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8B92E" w14:textId="77777777" w:rsidR="00CC1C6E" w:rsidRPr="00441926" w:rsidRDefault="00CC1C6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4F9C5" w14:textId="35B11F10" w:rsidR="00CC1C6E" w:rsidRPr="00441926" w:rsidRDefault="00CC1C6E" w:rsidP="007E52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CC1C6E" w:rsidRPr="00441926" w14:paraId="4BCDF9F7" w14:textId="77777777" w:rsidTr="007E5242">
        <w:trPr>
          <w:trHeight w:val="26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C53F43F" w14:textId="77777777" w:rsidR="00CC1C6E" w:rsidRPr="00441926" w:rsidRDefault="00CC1C6E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C1C6E" w:rsidRPr="00441926" w14:paraId="3FCC5A83" w14:textId="7777777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37FB53D8" w14:textId="77777777" w:rsidR="00CC1C6E" w:rsidRPr="00441926" w:rsidRDefault="00CC1C6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C1C6E" w:rsidRPr="00441926" w14:paraId="41B10F94" w14:textId="7777777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933A6" w14:textId="77777777" w:rsidR="00CC1C6E" w:rsidRPr="00441926" w:rsidRDefault="00CC1C6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F3BE6" w14:textId="77777777" w:rsidR="00CC1C6E" w:rsidRPr="00441926" w:rsidRDefault="00CC1C6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9C32B" w14:textId="77777777" w:rsidR="00CC1C6E" w:rsidRPr="00441926" w:rsidRDefault="00CC1C6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Էլ. փոստի հասցեն</w:t>
            </w:r>
          </w:p>
        </w:tc>
      </w:tr>
      <w:tr w:rsidR="00CC1C6E" w:rsidRPr="00441926" w14:paraId="1A3AEA0D" w14:textId="7777777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40AF7B21" w14:textId="77777777" w:rsidR="00CC1C6E" w:rsidRPr="00441926" w:rsidRDefault="00CC1C6E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Տաթևիկ Վասիլյան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27137D14" w14:textId="77777777" w:rsidR="00CC1C6E" w:rsidRPr="00441926" w:rsidRDefault="00CC1C6E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31B224CF" w14:textId="77777777" w:rsidR="00CC1C6E" w:rsidRPr="00441926" w:rsidRDefault="00CC1C6E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6B3952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tender2@minurban.am</w:t>
            </w:r>
          </w:p>
        </w:tc>
      </w:tr>
    </w:tbl>
    <w:p w14:paraId="6131A7D2" w14:textId="77777777" w:rsidR="001D36B1" w:rsidRPr="00441926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441926">
        <w:rPr>
          <w:rFonts w:ascii="GHEA Grapalat" w:hAnsi="GHEA Grapalat"/>
          <w:color w:val="000000" w:themeColor="text1"/>
          <w:sz w:val="20"/>
          <w:lang w:val="af-ZA"/>
        </w:rPr>
        <w:t xml:space="preserve">   </w:t>
      </w:r>
    </w:p>
    <w:p w14:paraId="49001ED8" w14:textId="77777777" w:rsidR="001D36B1" w:rsidRPr="00441926" w:rsidRDefault="001D36B1" w:rsidP="001D36B1">
      <w:pPr>
        <w:spacing w:after="240"/>
        <w:ind w:firstLine="709"/>
        <w:jc w:val="both"/>
        <w:rPr>
          <w:rFonts w:ascii="Times New Roman" w:hAnsi="Times New Roman"/>
          <w:color w:val="000000" w:themeColor="text1"/>
          <w:sz w:val="20"/>
          <w:lang w:val="af-ZA"/>
        </w:rPr>
      </w:pPr>
      <w:r w:rsidRPr="00441926">
        <w:rPr>
          <w:rFonts w:ascii="GHEA Grapalat" w:hAnsi="GHEA Grapalat" w:cs="Sylfaen"/>
          <w:color w:val="000000" w:themeColor="text1"/>
          <w:sz w:val="20"/>
          <w:lang w:val="af-ZA"/>
        </w:rPr>
        <w:t>Պատվիրատու</w:t>
      </w:r>
      <w:r w:rsidRPr="00441926">
        <w:rPr>
          <w:rFonts w:ascii="GHEA Grapalat" w:hAnsi="GHEA Grapalat"/>
          <w:color w:val="000000" w:themeColor="text1"/>
          <w:sz w:val="20"/>
          <w:lang w:val="af-ZA"/>
        </w:rPr>
        <w:t>՝  ՀՀ քաղաքաշինության կոմիտե</w:t>
      </w:r>
    </w:p>
    <w:p w14:paraId="24AC3277" w14:textId="77777777" w:rsidR="00BA5C97" w:rsidRPr="00441926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color w:val="000000" w:themeColor="text1"/>
          <w:sz w:val="20"/>
          <w:lang w:val="af-ZA"/>
        </w:rPr>
      </w:pPr>
    </w:p>
    <w:p w14:paraId="7D18CB94" w14:textId="77777777" w:rsidR="00613058" w:rsidRPr="00441926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color w:val="000000" w:themeColor="text1"/>
          <w:sz w:val="20"/>
          <w:u w:val="none"/>
          <w:lang w:val="es-ES"/>
        </w:rPr>
      </w:pPr>
    </w:p>
    <w:sectPr w:rsidR="00613058" w:rsidRPr="00441926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54C2B" w14:textId="77777777" w:rsidR="008757DD" w:rsidRDefault="008757DD">
      <w:r>
        <w:separator/>
      </w:r>
    </w:p>
  </w:endnote>
  <w:endnote w:type="continuationSeparator" w:id="0">
    <w:p w14:paraId="3DC31688" w14:textId="77777777" w:rsidR="008757DD" w:rsidRDefault="0087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C96D1" w14:textId="77777777" w:rsidR="00F1420A" w:rsidRDefault="00F142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327F95" w14:textId="77777777" w:rsidR="00F1420A" w:rsidRDefault="00F1420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2AB52" w14:textId="77777777" w:rsidR="00F1420A" w:rsidRDefault="00F1420A" w:rsidP="00717888">
    <w:pPr>
      <w:pStyle w:val="Footer"/>
      <w:framePr w:wrap="around" w:vAnchor="text" w:hAnchor="margin" w:xAlign="right" w:y="1"/>
      <w:rPr>
        <w:rStyle w:val="PageNumber"/>
      </w:rPr>
    </w:pPr>
  </w:p>
  <w:p w14:paraId="76834A45" w14:textId="77777777" w:rsidR="00F1420A" w:rsidRDefault="00F1420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430E4" w14:textId="77777777" w:rsidR="008757DD" w:rsidRDefault="008757DD">
      <w:r>
        <w:separator/>
      </w:r>
    </w:p>
  </w:footnote>
  <w:footnote w:type="continuationSeparator" w:id="0">
    <w:p w14:paraId="1F6A3CC8" w14:textId="77777777" w:rsidR="008757DD" w:rsidRDefault="008757DD">
      <w:r>
        <w:continuationSeparator/>
      </w:r>
    </w:p>
  </w:footnote>
  <w:footnote w:id="1">
    <w:p w14:paraId="79E6456C" w14:textId="77777777" w:rsidR="00F1420A" w:rsidRPr="00541A77" w:rsidRDefault="00F1420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12024AC8" w14:textId="77777777" w:rsidR="00F1420A" w:rsidRPr="002D0BF6" w:rsidRDefault="00F1420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CFB8895" w14:textId="77777777" w:rsidR="00F1420A" w:rsidRPr="002D0BF6" w:rsidRDefault="00F1420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8B3C998" w14:textId="77777777" w:rsidR="00F1420A" w:rsidRPr="00EB00B9" w:rsidRDefault="00F1420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14:paraId="0449A3AA" w14:textId="77777777" w:rsidR="00F1420A" w:rsidRPr="002D0BF6" w:rsidRDefault="00F1420A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8186343" w14:textId="77777777" w:rsidR="00F1420A" w:rsidRPr="002D0BF6" w:rsidRDefault="00F1420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AA4C526" w14:textId="77777777" w:rsidR="00F1420A" w:rsidRPr="002D0BF6" w:rsidRDefault="00F1420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E2C2B68" w14:textId="77777777" w:rsidR="00F1420A" w:rsidRPr="002D0BF6" w:rsidRDefault="00F1420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1F89FE23" w14:textId="77777777" w:rsidR="00F1420A" w:rsidRPr="00C868EC" w:rsidRDefault="00F1420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0BE757E4" w14:textId="77777777" w:rsidR="00F1420A" w:rsidRPr="00871366" w:rsidRDefault="00F1420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5236AC5" w14:textId="77777777" w:rsidR="00F1420A" w:rsidRPr="002D0BF6" w:rsidRDefault="00F1420A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0DC5"/>
    <w:rsid w:val="000E312B"/>
    <w:rsid w:val="000E517F"/>
    <w:rsid w:val="00100D10"/>
    <w:rsid w:val="00102A32"/>
    <w:rsid w:val="00103703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DD8"/>
    <w:rsid w:val="00172B1E"/>
    <w:rsid w:val="00177E80"/>
    <w:rsid w:val="00180617"/>
    <w:rsid w:val="00185136"/>
    <w:rsid w:val="0018590B"/>
    <w:rsid w:val="00185DAF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629A"/>
    <w:rsid w:val="002616FE"/>
    <w:rsid w:val="00263D06"/>
    <w:rsid w:val="002643A5"/>
    <w:rsid w:val="0026753B"/>
    <w:rsid w:val="0027090D"/>
    <w:rsid w:val="00270FCE"/>
    <w:rsid w:val="002827E6"/>
    <w:rsid w:val="002854BD"/>
    <w:rsid w:val="0029205B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2B66"/>
    <w:rsid w:val="00344006"/>
    <w:rsid w:val="00345C5A"/>
    <w:rsid w:val="0035269C"/>
    <w:rsid w:val="00360627"/>
    <w:rsid w:val="00364DC9"/>
    <w:rsid w:val="00365437"/>
    <w:rsid w:val="003654FE"/>
    <w:rsid w:val="0036553D"/>
    <w:rsid w:val="003663DE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4818"/>
    <w:rsid w:val="003D17D0"/>
    <w:rsid w:val="003D5271"/>
    <w:rsid w:val="003E343E"/>
    <w:rsid w:val="003F49B4"/>
    <w:rsid w:val="004001A0"/>
    <w:rsid w:val="00414208"/>
    <w:rsid w:val="004142D4"/>
    <w:rsid w:val="00421CA5"/>
    <w:rsid w:val="00432474"/>
    <w:rsid w:val="0043269D"/>
    <w:rsid w:val="00434012"/>
    <w:rsid w:val="00434336"/>
    <w:rsid w:val="004343A2"/>
    <w:rsid w:val="00441926"/>
    <w:rsid w:val="00441E90"/>
    <w:rsid w:val="004440F4"/>
    <w:rsid w:val="004450F4"/>
    <w:rsid w:val="004477E6"/>
    <w:rsid w:val="004535BB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5A28"/>
    <w:rsid w:val="004B7482"/>
    <w:rsid w:val="004C2C80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94F85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5CF4"/>
    <w:rsid w:val="006B2BA7"/>
    <w:rsid w:val="006B3952"/>
    <w:rsid w:val="006B551D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BC1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E5242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61E4B"/>
    <w:rsid w:val="00863959"/>
    <w:rsid w:val="00871366"/>
    <w:rsid w:val="00874380"/>
    <w:rsid w:val="008757DD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3D0C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171F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5288"/>
    <w:rsid w:val="00A525CE"/>
    <w:rsid w:val="00A611FE"/>
    <w:rsid w:val="00A657CE"/>
    <w:rsid w:val="00A70700"/>
    <w:rsid w:val="00A71F38"/>
    <w:rsid w:val="00A72870"/>
    <w:rsid w:val="00AA698E"/>
    <w:rsid w:val="00AB1F7F"/>
    <w:rsid w:val="00AB253E"/>
    <w:rsid w:val="00AB2D08"/>
    <w:rsid w:val="00AB5432"/>
    <w:rsid w:val="00AC7F6F"/>
    <w:rsid w:val="00AD5F5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3A04"/>
    <w:rsid w:val="00B85E41"/>
    <w:rsid w:val="00BA5C97"/>
    <w:rsid w:val="00BB38E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72D90"/>
    <w:rsid w:val="00C77729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1C6E"/>
    <w:rsid w:val="00CC4BA5"/>
    <w:rsid w:val="00CD3DD4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372E"/>
    <w:rsid w:val="00D7686F"/>
    <w:rsid w:val="00D77215"/>
    <w:rsid w:val="00D772AC"/>
    <w:rsid w:val="00D776FB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1420A"/>
    <w:rsid w:val="00F20606"/>
    <w:rsid w:val="00F22D7A"/>
    <w:rsid w:val="00F22EBC"/>
    <w:rsid w:val="00F23628"/>
    <w:rsid w:val="00F24534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65ADA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6F6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18C2DE"/>
  <w15:docId w15:val="{2CB78952-B80F-431A-8D6A-667C07AF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2E7AE-7665-48F8-9A59-26CADBE7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40</cp:revision>
  <cp:lastPrinted>2019-12-02T13:26:00Z</cp:lastPrinted>
  <dcterms:created xsi:type="dcterms:W3CDTF">2017-08-02T13:46:00Z</dcterms:created>
  <dcterms:modified xsi:type="dcterms:W3CDTF">2020-10-19T11:57:00Z</dcterms:modified>
</cp:coreProperties>
</file>