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A6E28F4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8C7C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FD69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0F3B3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"/>
        <w:gridCol w:w="187"/>
        <w:gridCol w:w="567"/>
        <w:gridCol w:w="676"/>
        <w:gridCol w:w="290"/>
        <w:gridCol w:w="27"/>
        <w:gridCol w:w="629"/>
        <w:gridCol w:w="79"/>
        <w:gridCol w:w="284"/>
        <w:gridCol w:w="142"/>
        <w:gridCol w:w="62"/>
        <w:gridCol w:w="596"/>
        <w:gridCol w:w="192"/>
        <w:gridCol w:w="424"/>
        <w:gridCol w:w="710"/>
        <w:gridCol w:w="58"/>
        <w:gridCol w:w="422"/>
        <w:gridCol w:w="229"/>
        <w:gridCol w:w="579"/>
        <w:gridCol w:w="271"/>
        <w:gridCol w:w="71"/>
        <w:gridCol w:w="780"/>
        <w:gridCol w:w="41"/>
        <w:gridCol w:w="101"/>
        <w:gridCol w:w="522"/>
        <w:gridCol w:w="8"/>
        <w:gridCol w:w="7"/>
        <w:gridCol w:w="830"/>
        <w:gridCol w:w="50"/>
        <w:gridCol w:w="1134"/>
      </w:tblGrid>
      <w:tr w:rsidR="00F72429" w:rsidRPr="00C90707" w14:paraId="3BCB0F4A" w14:textId="77777777" w:rsidTr="00714AD0">
        <w:trPr>
          <w:trHeight w:val="146"/>
        </w:trPr>
        <w:tc>
          <w:tcPr>
            <w:tcW w:w="568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30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72429" w:rsidRPr="00C90707" w14:paraId="796D388F" w14:textId="77777777" w:rsidTr="000F3B3A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2429" w:rsidRPr="00C90707" w14:paraId="02BE1D52" w14:textId="77777777" w:rsidTr="000F3B3A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9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0F3B3A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30A" w:rsidRPr="000F3B3A" w14:paraId="68905F26" w14:textId="77777777" w:rsidTr="000F3B3A">
        <w:trPr>
          <w:trHeight w:val="10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565FCB" w14:textId="49415E82" w:rsidR="00EF030A" w:rsidRPr="00FD699C" w:rsidRDefault="00EF030A" w:rsidP="00EF030A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87FCC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4BA5CB6F" w14:textId="6BBB8115" w:rsidR="00EF030A" w:rsidRPr="00865D2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B39B3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Հեղուկ բյուրեղային համակարգերի սինթեզման նյութեր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27A2F40" w14:textId="3A000DD1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473807F" w14:textId="4FC2CB7C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2E153E3D" w14:textId="6074B780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0001632F" w14:textId="569A05A0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71C2D73" w14:textId="77777777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proofErr w:type="gramStart"/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1  337</w:t>
            </w:r>
            <w:proofErr w:type="gramEnd"/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 xml:space="preserve"> 310</w:t>
            </w:r>
          </w:p>
          <w:p w14:paraId="5046BE51" w14:textId="299F76D0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004C4" w14:textId="6E637824" w:rsidR="00EF030A" w:rsidRPr="000F3B3A" w:rsidRDefault="00EF030A" w:rsidP="00EF030A">
            <w:pPr>
              <w:shd w:val="clear" w:color="auto" w:fill="FFFFFF"/>
              <w:tabs>
                <w:tab w:val="left" w:pos="173"/>
              </w:tabs>
              <w:spacing w:before="0" w:after="0"/>
              <w:ind w:left="0" w:firstLine="0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1. Hellmanex III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Թափանցիկ ալկալային ջրային կոնցենտրատը նախատեսված է օգտագործումից առաջ ջրով նոսրացման համար։ Համատեղելի է ապակու, քվարցի, պլաստմասսայի, մետաղների և կերամիկայի մաքրման հետ։ Համապատասխան է օրգանական և անօրգանական աղտոտվածությունների արդյունավետ հեռացմանը՝ առանց մակերեսի վնասման կամ մնացորդային շերտի ձևավորման։ Ջրածնի դեոնիզացված կամ դիստիլացված ջրով լվանալուց հետո չի թողնում տեսանելի կամ չափելի նստվածք։ իոնային աղտոտումների պարունակությունը քիչ և ամբողջությամբ ազատ ծանր մետաղներից։ Ալկալային pH միջակայք՝ մոտ 11–12 (1% լուծույթի դեպքում), Բիոդեգրադացվողություն՝ ավելի քան 90% (OECD մեթոդներով), Պահպանում՝ սենյակային ջերմաստիճանում, Ծավալը՝ 100 մլ։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Տարրը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դիմացկուն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քիմիական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նյութերին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կափարիչով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նշմամբ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A4A7" w14:textId="35515ABE" w:rsidR="00EF030A" w:rsidRPr="000F3B3A" w:rsidRDefault="00EF030A" w:rsidP="00EF030A">
            <w:pPr>
              <w:tabs>
                <w:tab w:val="left" w:pos="1104"/>
              </w:tabs>
              <w:spacing w:before="0" w:after="0"/>
              <w:ind w:left="0" w:firstLine="33"/>
              <w:rPr>
                <w:rFonts w:ascii="Sylfaen" w:hAnsi="Sylfaen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1. Hellmanex III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Թափանցիկ ալկալային ջրային կոնցենտրատը նախատեսված է օգտագործումից առաջ ջրով նոսրացման համար։ Համատեղելի է ապակու, քվարցի, պլաստմասսայի, մետաղների և կերամիկայի մաքրման հետ։ Համապատասխան է օրգանական և անօրգանական աղտոտվածությունների արդյունավետ հեռացմանը՝ առանց մակերեսի վնասման կամ մնացորդային շերտի ձևավորման։ Ջրածնի դեոնիզացված կամ դիստիլացված ջրով լվանալուց հետո չի թողնում տեսանելի կամ չափելի նստվածք։ իոնային աղտոտումների պարունակությունը քիչ և ամբողջությամբ ազատ ծանր մետաղներից։ Ալկալային pH միջակայք՝ մոտ 11–12 (1% լուծույթի դեպքում), Բիոդեգրադացվողություն՝ ավելի քան 90% (OECD մեթոդներով), Պահպանում՝ սենյակային ջերմաստիճանում, Ծավալը՝ 100 մլ։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Տարրը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դիմացկուն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քիմիական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նյութերին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կափարիչով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գործարանային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նշմամբ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>։</w:t>
            </w:r>
          </w:p>
        </w:tc>
      </w:tr>
      <w:tr w:rsidR="00EF030A" w:rsidRPr="000F3B3A" w14:paraId="65F18CE9" w14:textId="77777777" w:rsidTr="000F3B3A">
        <w:trPr>
          <w:trHeight w:val="1245"/>
        </w:trPr>
        <w:tc>
          <w:tcPr>
            <w:tcW w:w="568" w:type="dxa"/>
            <w:vMerge/>
            <w:shd w:val="clear" w:color="auto" w:fill="auto"/>
            <w:vAlign w:val="center"/>
          </w:tcPr>
          <w:p w14:paraId="7D2415CF" w14:textId="77777777" w:rsidR="00EF030A" w:rsidRPr="00487FCC" w:rsidRDefault="00EF030A" w:rsidP="00EF030A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6C65B3F6" w14:textId="77777777" w:rsidR="00EF030A" w:rsidRPr="006334A6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14B5D7AF" w14:textId="77777777" w:rsidR="00EF030A" w:rsidRPr="00FB39B3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F201D08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E06882F" w14:textId="77777777" w:rsid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4BA34977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24644A1" w14:textId="77777777" w:rsidR="00EF030A" w:rsidRPr="00EC0D16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90896" w14:textId="77777777" w:rsidR="00EF030A" w:rsidRDefault="00EF030A" w:rsidP="00EF030A">
            <w:pPr>
              <w:shd w:val="clear" w:color="auto" w:fill="FFFFFF"/>
              <w:tabs>
                <w:tab w:val="left" w:pos="173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2. 5CB</w:t>
            </w: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, 2 փաթեթ</w:t>
            </w:r>
          </w:p>
          <w:p w14:paraId="6CC3ABA1" w14:textId="7BE1EE1F" w:rsidR="00EF030A" w:rsidRPr="000F3B3A" w:rsidRDefault="00EF030A" w:rsidP="00EF030A">
            <w:pPr>
              <w:shd w:val="clear" w:color="auto" w:fill="FFFFFF"/>
              <w:tabs>
                <w:tab w:val="left" w:pos="173"/>
              </w:tabs>
              <w:spacing w:before="0" w:after="0"/>
              <w:ind w:left="0" w:firstLine="0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(4′-Պենտիլ-4-բիպենիլկարբոնիտրիլ)՝ մաքրությամբ ≥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98% (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համաձայն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(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¹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HNMR))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հիմնականում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բաղկացած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CH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₃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(CH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)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₄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₆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₄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₆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₄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CN-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ից։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Մնացորդային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աղտոտումները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չեն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ազդում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բյուրեղի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հատկությունների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վրա։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Հալման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ջերմաստիճանը՝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18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C,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իզոտրոպային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վիճակի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անցման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ջերմաստիճանը՝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35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C,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խտություն՝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1,008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մլ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բեկման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ցուցիչ՝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1,532 20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եռման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215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C 3,0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սնդիկ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ճնշման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մոլեկուլային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զանգված՝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249,35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մոլ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պահպանման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15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–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զանգվածը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տարայի</w:t>
            </w:r>
            <w:proofErr w:type="spellEnd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50</w:t>
            </w:r>
            <w:r w:rsidRPr="000F3B3A">
              <w:rPr>
                <w:color w:val="000000"/>
                <w:sz w:val="16"/>
                <w:szCs w:val="16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գ։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AD95E" w14:textId="77777777" w:rsidR="00EF030A" w:rsidRDefault="00EF030A" w:rsidP="00EF030A">
            <w:pPr>
              <w:tabs>
                <w:tab w:val="left" w:pos="1104"/>
              </w:tabs>
              <w:spacing w:before="0" w:after="0"/>
              <w:ind w:left="0" w:firstLine="33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lastRenderedPageBreak/>
              <w:t>2. 5CB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2 փաթեթ</w:t>
            </w:r>
          </w:p>
          <w:p w14:paraId="299C22D8" w14:textId="34C15D73" w:rsidR="00EF030A" w:rsidRPr="000F3B3A" w:rsidRDefault="00EF030A" w:rsidP="00EF030A">
            <w:pPr>
              <w:tabs>
                <w:tab w:val="left" w:pos="1104"/>
              </w:tabs>
              <w:spacing w:before="0" w:after="0"/>
              <w:ind w:left="0" w:firstLine="33"/>
              <w:rPr>
                <w:rFonts w:ascii="Sylfaen" w:hAnsi="Sylfaen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(4′-Պենտիլ-4-բիպենիլկարբոնիտրիլ)՝ մաքրությամբ ≥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98% (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համաձայն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(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¹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HNMR))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հիմնականում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բաղկացած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CH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₃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(CH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)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₄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₆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₄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₆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H</w:t>
            </w:r>
            <w:r w:rsidRPr="000F3B3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₄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CN-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ից։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Մնացորդային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աղտոտումները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չեն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ազդում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հեղուկ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բյուրեղի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հատկությունների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վրա։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Հալման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ջերմաստիճանը՝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18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C,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իզոտրոպային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վիճակի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անցման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ջերմաստիճանը՝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35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C,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խտություն՝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1,008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մլ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բեկման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ցուցիչ՝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1,532 20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եռման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215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C 3,0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սնդիկ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ճնշման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տակ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մոլեկուլային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զանգված՝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249,35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մոլ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պահպանման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15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–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25</w:t>
            </w:r>
            <w:r w:rsidRPr="000F3B3A">
              <w:rPr>
                <w:color w:val="000000"/>
                <w:sz w:val="16"/>
                <w:szCs w:val="16"/>
                <w:lang w:val="hy-AM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°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C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Ապրանքի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զանգվածը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տարայի</w:t>
            </w:r>
            <w:proofErr w:type="spellEnd"/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0F3B3A">
              <w:rPr>
                <w:rFonts w:ascii="Sylfaen" w:hAnsi="Sylfaen"/>
                <w:color w:val="000000"/>
                <w:sz w:val="16"/>
                <w:szCs w:val="16"/>
              </w:rPr>
              <w:t xml:space="preserve"> 50</w:t>
            </w:r>
            <w:r w:rsidRPr="000F3B3A">
              <w:rPr>
                <w:color w:val="000000"/>
                <w:sz w:val="16"/>
                <w:szCs w:val="16"/>
              </w:rPr>
              <w:t> 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գ։</w:t>
            </w:r>
          </w:p>
        </w:tc>
      </w:tr>
      <w:tr w:rsidR="00EF030A" w:rsidRPr="00EF030A" w14:paraId="05B5A89A" w14:textId="77777777" w:rsidTr="000F3B3A">
        <w:trPr>
          <w:trHeight w:val="1935"/>
        </w:trPr>
        <w:tc>
          <w:tcPr>
            <w:tcW w:w="568" w:type="dxa"/>
            <w:vMerge/>
            <w:shd w:val="clear" w:color="auto" w:fill="auto"/>
            <w:vAlign w:val="center"/>
          </w:tcPr>
          <w:p w14:paraId="718303C3" w14:textId="77777777" w:rsidR="00EF030A" w:rsidRPr="00487FCC" w:rsidRDefault="00EF030A" w:rsidP="00EF030A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4A3436B7" w14:textId="77777777" w:rsidR="00EF030A" w:rsidRPr="006334A6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023F374" w14:textId="77777777" w:rsidR="00EF030A" w:rsidRPr="00FB39B3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E3F9557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3850E92C" w14:textId="77777777" w:rsid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130E0A2A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CA8A42F" w14:textId="77777777" w:rsidR="00EF030A" w:rsidRPr="00EC0D16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F5806" w14:textId="4D815B68" w:rsidR="00EF030A" w:rsidRPr="000F3B3A" w:rsidRDefault="00EF030A" w:rsidP="00EF030A">
            <w:pPr>
              <w:shd w:val="clear" w:color="auto" w:fill="FFFFFF"/>
              <w:tabs>
                <w:tab w:val="left" w:pos="173"/>
              </w:tabs>
              <w:spacing w:before="0" w:after="0"/>
              <w:ind w:left="0" w:firstLine="0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3. ITO ծածկույթով ապակի, 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Սուբստրատի չափը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×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Ապակու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1.1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Ապակու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տեսակը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փայլեցված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նատրիումային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կիր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, (float glass)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Սուբստրատի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ծածկույթ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ամբողջությամբ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օքսիդացված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ITO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  <w:t xml:space="preserve">ITO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շերտի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100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  <w:t xml:space="preserve">ITO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թերթային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դիմադրությունը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քառակուսի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Ապակու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խորդուբորդությունը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&lt; 1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RMS (AFM)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  <w:t>ITO-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խորդուբորդությունը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1.8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RMS (AFM)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Պիքսելների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48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մմ²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(6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×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8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)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մմ²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(15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×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17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)</w:t>
            </w: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, փաթեթը պարունակում է 100հ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09374" w14:textId="2D4128DF" w:rsidR="00EF030A" w:rsidRPr="000F3B3A" w:rsidRDefault="00EF030A" w:rsidP="00EF030A">
            <w:pPr>
              <w:tabs>
                <w:tab w:val="left" w:pos="1104"/>
              </w:tabs>
              <w:spacing w:before="0" w:after="0"/>
              <w:ind w:left="0" w:firstLine="33"/>
              <w:rPr>
                <w:rFonts w:ascii="Sylfaen" w:hAnsi="Sylfaen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3. ITO ծածկույթով ապակի, 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Սուբստրատի չափը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×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Ապակու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1.1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Ապակու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տեսակը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փայլեցված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նատրիումային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կիր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, (float glass)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Սուբստրատի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ծածկույթ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ամբողջությամբ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օքսիդացված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ITO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  <w:t xml:space="preserve">ITO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շերտի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100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  <w:t xml:space="preserve">ITO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թերթային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դիմադրությունը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</w:rPr>
              <w:t>Ω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քառակուսի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Ապակու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խորդուբորդությունը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&lt; 1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RMS (AFM)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  <w:t>ITO-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խորդուբորդությունը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1.8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RMS (AFM)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br/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Պիքսելների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0F3B3A">
              <w:rPr>
                <w:rFonts w:ascii="Microsoft YaHei" w:eastAsia="Microsoft YaHei" w:hAnsi="Microsoft YaHei" w:cs="Microsoft YaHei" w:hint="eastAsia"/>
                <w:color w:val="000000"/>
                <w:sz w:val="16"/>
                <w:szCs w:val="16"/>
                <w:lang w:val="hy-AM"/>
              </w:rPr>
              <w:t>․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48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մմ²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(6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×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8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)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255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մմ²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(15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×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17 </w:t>
            </w:r>
            <w:r w:rsidRPr="000F3B3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</w:t>
            </w:r>
            <w:r w:rsidRPr="000F3B3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)</w:t>
            </w:r>
            <w:r w:rsidRPr="000F3B3A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hy-AM"/>
              </w:rPr>
              <w:t>, փաթեթը պարունակում է 100հ</w:t>
            </w:r>
          </w:p>
        </w:tc>
      </w:tr>
      <w:tr w:rsidR="00EF030A" w:rsidRPr="00EF030A" w14:paraId="3F573D34" w14:textId="77777777" w:rsidTr="000F3B3A">
        <w:trPr>
          <w:trHeight w:val="60"/>
        </w:trPr>
        <w:tc>
          <w:tcPr>
            <w:tcW w:w="568" w:type="dxa"/>
            <w:vMerge/>
            <w:shd w:val="clear" w:color="auto" w:fill="auto"/>
            <w:vAlign w:val="center"/>
          </w:tcPr>
          <w:p w14:paraId="50F85C2B" w14:textId="77777777" w:rsidR="00EF030A" w:rsidRPr="000F3B3A" w:rsidRDefault="00EF030A" w:rsidP="00EF030A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4C672" w14:textId="77777777" w:rsidR="00EF030A" w:rsidRPr="000F3B3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DE1AC" w14:textId="77777777" w:rsidR="00EF030A" w:rsidRPr="00FB39B3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70A9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9A975" w14:textId="77777777" w:rsid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6D1D5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CBA88" w14:textId="77777777" w:rsidR="00EF030A" w:rsidRPr="00EC0D16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69C795F" w14:textId="77777777" w:rsidR="00EF030A" w:rsidRPr="000F3B3A" w:rsidRDefault="00EF030A" w:rsidP="00EF030A">
            <w:pPr>
              <w:spacing w:before="0" w:after="0"/>
              <w:ind w:left="176" w:hanging="142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14:paraId="6BE9347C" w14:textId="760D5973" w:rsidR="00EF030A" w:rsidRPr="000F3B3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sz w:val="16"/>
                <w:szCs w:val="16"/>
                <w:lang w:val="hy-AM"/>
              </w:rPr>
              <w:t>4.Տակդիրների պահպանման պոլիպրոպիլենային տարա՝ ապակյա կափարիչներով</w:t>
            </w:r>
          </w:p>
          <w:p w14:paraId="6C8F665D" w14:textId="77777777" w:rsidR="00EF030A" w:rsidRPr="00EF030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Պոլիպրոպիլենից պատրաստված տարա՝ նախատեսված տակդիրների (substrates) անվտանգ պահպանման և տեղափոխման համար։ Հագեցած է հերմետիկ ապակյա կափարիչներով՝ մաքուր և փակ միջավայր ապահովելու նպատակով։</w:t>
            </w:r>
          </w:p>
          <w:p w14:paraId="5456FE96" w14:textId="77777777" w:rsidR="00EF030A" w:rsidRPr="00EF030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Հատուկ նախագծված 25 մմ × 25 մմ չափերով ապակյա բջիջների տեղադրման համար</w:t>
            </w:r>
          </w:p>
          <w:p w14:paraId="2871A3A0" w14:textId="77777777" w:rsidR="00EF030A" w:rsidRPr="00EF030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Կառուցվածքը ապահովում է մեխանիկական կայունություն և քիմիական իներտություն</w:t>
            </w:r>
          </w:p>
          <w:p w14:paraId="2B4CF1A9" w14:textId="295F3FAA" w:rsidR="00EF030A" w:rsidRPr="00EF030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Կափարիչները նվազեցնում են աղտոտման և խոնավության ներթափանցման հավանականությունը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7C9CF8D" w14:textId="77777777" w:rsidR="00EF030A" w:rsidRPr="000F3B3A" w:rsidRDefault="00EF030A" w:rsidP="00EF030A">
            <w:pPr>
              <w:spacing w:before="0" w:after="0"/>
              <w:ind w:left="176" w:hanging="142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  <w:p w14:paraId="542C1436" w14:textId="77777777" w:rsidR="00EF030A" w:rsidRPr="000F3B3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sz w:val="16"/>
                <w:szCs w:val="16"/>
                <w:lang w:val="hy-AM"/>
              </w:rPr>
              <w:t>4.Տակդիրների պահպանման պոլիպրոպիլենային տարա՝ ապակյա կափարիչներով</w:t>
            </w:r>
          </w:p>
          <w:p w14:paraId="3A103A1A" w14:textId="77777777" w:rsidR="00EF030A" w:rsidRPr="000F3B3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F3B3A">
              <w:rPr>
                <w:rFonts w:ascii="Sylfaen" w:hAnsi="Sylfaen"/>
                <w:sz w:val="16"/>
                <w:szCs w:val="16"/>
                <w:lang w:val="hy-AM"/>
              </w:rPr>
              <w:t>Պոլիպրոպիլենից պատրաստված տարա՝ նախատեսված տակդիրների (substrates) անվտանգ պահպանման և տեղափոխման համար։ Հագեցած է հերմետիկ ապակյա կափարիչներով՝ մաքուր և փակ միջավայր ապահովելու նպատակով։</w:t>
            </w:r>
          </w:p>
          <w:p w14:paraId="1B91D329" w14:textId="77777777" w:rsidR="00EF030A" w:rsidRPr="00EF030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Հատուկ նախագծված 25 մմ × 25 մմ չափերով ապակյա բջիջների տեղադրման համար</w:t>
            </w:r>
          </w:p>
          <w:p w14:paraId="445E8BF5" w14:textId="77777777" w:rsidR="00EF030A" w:rsidRPr="00EF030A" w:rsidRDefault="00EF030A" w:rsidP="00EF030A">
            <w:pPr>
              <w:spacing w:before="0" w:after="0"/>
              <w:ind w:left="176" w:hanging="142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Կառուցվածքը ապահովում է մեխանիկական կայունություն և քիմիական իներտություն</w:t>
            </w:r>
          </w:p>
          <w:p w14:paraId="41DFBCB5" w14:textId="7A2C1B74" w:rsidR="00EF030A" w:rsidRPr="000F3B3A" w:rsidRDefault="00EF030A" w:rsidP="00EF030A">
            <w:pPr>
              <w:tabs>
                <w:tab w:val="left" w:pos="1104"/>
              </w:tabs>
              <w:spacing w:before="0" w:after="0"/>
              <w:ind w:left="0" w:firstLine="33"/>
              <w:rPr>
                <w:rFonts w:ascii="Sylfaen" w:hAnsi="Sylfaen"/>
                <w:sz w:val="16"/>
                <w:szCs w:val="16"/>
                <w:lang w:val="hy-AM"/>
              </w:rPr>
            </w:pPr>
            <w:r w:rsidRPr="00EF030A">
              <w:rPr>
                <w:rFonts w:ascii="Sylfaen" w:hAnsi="Sylfaen"/>
                <w:sz w:val="16"/>
                <w:szCs w:val="16"/>
                <w:lang w:val="hy-AM"/>
              </w:rPr>
              <w:t>Կափարիչները նվազեցնում են աղտոտման և խոնավության ներթափանցման հավանականությունը</w:t>
            </w:r>
          </w:p>
        </w:tc>
      </w:tr>
      <w:tr w:rsidR="00EF030A" w:rsidRPr="00EF030A" w14:paraId="40E1F23A" w14:textId="77777777" w:rsidTr="000F3B3A">
        <w:trPr>
          <w:trHeight w:val="7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D48A9A" w14:textId="3CA46BBD" w:rsidR="00EF030A" w:rsidRDefault="00EF030A" w:rsidP="00EF030A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0BD5D857" w14:textId="41C4947B" w:rsidR="00EF030A" w:rsidRPr="00FD699C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B39B3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քվանտային կետեր լուծիչով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25D94365" w14:textId="4EEBB18B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հավաքածու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AFB3F9A" w14:textId="6E2F7683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33C3BC7B" w14:textId="2DE26F76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772283BC" w14:textId="62DABCAF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224C753" w14:textId="659DD204" w:rsidR="00EF030A" w:rsidRP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666 900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F70BA" w14:textId="677AD0AD" w:rsidR="00EF030A" w:rsidRPr="000F3B3A" w:rsidRDefault="00EF030A" w:rsidP="00EF030A">
            <w:pPr>
              <w:tabs>
                <w:tab w:val="left" w:pos="173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CdSe/ZnS </w:t>
            </w:r>
            <w:proofErr w:type="spellStart"/>
            <w:r w:rsidRPr="00E04BBE">
              <w:rPr>
                <w:rFonts w:cs="Calibri"/>
                <w:b/>
                <w:bCs/>
                <w:color w:val="000000"/>
                <w:sz w:val="18"/>
                <w:szCs w:val="18"/>
              </w:rPr>
              <w:t>միջուկ</w:t>
            </w:r>
            <w:proofErr w:type="spellEnd"/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>–</w:t>
            </w:r>
            <w:proofErr w:type="spellStart"/>
            <w:r w:rsidRPr="00E04BBE">
              <w:rPr>
                <w:rFonts w:cs="Calibri"/>
                <w:b/>
                <w:bCs/>
                <w:color w:val="000000"/>
                <w:sz w:val="18"/>
                <w:szCs w:val="18"/>
              </w:rPr>
              <w:t>կեղև</w:t>
            </w:r>
            <w:proofErr w:type="spellEnd"/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b/>
                <w:bCs/>
                <w:color w:val="000000"/>
                <w:sz w:val="18"/>
                <w:szCs w:val="18"/>
              </w:rPr>
              <w:t>տիպի</w:t>
            </w:r>
            <w:proofErr w:type="spellEnd"/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b/>
                <w:bCs/>
                <w:color w:val="000000"/>
                <w:sz w:val="18"/>
                <w:szCs w:val="18"/>
              </w:rPr>
              <w:t>քվանտային</w:t>
            </w:r>
            <w:proofErr w:type="spellEnd"/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b/>
                <w:bCs/>
                <w:color w:val="000000"/>
                <w:sz w:val="18"/>
                <w:szCs w:val="18"/>
              </w:rPr>
              <w:t>կետեր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4 հատ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Կառուցվածք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միջուկ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>–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կեղև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(CdSe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միջուկ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ZnS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կեղև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տիպի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քվանտային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կետեր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Կայունացում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ստաբիլիզացված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օկտադեցիլամին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(octadecylamine)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լիգանդներով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br/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Ֆլուորեսցենցիայի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ճառագայթում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r w:rsidRPr="00E04BBE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_em = 580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նմ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Ֆիզիկական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ձև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պինդ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rFonts w:cs="Calibri"/>
                <w:color w:val="000000"/>
                <w:sz w:val="18"/>
                <w:szCs w:val="18"/>
              </w:rPr>
              <w:t>նյութ</w:t>
            </w:r>
            <w:proofErr w:type="spellEnd"/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(solid)․ 10mg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4648A" w14:textId="27D1DE7C" w:rsidR="00EF030A" w:rsidRPr="000F3B3A" w:rsidRDefault="00EF030A" w:rsidP="00EF030A">
            <w:pPr>
              <w:tabs>
                <w:tab w:val="left" w:pos="173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CdSe/ZnS 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hy-AM"/>
              </w:rPr>
              <w:t>միջուկ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>–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hy-AM"/>
              </w:rPr>
              <w:t>կեղև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hy-AM"/>
              </w:rPr>
              <w:t>տիպի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hy-AM"/>
              </w:rPr>
              <w:t>քվանտային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b/>
                <w:bCs/>
                <w:color w:val="000000"/>
                <w:sz w:val="18"/>
                <w:szCs w:val="18"/>
                <w:lang w:val="hy-AM"/>
              </w:rPr>
              <w:t>կետեր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4 հատ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Կառուցվածք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միջուկ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>–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կեղև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(CdSe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միջուկ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ZnS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կեղև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)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տիպի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քվանտային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կետեր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Կայունացում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ստաբիլիզացված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օկտադեցիլամին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(octadecylamine)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լիգանդներով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br/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Ֆլուորեսցենցիայի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ճառագայթում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r w:rsidRPr="00E04BBE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_em = 580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նմ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Ֆիզիկական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ձև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․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պինդ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rFonts w:cs="Calibri"/>
                <w:color w:val="000000"/>
                <w:sz w:val="18"/>
                <w:szCs w:val="18"/>
                <w:lang w:val="hy-AM"/>
              </w:rPr>
              <w:t>նյութ</w:t>
            </w:r>
            <w:r w:rsidRPr="000F3B3A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 (solid)․ 10mg</w:t>
            </w:r>
          </w:p>
        </w:tc>
      </w:tr>
      <w:tr w:rsidR="00EF030A" w:rsidRPr="000F3B3A" w14:paraId="398B8E73" w14:textId="77777777" w:rsidTr="000F3B3A">
        <w:trPr>
          <w:trHeight w:val="900"/>
        </w:trPr>
        <w:tc>
          <w:tcPr>
            <w:tcW w:w="568" w:type="dxa"/>
            <w:vMerge/>
            <w:shd w:val="clear" w:color="auto" w:fill="auto"/>
            <w:vAlign w:val="center"/>
          </w:tcPr>
          <w:p w14:paraId="5DEF39C2" w14:textId="77777777" w:rsidR="00EF030A" w:rsidRPr="000F3B3A" w:rsidRDefault="00EF030A" w:rsidP="00EF030A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7BB6E" w14:textId="77777777" w:rsidR="00EF030A" w:rsidRPr="000F3B3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E34FE" w14:textId="77777777" w:rsidR="00EF030A" w:rsidRPr="00FB39B3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3B96E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DA3E7" w14:textId="77777777" w:rsidR="00EF030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5A0D3" w14:textId="77777777" w:rsidR="00EF030A" w:rsidRPr="0025398E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77234" w14:textId="77777777" w:rsidR="00EF030A" w:rsidRPr="008722D5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6413C" w14:textId="77777777" w:rsidR="00EF030A" w:rsidRDefault="00EF030A" w:rsidP="00EF030A">
            <w:pPr>
              <w:tabs>
                <w:tab w:val="left" w:pos="173"/>
              </w:tabs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0F3B3A">
              <w:rPr>
                <w:b/>
                <w:bCs/>
                <w:color w:val="000000"/>
                <w:sz w:val="18"/>
                <w:szCs w:val="18"/>
                <w:lang w:val="af-ZA"/>
              </w:rPr>
              <w:t>DMF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color w:val="000000"/>
                <w:sz w:val="18"/>
                <w:szCs w:val="18"/>
                <w:lang w:val="hy-AM"/>
              </w:rPr>
              <w:t>1 հատ</w:t>
            </w:r>
          </w:p>
          <w:p w14:paraId="25C50D88" w14:textId="23F4CC17" w:rsidR="00EF030A" w:rsidRPr="000F3B3A" w:rsidRDefault="00EF030A" w:rsidP="00EF030A">
            <w:pPr>
              <w:tabs>
                <w:tab w:val="left" w:pos="173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Լուծիչ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N,N-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Դիմետիլֆորմամիդ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(DMF)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մաքրությամբ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≥ 99,8%,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հիմնականում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բաղկացած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է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HCON(CH₃)₂-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ից։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lastRenderedPageBreak/>
              <w:t>աղտոտումները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չեն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ազդում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լուծիչի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հատկությունների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վրա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զանգվածը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73,09,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մաքրության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աստիճանը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առանց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ջրի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որակը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մակարդակ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300</w:t>
            </w:r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Գազի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խտությունը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օդի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նկատմամբ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2,5,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գազային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ճնշումը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20 °C-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ում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2,7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մմ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սնդիկ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ճնշման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տակ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Հիմնական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նյութի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պարունակություն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(Assay)</w:t>
            </w:r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99,8%</w:t>
            </w:r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Բաշխման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ձևը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հեղուկ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ինքնավառման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833 °F,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պայթուցիկության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սահման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15,2%,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աղտոտումների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ջրի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պարունակություն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&lt;0,005%,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մնացորդ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արտահոսքից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հետո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&lt;0,0005%</w:t>
            </w:r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E04BBE">
              <w:rPr>
                <w:b/>
                <w:bCs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5109DF" w14:textId="77777777" w:rsidR="00EF030A" w:rsidRDefault="00EF030A" w:rsidP="00EF030A">
            <w:pPr>
              <w:tabs>
                <w:tab w:val="left" w:pos="173"/>
              </w:tabs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0F3B3A">
              <w:rPr>
                <w:b/>
                <w:bCs/>
                <w:color w:val="000000"/>
                <w:sz w:val="18"/>
                <w:szCs w:val="18"/>
                <w:lang w:val="af-ZA"/>
              </w:rPr>
              <w:lastRenderedPageBreak/>
              <w:t>DMF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color w:val="000000"/>
                <w:sz w:val="18"/>
                <w:szCs w:val="18"/>
                <w:lang w:val="hy-AM"/>
              </w:rPr>
              <w:t>1 հատ</w:t>
            </w:r>
          </w:p>
          <w:p w14:paraId="13A4EFAD" w14:textId="74F48D25" w:rsidR="00EF030A" w:rsidRPr="000F3B3A" w:rsidRDefault="00EF030A" w:rsidP="00EF030A">
            <w:pPr>
              <w:tabs>
                <w:tab w:val="left" w:pos="173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Լուծիչ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N,N-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Դիմետիլֆորմամիդ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(DMF)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մաքրությամբ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≥ 99,8%,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հիմնականում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բաղկացած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է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HCON(CH₃)₂-</w:t>
            </w:r>
            <w:r w:rsidRPr="000F3B3A">
              <w:rPr>
                <w:color w:val="000000"/>
                <w:sz w:val="18"/>
                <w:szCs w:val="18"/>
                <w:lang w:val="hy-AM"/>
              </w:rPr>
              <w:t>ից։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lastRenderedPageBreak/>
              <w:t>աղտոտումները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չեն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ազդում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լուծիչի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հատկությունների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վրա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Մոլեկուլային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զանգվածը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73,09,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մաքրության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աստիճանը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առանց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ջրի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որակը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մակարդակ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300</w:t>
            </w:r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Գազի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խտությունը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օդի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նկատմամբ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2,5,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գազային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ճնշումը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20 °C-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ում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2,7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մմ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սնդիկ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ճնշման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տակ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Հիմնական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նյութի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պարունակություն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(Assay)</w:t>
            </w:r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99,8%</w:t>
            </w:r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Բաշխման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ձևը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հեղուկ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ինքնավառման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ջերմաստիճան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833 °F,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պայթուցիկության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սահման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15,2%,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աղտոտումների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ջրի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պարունակություն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&lt;0,005%,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մնացորդ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արտահոսքից</w:t>
            </w:r>
            <w:proofErr w:type="spellEnd"/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04BBE">
              <w:rPr>
                <w:color w:val="000000"/>
                <w:sz w:val="18"/>
                <w:szCs w:val="18"/>
              </w:rPr>
              <w:t>հետո</w:t>
            </w:r>
            <w:proofErr w:type="spellEnd"/>
            <w:r w:rsidRPr="00E04BBE">
              <w:rPr>
                <w:color w:val="000000"/>
                <w:sz w:val="18"/>
                <w:szCs w:val="18"/>
              </w:rPr>
              <w:t>՝</w:t>
            </w:r>
            <w:r w:rsidRPr="000F3B3A">
              <w:rPr>
                <w:color w:val="000000"/>
                <w:sz w:val="18"/>
                <w:szCs w:val="18"/>
                <w:lang w:val="af-ZA"/>
              </w:rPr>
              <w:t xml:space="preserve"> &lt;0,0005%</w:t>
            </w:r>
            <w:r w:rsidRPr="00E04BBE">
              <w:rPr>
                <w:color w:val="000000"/>
                <w:sz w:val="18"/>
                <w:szCs w:val="18"/>
              </w:rPr>
              <w:t>։</w:t>
            </w:r>
            <w:r w:rsidRPr="000F3B3A">
              <w:rPr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 w:rsidRPr="00E04BBE">
              <w:rPr>
                <w:b/>
                <w:bCs/>
                <w:color w:val="000000"/>
                <w:sz w:val="18"/>
                <w:szCs w:val="18"/>
              </w:rPr>
              <w:t>250 ml</w:t>
            </w:r>
          </w:p>
        </w:tc>
      </w:tr>
      <w:tr w:rsidR="00EF030A" w:rsidRPr="000F3B3A" w14:paraId="4B8BC031" w14:textId="3D09280E" w:rsidTr="00714AD0">
        <w:trPr>
          <w:trHeight w:val="6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51180EC" w14:textId="60BE9B6F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EF030A" w:rsidRPr="000F3B3A" w14:paraId="24C3B0CB" w14:textId="77777777" w:rsidTr="00714AD0">
        <w:trPr>
          <w:trHeight w:val="137"/>
        </w:trPr>
        <w:tc>
          <w:tcPr>
            <w:tcW w:w="43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0F3B3A" w14:paraId="075EEA57" w14:textId="77777777" w:rsidTr="00714AD0">
        <w:trPr>
          <w:trHeight w:val="196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C90707" w14:paraId="681596E8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CBFEE7" w:rsidR="00EF030A" w:rsidRPr="008C7C15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EF030A" w:rsidRPr="00C90707" w14:paraId="199F948A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C90707" w14:paraId="6EE9B008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C90707" w14:paraId="13FE412E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EF030A" w:rsidRPr="00C90707" w14:paraId="321D26CF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F030A" w:rsidRPr="00C90707" w14:paraId="68E691E2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F030A" w:rsidRPr="00C90707" w14:paraId="30B89418" w14:textId="77777777" w:rsidTr="00714AD0">
        <w:trPr>
          <w:trHeight w:val="54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0776DB4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F030A" w:rsidRPr="00C90707" w14:paraId="10DC4861" w14:textId="77777777" w:rsidTr="00FD699C">
        <w:trPr>
          <w:trHeight w:val="221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37" w:type="dxa"/>
            <w:gridSpan w:val="17"/>
            <w:shd w:val="clear" w:color="auto" w:fill="auto"/>
            <w:vAlign w:val="center"/>
          </w:tcPr>
          <w:p w14:paraId="1FD38684" w14:textId="2B462658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F030A" w:rsidRPr="00C90707" w14:paraId="3FD00E3A" w14:textId="77777777" w:rsidTr="00FD699C">
        <w:trPr>
          <w:trHeight w:val="273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67E5DBFB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14:paraId="7835142E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7542D69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371FE9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F030A" w:rsidRPr="00C90707" w14:paraId="3CB9CDC9" w14:textId="77777777" w:rsidTr="00FD699C">
        <w:trPr>
          <w:trHeight w:val="6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6D04ACB" w14:textId="01781445" w:rsidR="00EF030A" w:rsidRPr="00F968DD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3FD22DCE" w14:textId="77777777" w:rsidR="00EF030A" w:rsidRPr="00515C3E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340C6D" w14:textId="77777777" w:rsidR="00EF030A" w:rsidRPr="00515C3E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77777777" w:rsidR="00EF030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E95325B" w14:textId="77777777" w:rsidR="00EF030A" w:rsidRPr="00A52E6F" w:rsidRDefault="00EF030A" w:rsidP="00EF030A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EF030A" w:rsidRPr="00C90707" w14:paraId="3FF11232" w14:textId="77777777" w:rsidTr="00E8633F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FD564F8" w14:textId="52CD8B8A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188F6DBD" w14:textId="7DAFE840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gramStart"/>
            <w:r w:rsidRPr="00D2111A">
              <w:rPr>
                <w:rFonts w:ascii="Sylfaen" w:hAnsi="Sylfaen"/>
                <w:lang w:val="ru-RU"/>
              </w:rPr>
              <w:t>«</w:t>
            </w:r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Մագգա</w:t>
            </w:r>
            <w:proofErr w:type="spellEnd"/>
            <w:proofErr w:type="gramEnd"/>
            <w:r w:rsidRPr="00D2111A">
              <w:rPr>
                <w:rFonts w:ascii="Sylfaen" w:hAnsi="Sylfaen"/>
                <w:lang w:val="ru-RU"/>
              </w:rPr>
              <w:t xml:space="preserve">»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D2111A">
              <w:rPr>
                <w:rFonts w:ascii="Sylfaen" w:hAnsi="Sylfaen"/>
                <w:lang w:val="ru-RU"/>
              </w:rPr>
              <w:t xml:space="preserve"> Ա/Կ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171B7DD" w14:textId="4009DE65" w:rsidR="00EF030A" w:rsidRPr="000F3B3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890000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768B6" w14:textId="55A5933E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178000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B68D646" w14:textId="25624B38" w:rsidR="00EF030A" w:rsidRPr="006971F4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1068000</w:t>
            </w:r>
          </w:p>
        </w:tc>
      </w:tr>
      <w:tr w:rsidR="00EF030A" w:rsidRPr="00C90707" w14:paraId="3C193E36" w14:textId="77777777" w:rsidTr="00FD699C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ACCFFEB" w14:textId="75F5ADAE" w:rsidR="00EF030A" w:rsidRPr="00FD699C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0582C96B" w14:textId="7108838F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«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Էքստրա</w:t>
            </w:r>
            <w:proofErr w:type="spellEnd"/>
            <w:r w:rsidRPr="00D2111A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Մոթորս</w:t>
            </w:r>
            <w:proofErr w:type="spellEnd"/>
            <w:r w:rsidRPr="00D2111A">
              <w:rPr>
                <w:rFonts w:ascii="Sylfaen" w:hAnsi="Sylfaen"/>
                <w:lang w:val="ru-RU"/>
              </w:rPr>
              <w:t>» ՍՊԸ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575C8B2" w14:textId="63A040CE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953833,33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0F855" w14:textId="51518937" w:rsidR="00EF030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190766,6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4639A0A" w14:textId="46EC6774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1144600</w:t>
            </w:r>
          </w:p>
        </w:tc>
      </w:tr>
      <w:tr w:rsidR="00EF030A" w:rsidRPr="00C90707" w14:paraId="76F54E84" w14:textId="77777777" w:rsidTr="00FD699C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26813E5" w14:textId="17720DF7" w:rsidR="00EF030A" w:rsidRPr="000F3B3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3DCFFE2D" w14:textId="74C6E1E5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F56D0D9" w14:textId="3F273C52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0970020" w14:textId="5BF922B8" w:rsidR="00EF030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BECD005" w14:textId="589DF75B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EF030A" w:rsidRPr="00C90707" w14:paraId="527FF5B4" w14:textId="77777777" w:rsidTr="00FD699C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3755C87E" w14:textId="3E7B71E5" w:rsidR="00EF030A" w:rsidRPr="000F3B3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70F962C9" w14:textId="57E511AF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«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Էքստրա</w:t>
            </w:r>
            <w:proofErr w:type="spellEnd"/>
            <w:r w:rsidRPr="00D2111A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Մոթորս</w:t>
            </w:r>
            <w:proofErr w:type="spellEnd"/>
            <w:r w:rsidRPr="00D2111A">
              <w:rPr>
                <w:rFonts w:ascii="Sylfaen" w:hAnsi="Sylfaen"/>
                <w:lang w:val="ru-RU"/>
              </w:rPr>
              <w:t>» ՍՊԸ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A4FB122" w14:textId="287F5D11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459500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E4B1F6C" w14:textId="1A01FC00" w:rsidR="00EF030A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91900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301434F" w14:textId="39221265" w:rsidR="00EF030A" w:rsidRPr="00EC0D16" w:rsidRDefault="00EF030A" w:rsidP="00EF030A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551400</w:t>
            </w:r>
          </w:p>
        </w:tc>
      </w:tr>
      <w:tr w:rsidR="00EF030A" w:rsidRPr="00C90707" w14:paraId="700CD07F" w14:textId="6487660D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0ED0606" w14:textId="77777777" w:rsidR="00EF030A" w:rsidRPr="00515C3E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F030A" w:rsidRPr="00C90707" w14:paraId="521126E1" w14:textId="77777777" w:rsidTr="00714AD0"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F030A" w:rsidRPr="00C90707" w14:paraId="552679BF" w14:textId="77777777" w:rsidTr="00714AD0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F030A" w:rsidRPr="00C90707" w14:paraId="3CA6FABC" w14:textId="77777777" w:rsidTr="00714AD0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F030A" w:rsidRPr="00C90707" w14:paraId="5E96A1C5" w14:textId="77777777" w:rsidTr="00714AD0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30A" w:rsidRPr="00C90707" w14:paraId="522ACAFB" w14:textId="77777777" w:rsidTr="00714AD0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26"/>
            <w:shd w:val="clear" w:color="auto" w:fill="auto"/>
            <w:vAlign w:val="center"/>
          </w:tcPr>
          <w:p w14:paraId="71AB42B3" w14:textId="6A88353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F030A" w:rsidRPr="00C90707" w14:paraId="617248CD" w14:textId="77777777" w:rsidTr="00714AD0">
        <w:trPr>
          <w:trHeight w:val="101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30A" w:rsidRPr="00C90707" w14:paraId="1515C769" w14:textId="77777777" w:rsidTr="00714AD0">
        <w:trPr>
          <w:trHeight w:val="202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B999D33" w:rsidR="00EF030A" w:rsidRPr="000E320E" w:rsidRDefault="00EF030A" w:rsidP="00EF0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.03.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EF030A" w:rsidRPr="00C90707" w14:paraId="71BEA872" w14:textId="77777777" w:rsidTr="00714AD0">
        <w:trPr>
          <w:trHeight w:val="92"/>
        </w:trPr>
        <w:tc>
          <w:tcPr>
            <w:tcW w:w="496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F030A" w:rsidRPr="00C90707" w14:paraId="04C80107" w14:textId="77777777" w:rsidTr="00714AD0">
        <w:trPr>
          <w:trHeight w:val="72"/>
        </w:trPr>
        <w:tc>
          <w:tcPr>
            <w:tcW w:w="4961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6362FA58" w:rsidR="00EF030A" w:rsidRPr="00FD699C" w:rsidRDefault="00EF030A" w:rsidP="00EF0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13.03.2026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37E738A" w:rsidR="00EF030A" w:rsidRPr="00FD699C" w:rsidRDefault="00EF030A" w:rsidP="00EF0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2.03.2026</w:t>
            </w:r>
          </w:p>
        </w:tc>
      </w:tr>
      <w:tr w:rsidR="00EF030A" w:rsidRPr="00C90707" w14:paraId="2254FA5C" w14:textId="28F34143" w:rsidTr="00714AD0">
        <w:trPr>
          <w:trHeight w:val="344"/>
        </w:trPr>
        <w:tc>
          <w:tcPr>
            <w:tcW w:w="4961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03531C5D" w:rsidR="00EF030A" w:rsidRPr="00F968DD" w:rsidRDefault="00EF030A" w:rsidP="00EF0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.03.2026</w:t>
            </w:r>
          </w:p>
        </w:tc>
      </w:tr>
      <w:tr w:rsidR="00EF030A" w:rsidRPr="00C90707" w14:paraId="3C75DA26" w14:textId="77777777" w:rsidTr="00714AD0">
        <w:trPr>
          <w:trHeight w:val="344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7D0A894B" w:rsidR="00EF030A" w:rsidRPr="00EB2067" w:rsidRDefault="00EF030A" w:rsidP="00EF0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01.04.2026</w:t>
            </w:r>
          </w:p>
        </w:tc>
      </w:tr>
      <w:tr w:rsidR="00EF030A" w:rsidRPr="00C90707" w14:paraId="0682C6BE" w14:textId="77777777" w:rsidTr="00714AD0">
        <w:trPr>
          <w:trHeight w:val="344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F030A" w:rsidRPr="00EB206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2D16950A" w:rsidR="00EF030A" w:rsidRPr="00EB2067" w:rsidRDefault="00EF030A" w:rsidP="00EF0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01.04.2026</w:t>
            </w:r>
          </w:p>
        </w:tc>
      </w:tr>
      <w:tr w:rsidR="00EF030A" w:rsidRPr="00C90707" w14:paraId="79A64497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620F225D" w14:textId="77777777" w:rsidR="00EF030A" w:rsidRPr="005B6BF2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EF030A" w:rsidRPr="00C90707" w14:paraId="4E4EA255" w14:textId="77777777" w:rsidTr="008C7C15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513" w:type="dxa"/>
            <w:gridSpan w:val="22"/>
            <w:shd w:val="clear" w:color="auto" w:fill="auto"/>
            <w:vAlign w:val="center"/>
          </w:tcPr>
          <w:p w14:paraId="0A5086C3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F030A" w:rsidRPr="00C90707" w14:paraId="11F19FA1" w14:textId="77777777" w:rsidTr="000F3B3A">
        <w:trPr>
          <w:trHeight w:val="14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9B67943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2856C5C6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0911FBB2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F030A" w:rsidRPr="00C90707" w14:paraId="4DC53241" w14:textId="77777777" w:rsidTr="000F3B3A">
        <w:trPr>
          <w:trHeight w:val="50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7D858D4B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078A8417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67FA13FC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14:paraId="73BBD2A3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0959C2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F030A" w:rsidRPr="00C90707" w14:paraId="75FDA7D8" w14:textId="77777777" w:rsidTr="000F3B3A">
        <w:trPr>
          <w:trHeight w:val="263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F030A" w:rsidRPr="00C90707" w14:paraId="479AAC14" w14:textId="77777777" w:rsidTr="000F3B3A">
        <w:trPr>
          <w:trHeight w:val="26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4AA6CF67" w:rsidR="00EF030A" w:rsidRPr="00FD699C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3C0AD955" w:rsidR="00EF030A" w:rsidRPr="008C7C15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gramStart"/>
            <w:r w:rsidRPr="00D2111A">
              <w:rPr>
                <w:rFonts w:ascii="Sylfaen" w:hAnsi="Sylfaen"/>
                <w:lang w:val="ru-RU"/>
              </w:rPr>
              <w:t>«</w:t>
            </w:r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Մագգա</w:t>
            </w:r>
            <w:proofErr w:type="spellEnd"/>
            <w:proofErr w:type="gramEnd"/>
            <w:r w:rsidRPr="00D2111A">
              <w:rPr>
                <w:rFonts w:ascii="Sylfaen" w:hAnsi="Sylfaen"/>
                <w:lang w:val="ru-RU"/>
              </w:rPr>
              <w:t xml:space="preserve">»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D2111A">
              <w:rPr>
                <w:rFonts w:ascii="Sylfaen" w:hAnsi="Sylfaen"/>
                <w:lang w:val="ru-RU"/>
              </w:rPr>
              <w:t xml:space="preserve"> Ա/Կ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67B75FA0" w:rsidR="00EF030A" w:rsidRPr="000F3B3A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ԳՀԱՊՁԲ-26/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12-1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1A7F4549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lastRenderedPageBreak/>
              <w:t>01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4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.2026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6ECE02B8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հետո երեք 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lastRenderedPageBreak/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14097D0D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2111A">
              <w:rPr>
                <w:rFonts w:ascii="Sylfaen" w:hAnsi="Sylfaen"/>
                <w:lang w:val="ru-RU"/>
              </w:rPr>
              <w:t>1068000</w:t>
            </w:r>
          </w:p>
        </w:tc>
      </w:tr>
      <w:tr w:rsidR="00EF030A" w:rsidRPr="00C90707" w14:paraId="42E17D84" w14:textId="77777777" w:rsidTr="000F3B3A">
        <w:trPr>
          <w:trHeight w:val="267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A02A3" w14:textId="5F99040C" w:rsidR="00EF030A" w:rsidRPr="000F3B3A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3F19E" w14:textId="074072C4" w:rsidR="00EF030A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Arial Unicode" w:hAnsi="Arial Unicode"/>
                <w:b/>
                <w:bCs/>
                <w:lang w:val="af-ZA"/>
              </w:rPr>
            </w:pPr>
            <w:r w:rsidRPr="00D2111A">
              <w:rPr>
                <w:rFonts w:ascii="Sylfaen" w:hAnsi="Sylfaen"/>
                <w:lang w:val="ru-RU"/>
              </w:rPr>
              <w:t>«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Էքստրա</w:t>
            </w:r>
            <w:proofErr w:type="spellEnd"/>
            <w:r w:rsidRPr="00D2111A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Մոթորս</w:t>
            </w:r>
            <w:proofErr w:type="spellEnd"/>
            <w:r w:rsidRPr="00D2111A">
              <w:rPr>
                <w:rFonts w:ascii="Sylfaen" w:hAnsi="Sylfaen"/>
                <w:lang w:val="ru-RU"/>
              </w:rPr>
              <w:t>»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92267" w14:textId="2535371D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12-2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98164" w14:textId="63589C10" w:rsidR="00EF030A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01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4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.2026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A71B" w14:textId="5967EDE6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Պայմանագիրը կնքելուց հետո երեք 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8961D" w14:textId="031E7377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3D88A" w14:textId="424046B7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6DF4E" w14:textId="2E73CD3C" w:rsidR="00EF030A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D2111A">
              <w:rPr>
                <w:rFonts w:ascii="Sylfaen" w:hAnsi="Sylfaen"/>
                <w:lang w:val="ru-RU"/>
              </w:rPr>
              <w:t>551400</w:t>
            </w:r>
          </w:p>
        </w:tc>
      </w:tr>
      <w:tr w:rsidR="00EF030A" w:rsidRPr="00464BE8" w14:paraId="41E4ED39" w14:textId="77777777" w:rsidTr="00714AD0">
        <w:trPr>
          <w:trHeight w:val="150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7265AE84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030A" w:rsidRPr="00C90707" w14:paraId="1F657639" w14:textId="77777777" w:rsidTr="000F3B3A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EF030A" w:rsidRPr="00EB206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030A" w:rsidRPr="00EB206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F030A" w:rsidRPr="00C90707" w14:paraId="7D4765F3" w14:textId="77777777" w:rsidTr="000F3B3A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5A2FF678" w:rsidR="00EF030A" w:rsidRPr="00FD699C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0BAB1D8B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gramStart"/>
            <w:r w:rsidRPr="00D2111A">
              <w:rPr>
                <w:rFonts w:ascii="Sylfaen" w:hAnsi="Sylfaen"/>
                <w:lang w:val="ru-RU"/>
              </w:rPr>
              <w:t>«</w:t>
            </w:r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D2111A">
              <w:rPr>
                <w:rFonts w:ascii="Sylfaen" w:hAnsi="Sylfaen"/>
                <w:lang w:val="ru-RU"/>
              </w:rPr>
              <w:t>Մագգա</w:t>
            </w:r>
            <w:proofErr w:type="spellEnd"/>
            <w:proofErr w:type="gramEnd"/>
            <w:r w:rsidRPr="00D2111A">
              <w:rPr>
                <w:rFonts w:ascii="Sylfaen" w:hAnsi="Sylfaen"/>
                <w:lang w:val="ru-RU"/>
              </w:rPr>
              <w:t xml:space="preserve">»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D2111A">
              <w:rPr>
                <w:rFonts w:ascii="Sylfaen" w:hAnsi="Sylfaen"/>
                <w:lang w:val="ru-RU"/>
              </w:rPr>
              <w:t xml:space="preserve"> Ա/Կ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64ABE" w14:textId="77777777" w:rsidR="00EF030A" w:rsidRPr="000F3B3A" w:rsidRDefault="00EF030A" w:rsidP="00EF030A">
            <w:pPr>
              <w:spacing w:before="0" w:after="0"/>
              <w:ind w:left="0" w:firstLine="18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F3B3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Կոմիտաս 20/76</w:t>
            </w:r>
          </w:p>
          <w:p w14:paraId="22A4A488" w14:textId="20DE2E32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18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F3B3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Հեռ.091 41-99-68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069EFF79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18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F3B3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maggapc@yahoo.com</w:t>
            </w:r>
          </w:p>
        </w:tc>
        <w:tc>
          <w:tcPr>
            <w:tcW w:w="13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17B7A292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18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5344F6AA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18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F3B3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08200226</w:t>
            </w:r>
          </w:p>
        </w:tc>
      </w:tr>
      <w:tr w:rsidR="00EF030A" w:rsidRPr="00C90707" w14:paraId="2FB1E72E" w14:textId="77777777" w:rsidTr="000F3B3A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EB4B" w14:textId="6D64B2AE" w:rsidR="00EF030A" w:rsidRPr="000F3B3A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36707" w14:textId="203F966B" w:rsidR="00EF030A" w:rsidRPr="00EC0D16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«Էքստրա Մոթորս» ՍՊԸ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5D30" w14:textId="77777777" w:rsidR="00EF030A" w:rsidRPr="00EC0D16" w:rsidRDefault="00EF030A" w:rsidP="00EF030A">
            <w:pPr>
              <w:spacing w:before="0" w:after="0"/>
              <w:ind w:left="0" w:firstLine="18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Բաշինջաղյան 2-րդ նրբ., 10շ., բն.58</w:t>
            </w:r>
          </w:p>
          <w:p w14:paraId="555435A8" w14:textId="6B55DDDD" w:rsidR="00EF030A" w:rsidRPr="00EC0D16" w:rsidRDefault="00EF030A" w:rsidP="00EF030A">
            <w:pPr>
              <w:spacing w:before="0" w:after="0"/>
              <w:ind w:left="0" w:firstLine="18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Հեռ. 043 38-06-10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B5E20" w14:textId="582D68E9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18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extra.mot2024@gmail.com</w:t>
            </w:r>
          </w:p>
        </w:tc>
        <w:tc>
          <w:tcPr>
            <w:tcW w:w="13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6C146" w14:textId="77777777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777E" w14:textId="611E95C6" w:rsidR="00EF030A" w:rsidRPr="00EC0D16" w:rsidRDefault="00EF030A" w:rsidP="00EF030A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01336677</w:t>
            </w:r>
          </w:p>
        </w:tc>
      </w:tr>
      <w:tr w:rsidR="00EF030A" w:rsidRPr="00C90707" w14:paraId="496A046D" w14:textId="77777777" w:rsidTr="00714AD0">
        <w:trPr>
          <w:trHeight w:val="385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93BE26B" w14:textId="0A72E738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EF030A" w:rsidRPr="00FD699C" w14:paraId="3863A00B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030A" w:rsidRPr="00C90707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4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BD3CA0F" w:rsidR="00EF030A" w:rsidRPr="00515C3E" w:rsidRDefault="00EF030A" w:rsidP="00EF0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</w:p>
        </w:tc>
      </w:tr>
      <w:tr w:rsidR="00EF030A" w:rsidRPr="00FD699C" w14:paraId="485BF528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60FF974B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EF030A" w:rsidRPr="00EF030A" w14:paraId="7DB42300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AD8E25E" w14:textId="220FF687" w:rsidR="00EF030A" w:rsidRPr="00C90707" w:rsidRDefault="00EF030A" w:rsidP="00EF030A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EF030A" w:rsidRPr="00C90707" w:rsidRDefault="00EF030A" w:rsidP="00EF030A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F030A" w:rsidRPr="00C90707" w:rsidRDefault="00EF030A" w:rsidP="00EF030A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EF030A" w:rsidRPr="00C90707" w:rsidRDefault="00EF030A" w:rsidP="00EF030A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EF030A" w:rsidRPr="00C90707" w:rsidRDefault="00EF030A" w:rsidP="00EF030A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EF030A" w:rsidRPr="00C90707" w:rsidRDefault="00EF030A" w:rsidP="00EF030A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EF030A" w:rsidRPr="00C90707" w:rsidRDefault="00EF030A" w:rsidP="00EF030A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EF030A" w:rsidRPr="00EF030A" w14:paraId="3CC8B38C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2AFA8BF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EF030A" w14:paraId="5484FA73" w14:textId="77777777" w:rsidTr="00714AD0">
        <w:trPr>
          <w:trHeight w:val="475"/>
        </w:trPr>
        <w:tc>
          <w:tcPr>
            <w:tcW w:w="36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EF030A" w:rsidRPr="00EF030A" w14:paraId="5A7FED5D" w14:textId="6827D5A8" w:rsidTr="00714AD0">
        <w:trPr>
          <w:trHeight w:val="5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A66F2DC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EF030A" w14:paraId="40B30E88" w14:textId="77777777" w:rsidTr="00714AD0">
        <w:trPr>
          <w:trHeight w:val="427"/>
        </w:trPr>
        <w:tc>
          <w:tcPr>
            <w:tcW w:w="36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EF030A" w:rsidRPr="00EF030A" w14:paraId="541BD7F7" w14:textId="16C8ED43" w:rsidTr="00714AD0">
        <w:trPr>
          <w:trHeight w:val="50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EF030A" w14:paraId="4DE14D25" w14:textId="77777777" w:rsidTr="00714AD0">
        <w:trPr>
          <w:trHeight w:val="427"/>
        </w:trPr>
        <w:tc>
          <w:tcPr>
            <w:tcW w:w="36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EF030A" w:rsidRPr="00EF030A" w14:paraId="1DAD5D5C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57597369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030A" w:rsidRPr="00C90707" w14:paraId="5F667D89" w14:textId="77777777" w:rsidTr="00714AD0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030A" w:rsidRPr="00C90707" w14:paraId="406B68D6" w14:textId="77777777" w:rsidTr="00714AD0">
        <w:trPr>
          <w:trHeight w:val="5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9EAD146" w14:textId="77777777" w:rsidR="00EF030A" w:rsidRPr="00C90707" w:rsidRDefault="00EF030A" w:rsidP="00EF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030A" w:rsidRPr="00C90707" w14:paraId="1A2BD291" w14:textId="77777777" w:rsidTr="00714AD0">
        <w:trPr>
          <w:trHeight w:val="227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73A19DB3" w14:textId="77777777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030A" w:rsidRPr="00C90707" w14:paraId="002AF1AD" w14:textId="77777777" w:rsidTr="00714AD0">
        <w:trPr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030A" w:rsidRPr="00C90707" w:rsidRDefault="00EF030A" w:rsidP="00EF0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030A" w:rsidRPr="00C90707" w14:paraId="6C6C269C" w14:textId="77777777" w:rsidTr="00714AD0">
        <w:trPr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695093D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4"/>
            <w:shd w:val="clear" w:color="auto" w:fill="auto"/>
            <w:vAlign w:val="center"/>
          </w:tcPr>
          <w:p w14:paraId="570A2BE5" w14:textId="7AF7ECAE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9"/>
            <w:shd w:val="clear" w:color="auto" w:fill="auto"/>
            <w:vAlign w:val="center"/>
          </w:tcPr>
          <w:p w14:paraId="3C42DEDA" w14:textId="24D9ED1B" w:rsidR="00EF030A" w:rsidRPr="00C90707" w:rsidRDefault="00EF030A" w:rsidP="00EF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EF030A" w:rsidRPr="002D0BF6" w:rsidRDefault="00EF030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F030A" w:rsidRPr="002D0BF6" w:rsidRDefault="00EF030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2A8A"/>
    <w:multiLevelType w:val="hybridMultilevel"/>
    <w:tmpl w:val="00D8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0A0"/>
    <w:multiLevelType w:val="multilevel"/>
    <w:tmpl w:val="83A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1357E"/>
    <w:multiLevelType w:val="multilevel"/>
    <w:tmpl w:val="9E5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53354"/>
    <w:multiLevelType w:val="hybridMultilevel"/>
    <w:tmpl w:val="AB9E7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01AE"/>
    <w:multiLevelType w:val="multilevel"/>
    <w:tmpl w:val="5F1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07F2"/>
    <w:multiLevelType w:val="multilevel"/>
    <w:tmpl w:val="0D96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664EF"/>
    <w:multiLevelType w:val="hybridMultilevel"/>
    <w:tmpl w:val="6F50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2107A"/>
    <w:multiLevelType w:val="multilevel"/>
    <w:tmpl w:val="831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26F67"/>
    <w:multiLevelType w:val="multilevel"/>
    <w:tmpl w:val="3CA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4E98"/>
    <w:multiLevelType w:val="multilevel"/>
    <w:tmpl w:val="A1B6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3A75BF6"/>
    <w:multiLevelType w:val="multilevel"/>
    <w:tmpl w:val="78E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3E81"/>
    <w:multiLevelType w:val="hybridMultilevel"/>
    <w:tmpl w:val="573A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451AF"/>
    <w:multiLevelType w:val="multilevel"/>
    <w:tmpl w:val="D6D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C1EE0"/>
    <w:multiLevelType w:val="multilevel"/>
    <w:tmpl w:val="3ADC9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72F0E87"/>
    <w:multiLevelType w:val="multilevel"/>
    <w:tmpl w:val="042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6467A"/>
    <w:multiLevelType w:val="multilevel"/>
    <w:tmpl w:val="FA26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5"/>
  </w:num>
  <w:num w:numId="5">
    <w:abstractNumId w:val="18"/>
  </w:num>
  <w:num w:numId="6">
    <w:abstractNumId w:val="16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9"/>
  </w:num>
  <w:num w:numId="9">
    <w:abstractNumId w:val="3"/>
  </w:num>
  <w:num w:numId="10">
    <w:abstractNumId w:val="21"/>
  </w:num>
  <w:num w:numId="11">
    <w:abstractNumId w:val="10"/>
  </w:num>
  <w:num w:numId="12">
    <w:abstractNumId w:val="2"/>
  </w:num>
  <w:num w:numId="13">
    <w:abstractNumId w:val="1"/>
  </w:num>
  <w:num w:numId="14">
    <w:abstractNumId w:val="14"/>
  </w:num>
  <w:num w:numId="15">
    <w:abstractNumId w:val="20"/>
  </w:num>
  <w:num w:numId="16">
    <w:abstractNumId w:val="25"/>
  </w:num>
  <w:num w:numId="17">
    <w:abstractNumId w:val="13"/>
  </w:num>
  <w:num w:numId="18">
    <w:abstractNumId w:val="12"/>
  </w:num>
  <w:num w:numId="19">
    <w:abstractNumId w:val="26"/>
  </w:num>
  <w:num w:numId="20">
    <w:abstractNumId w:val="23"/>
  </w:num>
  <w:num w:numId="21">
    <w:abstractNumId w:val="5"/>
  </w:num>
  <w:num w:numId="22">
    <w:abstractNumId w:val="17"/>
  </w:num>
  <w:num w:numId="23">
    <w:abstractNumId w:val="9"/>
  </w:num>
  <w:num w:numId="24">
    <w:abstractNumId w:val="11"/>
  </w:num>
  <w:num w:numId="25">
    <w:abstractNumId w:val="6"/>
  </w:num>
  <w:num w:numId="26">
    <w:abstractNumId w:val="24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A38A5"/>
    <w:rsid w:val="000B0199"/>
    <w:rsid w:val="000B0C1D"/>
    <w:rsid w:val="000B4202"/>
    <w:rsid w:val="000B5AF3"/>
    <w:rsid w:val="000C20DC"/>
    <w:rsid w:val="000C7688"/>
    <w:rsid w:val="000D5E6D"/>
    <w:rsid w:val="000E320E"/>
    <w:rsid w:val="000E4FF1"/>
    <w:rsid w:val="000F288B"/>
    <w:rsid w:val="000F376D"/>
    <w:rsid w:val="000F3B3A"/>
    <w:rsid w:val="000F6D0D"/>
    <w:rsid w:val="000F7073"/>
    <w:rsid w:val="001021B0"/>
    <w:rsid w:val="00111989"/>
    <w:rsid w:val="001267BE"/>
    <w:rsid w:val="00135551"/>
    <w:rsid w:val="00136621"/>
    <w:rsid w:val="00140CDF"/>
    <w:rsid w:val="00144865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05113"/>
    <w:rsid w:val="0022631D"/>
    <w:rsid w:val="00230F6B"/>
    <w:rsid w:val="00246A69"/>
    <w:rsid w:val="0025398E"/>
    <w:rsid w:val="00265E05"/>
    <w:rsid w:val="00266760"/>
    <w:rsid w:val="002679E1"/>
    <w:rsid w:val="00272E4A"/>
    <w:rsid w:val="00291BE9"/>
    <w:rsid w:val="00295B92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625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64BE8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5C3E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4D6"/>
    <w:rsid w:val="00632571"/>
    <w:rsid w:val="0064437A"/>
    <w:rsid w:val="00646760"/>
    <w:rsid w:val="006538C5"/>
    <w:rsid w:val="0065711E"/>
    <w:rsid w:val="0065720A"/>
    <w:rsid w:val="00663EC4"/>
    <w:rsid w:val="00665C9E"/>
    <w:rsid w:val="00674776"/>
    <w:rsid w:val="006848C0"/>
    <w:rsid w:val="00690ECB"/>
    <w:rsid w:val="00693705"/>
    <w:rsid w:val="00695904"/>
    <w:rsid w:val="006971F4"/>
    <w:rsid w:val="006A38B4"/>
    <w:rsid w:val="006A5A4D"/>
    <w:rsid w:val="006B2E21"/>
    <w:rsid w:val="006B2ECA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4AD0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65D2A"/>
    <w:rsid w:val="00871FDD"/>
    <w:rsid w:val="00872312"/>
    <w:rsid w:val="00885694"/>
    <w:rsid w:val="008B2FE1"/>
    <w:rsid w:val="008B4EEE"/>
    <w:rsid w:val="008B6BCD"/>
    <w:rsid w:val="008C4E62"/>
    <w:rsid w:val="008C51C3"/>
    <w:rsid w:val="008C7C15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52E6F"/>
    <w:rsid w:val="00A6706D"/>
    <w:rsid w:val="00A70B8E"/>
    <w:rsid w:val="00A71539"/>
    <w:rsid w:val="00A84A5B"/>
    <w:rsid w:val="00A86267"/>
    <w:rsid w:val="00A9113D"/>
    <w:rsid w:val="00A91CDC"/>
    <w:rsid w:val="00A92E18"/>
    <w:rsid w:val="00A95017"/>
    <w:rsid w:val="00AA32E4"/>
    <w:rsid w:val="00AA749A"/>
    <w:rsid w:val="00AC0A1D"/>
    <w:rsid w:val="00AC2484"/>
    <w:rsid w:val="00AD07B9"/>
    <w:rsid w:val="00AD59DC"/>
    <w:rsid w:val="00AE034D"/>
    <w:rsid w:val="00AF02B2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0042"/>
    <w:rsid w:val="00B368B2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77F78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3D33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0D16"/>
    <w:rsid w:val="00EC623D"/>
    <w:rsid w:val="00EC7134"/>
    <w:rsid w:val="00ED776D"/>
    <w:rsid w:val="00EE4AAD"/>
    <w:rsid w:val="00EF030A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5398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character" w:customStyle="1" w:styleId="20">
    <w:name w:val="Заголовок 2 Знак"/>
    <w:basedOn w:val="a0"/>
    <w:link w:val="2"/>
    <w:uiPriority w:val="9"/>
    <w:rsid w:val="002539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citation-544">
    <w:name w:val="citation-544"/>
    <w:basedOn w:val="a0"/>
    <w:rsid w:val="006971F4"/>
  </w:style>
  <w:style w:type="character" w:customStyle="1" w:styleId="citation-541">
    <w:name w:val="citation-541"/>
    <w:basedOn w:val="a0"/>
    <w:rsid w:val="006971F4"/>
  </w:style>
  <w:style w:type="table" w:customStyle="1" w:styleId="TableNormal1">
    <w:name w:val="Table Normal1"/>
    <w:uiPriority w:val="2"/>
    <w:semiHidden/>
    <w:unhideWhenUsed/>
    <w:qFormat/>
    <w:rsid w:val="006971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71F4"/>
    <w:pPr>
      <w:widowControl w:val="0"/>
      <w:autoSpaceDE w:val="0"/>
      <w:autoSpaceDN w:val="0"/>
      <w:spacing w:before="92" w:after="0"/>
      <w:ind w:left="108" w:firstLine="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193</cp:revision>
  <cp:lastPrinted>2026-04-06T17:21:00Z</cp:lastPrinted>
  <dcterms:created xsi:type="dcterms:W3CDTF">2022-03-19T10:32:00Z</dcterms:created>
  <dcterms:modified xsi:type="dcterms:W3CDTF">2026-04-06T17:31:00Z</dcterms:modified>
</cp:coreProperties>
</file>