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3B5F9ACA" w:rsidR="00716704" w:rsidRPr="00602352" w:rsidRDefault="00A51CBE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CC3DA8">
        <w:rPr>
          <w:rFonts w:ascii="GHEA Grapalat" w:hAnsi="GHEA Grapalat" w:cs="Sylfaen"/>
          <w:i/>
          <w:lang w:val="hy-AM"/>
        </w:rPr>
        <w:t xml:space="preserve">Աբովյան համայնքի Աբովյան քաղաքի </w:t>
      </w:r>
      <w:r w:rsidRPr="003B3881">
        <w:rPr>
          <w:rFonts w:ascii="GHEA Grapalat" w:hAnsi="GHEA Grapalat" w:cs="Sylfaen"/>
          <w:i/>
          <w:lang w:val="hy-AM"/>
        </w:rPr>
        <w:t>Արևելյան Հայաստանը Ռուսաստանին միացման 150 ամյակին նվիրված հուշահամալիրի հիմնանորոգման</w:t>
      </w:r>
      <w:r>
        <w:rPr>
          <w:rFonts w:ascii="GHEA Grapalat" w:hAnsi="GHEA Grapalat"/>
          <w:i/>
          <w:color w:val="000000"/>
          <w:lang w:val="hy-AM"/>
        </w:rPr>
        <w:t xml:space="preserve"> </w:t>
      </w:r>
      <w:r w:rsidRPr="00CC3DA8">
        <w:rPr>
          <w:rFonts w:ascii="GHEA Grapalat" w:hAnsi="GHEA Grapalat" w:cs="Sylfaen"/>
          <w:i/>
          <w:lang w:val="hy-AM"/>
        </w:rPr>
        <w:t>աշխատանքների իրականացման նախագծանախահաշվային փաստաթղթերի կազմման խորհրդատվական աշխատանքներ</w:t>
      </w:r>
      <w:r>
        <w:rPr>
          <w:rFonts w:ascii="GHEA Grapalat" w:hAnsi="GHEA Grapalat" w:cs="Sylfaen"/>
          <w:i/>
          <w:lang w:val="hy-AM"/>
        </w:rPr>
        <w:t>ի</w:t>
      </w:r>
      <w:r w:rsidR="00DC0D0D" w:rsidRPr="00DC0D0D">
        <w:rPr>
          <w:rFonts w:ascii="GHEA Grapalat" w:hAnsi="GHEA Grapalat" w:cs="Sylfaen"/>
          <w:i/>
          <w:lang w:val="hy-AM"/>
        </w:rPr>
        <w:t xml:space="preserve"> </w:t>
      </w:r>
      <w:r w:rsidR="00A67FD1" w:rsidRPr="00A67FD1">
        <w:rPr>
          <w:rFonts w:ascii="GHEA Grapalat" w:hAnsi="GHEA Grapalat" w:cs="Sylfaen"/>
          <w:i/>
          <w:lang w:val="hy-AM"/>
        </w:rPr>
        <w:t>ձեռքբերման նպատակով «ԱԲՀ-ԲՄԽԱՇՁԲ-25/140</w:t>
      </w:r>
      <w:r w:rsidR="00A67FD1" w:rsidRPr="00DC0D0D">
        <w:rPr>
          <w:rFonts w:ascii="GHEA Grapalat" w:hAnsi="GHEA Grapalat" w:cs="Sylfaen"/>
          <w:i/>
          <w:lang w:val="hy-AM"/>
        </w:rPr>
        <w:t>»</w:t>
      </w:r>
      <w:r w:rsidR="00A72C9B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54491264" w:rsidR="004C6E7E" w:rsidRPr="009438E6" w:rsidRDefault="00716704" w:rsidP="00A67FD1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602352">
        <w:rPr>
          <w:rFonts w:ascii="GHEA Grapalat" w:hAnsi="GHEA Grapalat" w:cs="Sylfaen"/>
          <w:i/>
          <w:lang w:val="hy-AM"/>
        </w:rPr>
        <w:t>"</w:t>
      </w:r>
      <w:r w:rsidR="00A200A6" w:rsidRPr="00A200A6">
        <w:rPr>
          <w:rFonts w:ascii="GHEA Grapalat" w:hAnsi="GHEA Grapalat" w:cs="Sylfaen"/>
          <w:i/>
          <w:lang w:val="hy-AM"/>
        </w:rPr>
        <w:t>ABH-BMKhAshDzB-25/1</w:t>
      </w:r>
      <w:r w:rsidR="00A67FD1">
        <w:rPr>
          <w:rFonts w:ascii="GHEA Grapalat" w:hAnsi="GHEA Grapalat" w:cs="Sylfaen"/>
          <w:i/>
          <w:lang w:val="hy-AM"/>
        </w:rPr>
        <w:t>40</w:t>
      </w:r>
      <w:r w:rsidR="00670BE2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A67FD1" w:rsidRPr="00A67FD1">
        <w:rPr>
          <w:rFonts w:ascii="GHEA Grapalat" w:hAnsi="GHEA Grapalat" w:cs="Sylfaen"/>
          <w:i/>
          <w:lang w:val="hy-AM"/>
        </w:rPr>
        <w:t xml:space="preserve">приобретение </w:t>
      </w:r>
      <w:r w:rsidR="00DC0D0D" w:rsidRPr="00DC0D0D">
        <w:rPr>
          <w:rFonts w:ascii="GHEA Grapalat" w:hAnsi="GHEA Grapalat" w:cs="Sylfaen"/>
          <w:i/>
          <w:lang w:val="hy-AM"/>
        </w:rPr>
        <w:t>консультационных услуг по подготовке проектно-сметной документации для выполнения работ по капитальному ремонту площади Дружбы армянского и русского народов города Абовян, общины Абовян, для нужд общины Абовян до 2026 года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60"/>
        <w:gridCol w:w="142"/>
        <w:gridCol w:w="1843"/>
      </w:tblGrid>
      <w:tr w:rsidR="0022631D" w:rsidRPr="00A63F0D" w14:paraId="3BCB0F4A" w14:textId="77777777" w:rsidTr="00BC37EF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DC0D0D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7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DC0D0D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7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DC0D0D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65740D" w:rsidRPr="0065740D" w14:paraId="60682EB9" w14:textId="77777777" w:rsidTr="00763078">
        <w:trPr>
          <w:trHeight w:val="5084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2055799E" w14:textId="2FA1995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A2765FD" w14:textId="47623BD1" w:rsidR="0065740D" w:rsidRPr="00DC0D0D" w:rsidRDefault="00A51CBE" w:rsidP="0065740D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A51CBE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Աբովյան համայնքի Աբովյան քաղաքի Արևելյան Հայաստանը Ռուսաստանին միացման 150 ամյակին նվիրված հուշահամալիրի հիմնանորոգման աշխատանքների իրականացման նախագծանախահաշվային փաստաթղթերի կազմման խորհրդատվական աշխատանքների</w:t>
            </w:r>
            <w:r w:rsid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, </w:t>
            </w:r>
            <w:r w:rsidR="0065740D" w:rsidRPr="00DC0D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приобретение консультационных услуг по подготовке </w:t>
            </w:r>
            <w:r w:rsidR="0065740D" w:rsidRPr="00DC0D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проектно-сметной документации для выполнения работ по капитальному ремонту площади Дружбы армянского и русского народов города Абовян, общины Абовян, для нужд общины Абовян до 2026 года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2480483E" w14:textId="3878CD2B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741A1A97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65740D" w:rsidRPr="006935EE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shd w:val="clear" w:color="auto" w:fill="auto"/>
            <w:vAlign w:val="center"/>
          </w:tcPr>
          <w:p w14:paraId="6F497F51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10278050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74A8FC38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7973EAE7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10718FA3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E0B9D58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65740D" w:rsidRPr="006935EE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vMerge w:val="restart"/>
            <w:shd w:val="clear" w:color="auto" w:fill="auto"/>
            <w:vAlign w:val="center"/>
          </w:tcPr>
          <w:p w14:paraId="3DAAA33F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6458A44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4D63F80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A4EE172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F2BCB59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E24F59D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6AEF719B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B136AE7" w14:textId="534F74ED" w:rsidR="0065740D" w:rsidRPr="00675BD3" w:rsidRDefault="0065740D" w:rsidP="0065740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vMerge w:val="restart"/>
            <w:shd w:val="clear" w:color="auto" w:fill="auto"/>
            <w:vAlign w:val="center"/>
          </w:tcPr>
          <w:p w14:paraId="130D29FE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  <w:p w14:paraId="498B3AE5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  <w:p w14:paraId="4B085E51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  <w:p w14:paraId="637CA4AE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  <w:p w14:paraId="41EC2C5F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  <w:p w14:paraId="6BCF5BFC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  <w:p w14:paraId="268421C2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  <w:p w14:paraId="17ED22D7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  <w:p w14:paraId="5DA0624F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  <w:p w14:paraId="29AAFD56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  <w:p w14:paraId="7AC0D979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  <w:p w14:paraId="3B980274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  <w:p w14:paraId="66C421FF" w14:textId="5363ED6B" w:rsidR="0065740D" w:rsidRPr="00215865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DC0D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</w:t>
            </w:r>
            <w:r w:rsidRPr="00DC0D0D">
              <w:rPr>
                <w:rFonts w:cs="Calibri"/>
                <w:i/>
                <w:sz w:val="18"/>
                <w:szCs w:val="18"/>
                <w:lang w:val="hy-AM"/>
              </w:rPr>
              <w:t> </w:t>
            </w:r>
            <w:r w:rsidRPr="00DC0D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750 000</w:t>
            </w:r>
          </w:p>
          <w:p w14:paraId="0D5913A0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2D528864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2471EB2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D717F9D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639618E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2607546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98005D2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F6C522F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999A985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70921FD" w14:textId="77777777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2F92644" w14:textId="5DB47349" w:rsidR="0065740D" w:rsidRPr="00215865" w:rsidRDefault="0065740D" w:rsidP="0065740D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947" w:type="dxa"/>
            <w:gridSpan w:val="8"/>
            <w:vMerge w:val="restart"/>
            <w:shd w:val="clear" w:color="auto" w:fill="auto"/>
            <w:vAlign w:val="center"/>
          </w:tcPr>
          <w:p w14:paraId="1B3DCC68" w14:textId="0F50DCD9" w:rsidR="0065740D" w:rsidRPr="008D290B" w:rsidRDefault="0065740D" w:rsidP="002F1FEA">
            <w:pPr>
              <w:ind w:left="0" w:firstLine="0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Աշխատանքային նախագիծը կազմվում է՝</w:t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նախահաշիվը կազմել ՀՀ կառավարության 23.06.2011թ.-ի թիվ 879-Ն որոշմամբ սահմանված կարգի համապատասխան:</w:t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Նախագծանախահաշվային փաստաթղթերը ներկայացվում են փորձաքննության դրական եզրակացությամբ Նախատեսվում է հեղինակային հսկողություն, նախագծողը իրականացնում է հեղինակային հսկողություն աշխատանքների կատարման ողջ ընթացքում: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ՀՀ կառավարության 2017թ. մայիսի 4-ի թիվ 526-Ն որոշման համաձայն նախագծողը՝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ա/նախագծման համար հիմք հանդիսացած նյութերի տեխնիկական բնութագրերը կազմում է &lt;&lt;Գնումների մասին&gt;&gt; ՀՀ օրենքի 13-րդ հոդվածի պահանջներին համապատասխան,բ/ ներկայացնում է կապալի օբյեկտի, դրա առանձին մասերի /կոնստրուկցիաներ և այլն/ և օգտագործված նյութերի երաշխիքային ժամկետներին ներկայացվող նվազագույն պահանջները,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գ/ ներկայացնում է շինարարական ծրագրերի կատարման համար անհրաժեշտ լիցենզիային, տեխնիկական միջոցներին և աշխատանքային ռեսուրսներին ներկայացվող պահանջները,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դ/ նախագծնախահաշվային փաստաթղթերը ներկայացնում է պատվիրատուին թղթային՝ 5 օրինակից և էլեկտրոնային տարբերակներով,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ե/ ներկայացնում է  ըստ առանձին աշխատանքների կատարման օրացուցային գրաֆիկը,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ինչպես նաև, ներկայացնում է աշխատանքների կատարման ծավալաթերթ՝ </w:t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էլեկտրոնային տարբերակով, որի յուրաքանչյուր աշխատանքի միավորի արժեքը կներառի ՀՀ քաղաքաշինական նորմատիվ փաստաթղթերով սահմանված բոլոր ծախսերը, շահույթը, ինչպես նաև բոլոր տուրքերը, վճարները և հարկերը: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Ծավալաթերթը ներկայացվում է նաև տոկոսներով: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Նախագծանախահաշվային փաստաթղթերը կազմված են 2 մասից՝ Ճարտարապետաշինարարական մաս. Ներառում է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Ելակետային տվյալներ և նախագծային փաստաթղթեր //հատակագիծ /, տեխնիկական բնութագիր, ճարտարապետահատակագծային առաջադրանք, լիցենզիա , տեխնիկական վիճակի հետազննության եզրակացություն /ըստ անհրաժեշտության/, ընդհանուր բացատրագիր, հատակագծեր, շինարարության և քանդման  կազմակերպման նախագծեր, հիմնական շինարարական նյութերի, կոնստրուկցիաների ամփոփագրեր, մասնագրեր, աշխատանքների կատարման ուղեցույց, աշխատանքների կատարման ժամանակացույց, աշխատանքային </w:t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 xml:space="preserve">գծագրեր, աշխատանքային ծավալներ/, բացատրագրեր,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-Նախահաշվային մաս՝ ամփոփ, օբյեկտային, լոկալ նախահաշիվներ Վերանորոգման աշխատանքների ընթացքը համապատասխանեցվում է  պատվիրատուի հետ: Աշխատանքային նախագծի ընդհանուր փաթեթը ներկայացնել հայերեն լեզվով: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Նախագծանախահաշվային փաստաթղթերը պետք է պատրաստված լինեն համակարգչային համապատասխան ծրագրերի կիրառմամբ, ընթեռնելի: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Նախագծանախահաշվային փաստաթղթերի փորձաքննության ծառայության ձեռքբերումն իրականացնում է Պատվիրատուն: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Նախագծանախահաշվային փաստաթղթերի կազմման ծառայությունը Պատվիրատուի կողմից ամբողջությամբ կնդունվի և դրա դիմաց վճարումները կիրականացվի փորձաքննության դրական եզրակացություն ստանալուց հետո: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Հիմնական պարտականություններ՝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1.հետազննման աշխատանքների իրականացում,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2.նախագծանախահաշվային փաստաթղթերի </w:t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կազմում,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Հետազննման վերաբերյալ պահանջներ՝</w:t>
            </w:r>
            <w:r w:rsidR="002F1FE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•Իրականացնել  Ինժեներա-երկրաբանական հետազննումներ•</w:t>
            </w:r>
            <w:r w:rsidR="002F1FE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Ինժեներական հետազննումն իրականացնել ՀՀՇՆ I-2.01-99 շինարարական նորմերով և ГОСТ 32836-2014-ի, ГОСТ 33179-2014-ի ստանդարտներով սահմանված պահանջների համաձայն:</w:t>
            </w:r>
            <w:r w:rsidR="002F1FE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•Նախագծային փաստաթղթերը պետք է համապատասխանեն ՀՀ պետական ստանդարտներին, հրահանգներին, քաղաքաշինական նորմերին:</w:t>
            </w:r>
            <w:r w:rsidR="002F1FE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•Նախագծի մեջ պետք է նախատեսել առնվազն հետևյալ աշխատանքները՝ Համաձայնեցումներ՝•քաղաքաշինական պարզ փորձաքննության եզրակացությունը պետք է լինի դրական,</w:t>
            </w:r>
            <w:r w:rsidR="002F1FE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•նախագծային լուծումները համաձայնեցնել տեղական ինքնակառավարման մարմնի ղեկավարի կամ լիազորված անձի հետ,</w:t>
            </w:r>
            <w:r w:rsidR="002F1FE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•տեղական ինքնակառավարման մարմնի ղեկավարի հետ համաձայնեցնել  շինարարական աղբի տեղերը</w:t>
            </w:r>
            <w:r w:rsidR="002F1FE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•Նախագծանախահաշվային փաստաթղթերը կազմել քաղաքաշինական նորմերի պահանջներին </w:t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համապատասխան:•Նախահաշիվը կազմել ՀՀ կառավարության 23.06.2011թ-ի թիվ 879-Ն որոշմամբ սահմանված կարգի համապատասխան:•Կիրառելով ՀՀ քաղաքաշինության նախարարի 2008 թվականի փետրվարի 15-ի N19-Ն և 2009 թվականի ապրիլի 3-ի N35-Ն հրամաններով հաստատված պահանջները:</w:t>
            </w:r>
            <w:r w:rsidR="002F1FE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•Նախագծանախահաշվային փաստաթղթերը կազմել համաձայն ՀՀ-ում գործող նորմատիվային փաստաթղթերի:</w:t>
            </w:r>
            <w:r w:rsidR="002F1FE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br/>
            </w:r>
            <w:r w:rsidRPr="006574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Տվյալ չափաբաժնի մասով ներկայացնել տվյալ ոլորտի համար օրենսդրությամբ պահանջվող արտոնագրերը կամ լիցենզիաները` համապատասխան ներդիրներով: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0CE529A0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Рабочий проект подготовлен в порядке, установленном Постановлением Правительства РА № 879-Н от 23.06.2011 г.</w:t>
            </w:r>
          </w:p>
          <w:p w14:paraId="4E7AA0D6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Проектно-сметная документация представлена </w:t>
            </w:r>
            <w:r w:rsidRPr="0065740D">
              <w:rPr>
                <w:rFonts w:ascii="Cambria Math" w:eastAsia="Calibri" w:hAnsi="Cambria Math" w:cs="Cambria Math"/>
                <w:i/>
                <w:sz w:val="18"/>
                <w:szCs w:val="18"/>
                <w:lang w:val="hy-AM" w:eastAsia="en-US"/>
              </w:rPr>
              <w:t>​​</w:t>
            </w: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с положительным заключением экспертизы.</w:t>
            </w:r>
          </w:p>
          <w:p w14:paraId="5179170B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Осуществляется авторский надзор, который проектировщик осуществляет на протяжении всего периода выполнения работ.</w:t>
            </w:r>
          </w:p>
          <w:p w14:paraId="2D75F104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Согласно постановлению </w:t>
            </w: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Правительства РА № 526-Н от 4 мая 2017 года, проектировщик:</w:t>
            </w:r>
          </w:p>
          <w:p w14:paraId="20ABEF23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а/ разрабатывает техническую спецификацию материалов, используемых в качестве основы для проектирования, в соответствии с требованиями статьи 13 Закона РА «О закупках»,</w:t>
            </w:r>
          </w:p>
          <w:p w14:paraId="7F01CC88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б/ устанавливает минимальные требования к гарантийным срокам объекта договора, его отдельных частей (конструкций и т.п.) и используемых материалов,</w:t>
            </w:r>
          </w:p>
          <w:p w14:paraId="03106DCD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в/ представляет требования к лицензиям, техническим средствам и трудовым ресурсам, необходимым для реализации строительных проектов,</w:t>
            </w:r>
          </w:p>
          <w:p w14:paraId="285116A2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г/ представляет заказчику проектно-сметную документацию на бумажном носителе в 5 экземплярах и в электронном виде, д/ представляет календарный график выполнения отдельных работ,</w:t>
            </w:r>
          </w:p>
          <w:p w14:paraId="49DE116E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а также представляет в электронном виде смету на выполнение работ, в стоимость каждой единицы работ которой </w:t>
            </w: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включаются все затраты, прибыль, а также все пошлины, платежи и налоги, установленные градостроительными нормативными документами Республики Армения.</w:t>
            </w:r>
          </w:p>
          <w:p w14:paraId="674F8BDD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Объемная ведомость также представлена </w:t>
            </w:r>
            <w:r w:rsidRPr="0065740D">
              <w:rPr>
                <w:rFonts w:ascii="Cambria Math" w:eastAsia="Calibri" w:hAnsi="Cambria Math" w:cs="Cambria Math"/>
                <w:i/>
                <w:sz w:val="18"/>
                <w:szCs w:val="18"/>
                <w:lang w:val="hy-AM" w:eastAsia="en-US"/>
              </w:rPr>
              <w:t>​​</w:t>
            </w: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в процентах.</w:t>
            </w:r>
          </w:p>
          <w:p w14:paraId="71B5947E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</w:p>
          <w:p w14:paraId="5E0EA599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Проектно-сметная документация состоит из двух частей:</w:t>
            </w:r>
          </w:p>
          <w:p w14:paraId="72F3DA49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Архитектурно-строительная часть.</w:t>
            </w:r>
          </w:p>
          <w:p w14:paraId="100A1E74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Включает</w:t>
            </w:r>
          </w:p>
          <w:p w14:paraId="6F3F0C66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Исходные данные и проектную документацию //поэтажный план/, технические условия, задание на архитектурное проектирование, лицензию /область разработки градостроительной документации - гидротехническая область/, заключение обследования технического состояния /при необходимости/,</w:t>
            </w:r>
          </w:p>
          <w:p w14:paraId="60CB911A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общая пояснительная записка, планы, проекты организации строительства и сноса, краткие перечни основных строительных материалов, конструкций, спецификации, руководства по </w:t>
            </w: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производству работ, график производства работ,</w:t>
            </w:r>
          </w:p>
          <w:p w14:paraId="7C8A6995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Рабочие чертежи, рабочие тома, пояснительные записки,</w:t>
            </w:r>
          </w:p>
          <w:p w14:paraId="650182D8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- Сметная часть: сводная, объектная, локальная смета</w:t>
            </w:r>
          </w:p>
          <w:p w14:paraId="06059348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Процесс ремонтных работ согласовывается с заказчиком. Полный пакет рабочего проекта должен быть представлен на армянском языке.</w:t>
            </w:r>
          </w:p>
          <w:p w14:paraId="1EEFD978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Проектно-сметная документация должна быть подготовлена </w:t>
            </w:r>
            <w:r w:rsidRPr="0065740D">
              <w:rPr>
                <w:rFonts w:ascii="Cambria Math" w:eastAsia="Calibri" w:hAnsi="Cambria Math" w:cs="Cambria Math"/>
                <w:i/>
                <w:sz w:val="18"/>
                <w:szCs w:val="18"/>
                <w:lang w:val="hy-AM" w:eastAsia="en-US"/>
              </w:rPr>
              <w:t>​​</w:t>
            </w: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с использованием соответствующих компьютерных программ и быть разборчивой.</w:t>
            </w:r>
          </w:p>
          <w:p w14:paraId="72769FCA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Заказчик обязуется закупить услугу по экспертизе проектно-сметной документации.</w:t>
            </w:r>
          </w:p>
          <w:p w14:paraId="4BDD085C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Услуга по подготовке проектно-сметной документации принимается Заказчиком в полном объеме и оплата за нее производится после получения положительного заключения экспертизы.</w:t>
            </w:r>
          </w:p>
          <w:p w14:paraId="7996948C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Основные обязанности:</w:t>
            </w:r>
          </w:p>
          <w:p w14:paraId="20CDCAFA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1. Выполнение изыскательских работ,</w:t>
            </w:r>
          </w:p>
          <w:p w14:paraId="11F0A613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2. Составление проектно-сметной документации,</w:t>
            </w:r>
          </w:p>
          <w:p w14:paraId="581FE4CB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Требования к изыскательским </w:t>
            </w: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работам:</w:t>
            </w:r>
          </w:p>
          <w:p w14:paraId="5A991AEF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Проведение инженерно-геологических изысканий</w:t>
            </w:r>
          </w:p>
          <w:p w14:paraId="3EAB1ED6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Проведение инженерных изысканий в соответствии с требованиями Строительного кодекса Республики Армения И-2.01-99 и стандартами ГОСТ 32836-2014, ГОСТ 33179-2014.</w:t>
            </w:r>
          </w:p>
          <w:p w14:paraId="45CAD3AE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•Выполнять инженерно-геологические изыскания в соответствии с требованиями ГОСТ 32868-2014 и других ведомственных нормативных правовых документов, действующих в Республике Армения.</w:t>
            </w:r>
          </w:p>
          <w:p w14:paraId="11278F2F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•Проектная документация должна соответствовать государственным стандартам, инструкциям и градостроительным нормам РА.</w:t>
            </w:r>
          </w:p>
          <w:p w14:paraId="35ACB0CD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•Проект должен включать как минимум следующие работы:</w:t>
            </w:r>
          </w:p>
          <w:p w14:paraId="3D078130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Согласования:</w:t>
            </w:r>
          </w:p>
          <w:p w14:paraId="63F3EAAC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•Положительное заключение простой градостроительной экспертизы,</w:t>
            </w:r>
          </w:p>
          <w:p w14:paraId="1F7EB954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•Проектные решения должны быть согласованы с руководителем органа местного самоуправления или уполномоченным им должностным </w:t>
            </w: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лицом,</w:t>
            </w:r>
          </w:p>
          <w:p w14:paraId="5B98941F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Согласовывать места размещения строительных отходов с главой органа местного самоуправления. • Разрабатывать проектно-сметную документацию в соответствии с требованиями градостроительных норм.</w:t>
            </w:r>
          </w:p>
          <w:p w14:paraId="0777437B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Составлять смету в порядке, установленном Постановлением Правительства РА № 879-Н от 23.06.2011 г.</w:t>
            </w:r>
          </w:p>
          <w:p w14:paraId="05646D79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С применением требований, утвержденных приказами Министра градостроительства РА № 19-Н от 15 февраля 2008 г. и № 35-Н от 3 апреля 2009 г.</w:t>
            </w:r>
          </w:p>
          <w:p w14:paraId="78C87FBD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•Руководствоваться строительными нормами «РАХШН 20.04-2020 Сейсмостойкое строительство. Нормы проектирования», утвержденными приказом председателя Комитета по градостроительству РА N 102-Н от 28.12.2020 г.</w:t>
            </w:r>
          </w:p>
          <w:p w14:paraId="3ED96C1F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•Руководствоваться требованием пункта 7 приказа Председателя Государственного комитета по градостроительству Республики Армения от </w:t>
            </w: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11.09.2017 г. N128-Н (положение о переоборудовании подвального этажа, обеспечении защитного сооружения гражданской обороны или капитальном ремонте/реконструкции существующего подвального помещения).</w:t>
            </w:r>
          </w:p>
          <w:p w14:paraId="3615C1D8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• Разработать проектно-сметную документацию в соответствии с действующими в Республике Армения нормативными документами.</w:t>
            </w:r>
          </w:p>
          <w:p w14:paraId="7BBA5A79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</w:p>
          <w:p w14:paraId="2CD7731F" w14:textId="2C352CED" w:rsidR="0065740D" w:rsidRPr="004C5526" w:rsidRDefault="0065740D" w:rsidP="002F1FE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  <w:r w:rsidRPr="006574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Для этого необходимо представить лицензии или разрешения, требуемые законодательством для данной сферы деятельности, с соответствующими приложениями.</w:t>
            </w:r>
          </w:p>
        </w:tc>
      </w:tr>
      <w:tr w:rsidR="0065740D" w:rsidRPr="0065740D" w14:paraId="055EF557" w14:textId="77777777" w:rsidTr="00DC0D0D">
        <w:trPr>
          <w:trHeight w:val="406"/>
        </w:trPr>
        <w:tc>
          <w:tcPr>
            <w:tcW w:w="530" w:type="dxa"/>
            <w:vMerge/>
            <w:shd w:val="clear" w:color="auto" w:fill="auto"/>
            <w:vAlign w:val="center"/>
          </w:tcPr>
          <w:p w14:paraId="36D3A790" w14:textId="74EEDA08" w:rsidR="006574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01900" w14:textId="77BBA67C" w:rsidR="0065740D" w:rsidRPr="00A00A1A" w:rsidRDefault="0065740D" w:rsidP="0065740D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6"/>
                <w:szCs w:val="16"/>
                <w:lang w:val="hy-AM" w:eastAsia="en-US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BFF18" w14:textId="0A2F4FD5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643B7" w14:textId="541659A5" w:rsidR="0065740D" w:rsidRPr="006935EE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09108" w14:textId="787A02C7" w:rsidR="0065740D" w:rsidRPr="006935EE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11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8B9AC" w14:textId="53D69A30" w:rsidR="0065740D" w:rsidRPr="00A00A1A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0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C62F" w14:textId="7BC98573" w:rsidR="006574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9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AFCF2" w14:textId="77777777" w:rsidR="0065740D" w:rsidRPr="0065740D" w:rsidRDefault="0065740D" w:rsidP="0065740D">
            <w:pPr>
              <w:tabs>
                <w:tab w:val="num" w:pos="786"/>
              </w:tabs>
              <w:ind w:left="0" w:firstLine="0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6C421" w14:textId="77777777" w:rsidR="0065740D" w:rsidRPr="0065740D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</w:pPr>
          </w:p>
        </w:tc>
      </w:tr>
      <w:tr w:rsidR="0065740D" w:rsidRPr="0065740D" w14:paraId="4B8BC031" w14:textId="77777777" w:rsidTr="00BC37EF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65740D" w:rsidRPr="00A67FD1" w14:paraId="24C3B0CB" w14:textId="77777777" w:rsidTr="00BC37EF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65740D" w:rsidRPr="00A63F0D" w:rsidRDefault="0065740D" w:rsidP="0065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D90EDC5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65740D" w:rsidRPr="00A67FD1" w14:paraId="075EEA57" w14:textId="77777777" w:rsidTr="00BC37EF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5740D" w:rsidRPr="00A63F0D" w14:paraId="681596E8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FB3926B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04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1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65740D" w:rsidRPr="00A63F0D" w14:paraId="199F948A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65740D" w:rsidRPr="00A63F0D" w:rsidRDefault="0065740D" w:rsidP="0065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5740D" w:rsidRPr="00A63F0D" w14:paraId="6EE9B008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5740D" w:rsidRPr="00A63F0D" w14:paraId="13FE412E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65740D" w:rsidRPr="00A63F0D" w:rsidRDefault="0065740D" w:rsidP="0065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65740D" w:rsidRPr="00A63F0D" w14:paraId="321D26CF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5740D" w:rsidRPr="00A63F0D" w14:paraId="68E691E2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5740D" w:rsidRPr="00A63F0D" w14:paraId="30B89418" w14:textId="77777777" w:rsidTr="00BC37EF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5740D" w:rsidRPr="00A67FD1" w14:paraId="10DC4861" w14:textId="77777777" w:rsidTr="00BC37E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65740D" w:rsidRPr="00A63F0D" w14:paraId="3FD00E3A" w14:textId="77777777" w:rsidTr="00BC37E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65740D" w:rsidRPr="00A51CBE" w14:paraId="4DA511EC" w14:textId="77777777" w:rsidTr="00BC37EF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4A18C586" w:rsidR="0065740D" w:rsidRPr="00127DD4" w:rsidRDefault="00A51CBE" w:rsidP="0049238E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lang w:val="hy-AM" w:eastAsia="en-US"/>
              </w:rPr>
            </w:pPr>
            <w:r w:rsidRPr="00CC3DA8">
              <w:rPr>
                <w:rFonts w:ascii="GHEA Grapalat" w:hAnsi="GHEA Grapalat" w:cs="Sylfaen"/>
                <w:i/>
                <w:lang w:val="hy-AM"/>
              </w:rPr>
              <w:t xml:space="preserve">Աբովյան համայնքի Աբովյան քաղաքի </w:t>
            </w:r>
            <w:r w:rsidRPr="003B3881">
              <w:rPr>
                <w:rFonts w:ascii="GHEA Grapalat" w:hAnsi="GHEA Grapalat" w:cs="Sylfaen"/>
                <w:i/>
                <w:lang w:val="hy-AM"/>
              </w:rPr>
              <w:t>Արևելյան Հայաստանը Ռուսաստանին միացման 150 ամյակին նվիրված հուշահամալիրի հիմնանորոգման</w:t>
            </w:r>
            <w:r>
              <w:rPr>
                <w:rFonts w:ascii="GHEA Grapalat" w:hAnsi="GHEA Grapalat"/>
                <w:i/>
                <w:color w:val="000000"/>
                <w:lang w:val="hy-AM"/>
              </w:rPr>
              <w:t xml:space="preserve"> </w:t>
            </w:r>
            <w:r w:rsidRPr="00CC3DA8">
              <w:rPr>
                <w:rFonts w:ascii="GHEA Grapalat" w:hAnsi="GHEA Grapalat" w:cs="Sylfaen"/>
                <w:i/>
                <w:lang w:val="hy-AM"/>
              </w:rPr>
              <w:t>աշխատանքների իրականացման նախագծանախահաշվային փաստաթղթերի կազմման խորհրդատվական աշխատանքներ</w:t>
            </w:r>
            <w:bookmarkStart w:id="0" w:name="_GoBack"/>
            <w:bookmarkEnd w:id="0"/>
            <w:r w:rsidR="0049238E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 xml:space="preserve">, </w:t>
            </w:r>
            <w:r w:rsidR="0049238E" w:rsidRPr="00DC0D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приобретение консультационных услуг по подготовке проектно-</w:t>
            </w:r>
            <w:r w:rsidR="0049238E" w:rsidRPr="00DC0D0D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lastRenderedPageBreak/>
              <w:t>сметной документации для выполнения работ по капитальному ремонту площади Дружбы армянского и русского народов города Абовян, общины Абовян, для нужд общины Абовян до 2026 года</w:t>
            </w:r>
          </w:p>
        </w:tc>
      </w:tr>
      <w:tr w:rsidR="0065740D" w:rsidRPr="00A63F0D" w14:paraId="6D81F0AE" w14:textId="77777777" w:rsidTr="00BC37E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21EFB62" w14:textId="7ACA685A" w:rsidR="0065740D" w:rsidRPr="00000CCC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lastRenderedPageBreak/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99ED42A" w14:textId="0DE47CF6" w:rsidR="0065740D" w:rsidRPr="00000CCC" w:rsidRDefault="006170BA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BD6976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«ԱՐԽԻ-ՏՈՒՐ»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D3E28F2" w14:textId="1A4BE836" w:rsidR="0065740D" w:rsidRPr="00000CCC" w:rsidRDefault="006170BA" w:rsidP="0065740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B5B603" w14:textId="03547038" w:rsidR="0065740D" w:rsidRPr="00000CCC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00CCC">
              <w:rPr>
                <w:rFonts w:ascii="GHEA Grapalat" w:hAnsi="GHEA Grapalat"/>
                <w:i/>
                <w:sz w:val="20"/>
                <w:szCs w:val="20"/>
                <w:lang w:val="hy-AM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71E287E5" w:rsidR="0065740D" w:rsidRPr="00000CCC" w:rsidRDefault="006170BA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700 000</w:t>
            </w:r>
          </w:p>
        </w:tc>
      </w:tr>
      <w:tr w:rsidR="0065740D" w:rsidRPr="00BC37EF" w14:paraId="700CD07F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5740D" w:rsidRPr="00A67FD1" w14:paraId="521126E1" w14:textId="77777777" w:rsidTr="00BC37EF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65740D" w:rsidRPr="00A67FD1" w14:paraId="552679BF" w14:textId="77777777" w:rsidTr="00DC0D0D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5740D" w:rsidRPr="00A63F0D" w14:paraId="3CA6FABC" w14:textId="77777777" w:rsidTr="00DC0D0D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65740D" w:rsidRPr="00A63F0D" w:rsidRDefault="0065740D" w:rsidP="0065740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65740D" w:rsidRPr="00A63F0D" w:rsidRDefault="0065740D" w:rsidP="0065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65740D" w:rsidRPr="00A63F0D" w:rsidRDefault="0065740D" w:rsidP="0065740D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65740D" w:rsidRPr="00A63F0D" w:rsidRDefault="0065740D" w:rsidP="0065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65740D" w:rsidRPr="00A63F0D" w14:paraId="0477C95F" w14:textId="77777777" w:rsidTr="00DC0D0D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65740D" w:rsidRPr="00791A5E" w:rsidRDefault="0065740D" w:rsidP="0065740D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65740D" w:rsidRPr="00A40CD7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65740D" w:rsidRPr="00A40CD7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65740D" w:rsidRPr="00BA7FBC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65740D" w:rsidRPr="00A40CD7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65740D" w:rsidRPr="00A63F0D" w14:paraId="32A87089" w14:textId="77777777" w:rsidTr="00DC0D0D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65740D" w:rsidRPr="00277A9B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65740D" w:rsidRDefault="0065740D" w:rsidP="0065740D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6574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6574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6574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6574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65740D" w:rsidRPr="00A63F0D" w14:paraId="144ECF66" w14:textId="77777777" w:rsidTr="00DC0D0D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6574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65740D" w:rsidRDefault="0065740D" w:rsidP="0065740D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6574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6574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6574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6574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65740D" w:rsidRPr="00A67FD1" w14:paraId="522ACAFB" w14:textId="77777777" w:rsidTr="00DC0D0D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65740D" w:rsidRPr="00A63F0D" w:rsidRDefault="0065740D" w:rsidP="0065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65740D" w:rsidRPr="00FB132C" w:rsidRDefault="0065740D" w:rsidP="0065740D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65740D" w:rsidRPr="00A67FD1" w14:paraId="617248CD" w14:textId="77777777" w:rsidTr="00BC37EF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5740D" w:rsidRPr="00A63F0D" w14:paraId="1515C769" w14:textId="77777777" w:rsidTr="00BC37EF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65740D" w:rsidRPr="00A63F0D" w:rsidRDefault="0065740D" w:rsidP="0065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8FD5890" w:rsidR="0065740D" w:rsidRPr="00A63F0D" w:rsidRDefault="0065740D" w:rsidP="0065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65740D" w:rsidRPr="00A67FD1" w14:paraId="71BEA872" w14:textId="77777777" w:rsidTr="00BC37EF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65740D" w:rsidRPr="00A63F0D" w:rsidRDefault="0065740D" w:rsidP="0065740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65740D" w:rsidRPr="00A63F0D" w:rsidRDefault="0065740D" w:rsidP="0065740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65740D" w:rsidRPr="004616A6" w14:paraId="04C80107" w14:textId="77777777" w:rsidTr="00BC37EF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368A51" w:rsidR="0065740D" w:rsidRPr="00D76C62" w:rsidRDefault="0065740D" w:rsidP="0065740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E647A40" w:rsidR="0065740D" w:rsidRPr="00552457" w:rsidRDefault="0065740D" w:rsidP="0065740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-</w:t>
            </w:r>
          </w:p>
        </w:tc>
      </w:tr>
      <w:tr w:rsidR="0065740D" w:rsidRPr="004616A6" w14:paraId="12C073C6" w14:textId="77777777" w:rsidTr="00BC37EF">
        <w:trPr>
          <w:trHeight w:val="92"/>
        </w:trPr>
        <w:tc>
          <w:tcPr>
            <w:tcW w:w="470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65740D" w:rsidRPr="00C36AEC" w:rsidRDefault="0065740D" w:rsidP="0065740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65740D" w:rsidRPr="00A67FD1" w14:paraId="2254FA5C" w14:textId="77777777" w:rsidTr="00BC37EF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DCE988B" w:rsidR="0065740D" w:rsidRPr="00A63F0D" w:rsidRDefault="0065740D" w:rsidP="0065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Pr="00B3102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19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Pr="008258DA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65740D" w:rsidRPr="00BC18AF" w14:paraId="3C75DA26" w14:textId="77777777" w:rsidTr="00BC37EF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65740D" w:rsidRPr="00A63F0D" w:rsidRDefault="0065740D" w:rsidP="0065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65740D" w:rsidRPr="00A63F0D" w:rsidRDefault="0065740D" w:rsidP="0065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098CE95" w:rsidR="0065740D" w:rsidRPr="003D0D8C" w:rsidRDefault="0065740D" w:rsidP="0065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val="ru-RU" w:eastAsia="ru-RU"/>
              </w:rPr>
            </w:pP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6.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  <w:r w:rsidRPr="003D0D8C">
              <w:rPr>
                <w:rFonts w:ascii="GHEA Grapalat" w:eastAsia="Times New Roman" w:hAnsi="GHEA Grapalat"/>
                <w:i/>
                <w:color w:val="FF0000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65740D" w:rsidRPr="00A63F0D" w14:paraId="0682C6BE" w14:textId="77777777" w:rsidTr="00BC37EF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65740D" w:rsidRPr="00A63F0D" w:rsidRDefault="0065740D" w:rsidP="0065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7EDBFD" w:rsidR="0065740D" w:rsidRPr="003D0D8C" w:rsidRDefault="0065740D" w:rsidP="0065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6.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65740D" w:rsidRPr="00A63F0D" w14:paraId="79A64497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5740D" w:rsidRPr="00A63F0D" w14:paraId="4E4EA255" w14:textId="77777777" w:rsidTr="00DC0D0D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65740D" w:rsidRPr="00A63F0D" w14:paraId="11F19FA1" w14:textId="77777777" w:rsidTr="00DC0D0D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65740D" w:rsidRPr="00A63F0D" w14:paraId="4DC53241" w14:textId="77777777" w:rsidTr="00DC0D0D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65740D" w:rsidRPr="00A63F0D" w14:paraId="75FDA7D8" w14:textId="77777777" w:rsidTr="004F4230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5740D" w:rsidRPr="00526611" w14:paraId="1E28D31D" w14:textId="77777777" w:rsidTr="004F4230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0592F3E9" w:rsidR="0065740D" w:rsidRPr="004F4230" w:rsidRDefault="004F4230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1CD0D1" w14:textId="748311E9" w:rsidR="0065740D" w:rsidRPr="00787220" w:rsidRDefault="004F4230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BD6976">
              <w:rPr>
                <w:rFonts w:ascii="GHEA Grapalat" w:hAnsi="GHEA Grapalat"/>
                <w:bCs/>
                <w:i/>
                <w:color w:val="000000"/>
                <w:lang w:val="hy-AM"/>
              </w:rPr>
              <w:t>«ԱՐԽԻ-ՏՈՒՐ»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08E9C0B1" w:rsidR="0065740D" w:rsidRPr="008258DA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«ԱԲՀ-ԲՄԽԱՇՁԲ-25/1</w:t>
            </w:r>
            <w:r w:rsidR="004F4230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40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», </w:t>
            </w:r>
          </w:p>
          <w:p w14:paraId="2183B64C" w14:textId="5A2224BE" w:rsidR="0065740D" w:rsidRPr="00787220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"ABH-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lastRenderedPageBreak/>
              <w:t>BMKhAshDzB -25/1</w:t>
            </w:r>
            <w:r w:rsidR="004F4230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40</w:t>
            </w:r>
            <w:r w:rsidRPr="008258DA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0E1D2FEB" w:rsidR="0065740D" w:rsidRPr="00FA5640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lastRenderedPageBreak/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6.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3D0D8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55341A51" w:rsidR="0065740D" w:rsidRPr="00590064" w:rsidRDefault="0065740D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12579E">
              <w:rPr>
                <w:rFonts w:ascii="GHEA Grapalat" w:hAnsi="GHEA Grapalat"/>
                <w:i/>
                <w:sz w:val="18"/>
                <w:lang w:val="hy-AM"/>
              </w:rPr>
              <w:t>Պայմանագիրն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 xml:space="preserve">/համաձայնագիրն/   ուժի մեջ մտնելու օրվանից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t>3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t xml:space="preserve">0-րդ </w:t>
            </w:r>
            <w:r w:rsidRPr="0012579E">
              <w:rPr>
                <w:rFonts w:ascii="GHEA Grapalat" w:hAnsi="GHEA Grapalat"/>
                <w:i/>
                <w:sz w:val="18"/>
                <w:lang w:val="hy-AM"/>
              </w:rPr>
              <w:lastRenderedPageBreak/>
              <w:t>օրացուցային օրը ներառյալ</w:t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lang w:val="hy-AM"/>
              </w:rPr>
              <w:br/>
            </w:r>
            <w:r w:rsidRPr="00590064">
              <w:rPr>
                <w:rFonts w:ascii="GHEA Grapalat" w:hAnsi="GHEA Grapalat"/>
                <w:i/>
                <w:sz w:val="18"/>
                <w:lang w:val="hy-AM"/>
              </w:rPr>
              <w:t>30-й календарный день со дня вступления в силу договора /контракта/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5740D" w:rsidRPr="00787220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540F0BC7" w14:textId="4F10D781" w:rsidR="0065740D" w:rsidRPr="00A54027" w:rsidRDefault="004F4230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4F4230">
              <w:rPr>
                <w:rFonts w:ascii="GHEA Grapalat" w:hAnsi="GHEA Grapalat" w:cs="Sylfaen"/>
                <w:i/>
                <w:sz w:val="20"/>
                <w:lang w:val="hy-AM"/>
              </w:rPr>
              <w:t>5</w:t>
            </w:r>
            <w:r w:rsidRPr="004F4230">
              <w:rPr>
                <w:rFonts w:cs="Calibri"/>
                <w:i/>
                <w:sz w:val="20"/>
                <w:lang w:val="hy-AM"/>
              </w:rPr>
              <w:t> </w:t>
            </w:r>
            <w:r w:rsidRPr="004F4230">
              <w:rPr>
                <w:rFonts w:ascii="GHEA Grapalat" w:hAnsi="GHEA Grapalat" w:cs="Sylfaen"/>
                <w:i/>
                <w:sz w:val="20"/>
                <w:lang w:val="hy-AM"/>
              </w:rPr>
              <w:t>700 000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6F269DDA" w:rsidR="0065740D" w:rsidRPr="00A54027" w:rsidRDefault="004F4230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4F4230">
              <w:rPr>
                <w:rFonts w:ascii="GHEA Grapalat" w:hAnsi="GHEA Grapalat" w:cs="Sylfaen"/>
                <w:i/>
                <w:sz w:val="20"/>
                <w:lang w:val="hy-AM"/>
              </w:rPr>
              <w:t>5</w:t>
            </w:r>
            <w:r w:rsidRPr="004F4230">
              <w:rPr>
                <w:rFonts w:cs="Calibri"/>
                <w:i/>
                <w:sz w:val="20"/>
                <w:lang w:val="hy-AM"/>
              </w:rPr>
              <w:t> </w:t>
            </w:r>
            <w:r w:rsidRPr="004F4230">
              <w:rPr>
                <w:rFonts w:ascii="GHEA Grapalat" w:hAnsi="GHEA Grapalat" w:cs="Sylfaen"/>
                <w:i/>
                <w:sz w:val="20"/>
                <w:lang w:val="hy-AM"/>
              </w:rPr>
              <w:t>700 000</w:t>
            </w:r>
          </w:p>
        </w:tc>
      </w:tr>
      <w:tr w:rsidR="0065740D" w:rsidRPr="00A67FD1" w14:paraId="41E4ED39" w14:textId="77777777" w:rsidTr="00BC37EF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5740D" w:rsidRPr="00A67FD1" w14:paraId="1F657639" w14:textId="77777777" w:rsidTr="00DC0D0D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65740D" w:rsidRPr="00A63F0D" w14:paraId="20BC55B9" w14:textId="77777777" w:rsidTr="00DC0D0D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D871D98" w:rsidR="0065740D" w:rsidRPr="004F4230" w:rsidRDefault="004F4230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95475E9" w:rsidR="0065740D" w:rsidRPr="00787220" w:rsidRDefault="004F4230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eastAsia="ru-RU"/>
              </w:rPr>
            </w:pPr>
            <w:r w:rsidRPr="00BD6976">
              <w:rPr>
                <w:rFonts w:ascii="GHEA Grapalat" w:hAnsi="GHEA Grapalat"/>
                <w:bCs/>
                <w:i/>
                <w:color w:val="000000"/>
                <w:lang w:val="hy-AM"/>
              </w:rPr>
              <w:t>«ԱՐԽԻ-ՏՈՒՐ» ՍՊԸ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9D7A22F" w:rsidR="0065740D" w:rsidRPr="004F4230" w:rsidRDefault="004F4230" w:rsidP="0065740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color w:val="000000" w:themeColor="text1"/>
                <w:lang w:val="en-US" w:eastAsia="en-US"/>
              </w:rPr>
            </w:pPr>
            <w:r w:rsidRPr="00BD6976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Արագածոտնի մարզ, Ք.Աշտարակ Շահազիզի 35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, </w:t>
            </w:r>
            <w:r w:rsidRPr="00BD6976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37493997222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,</w:t>
            </w:r>
            <w:r w:rsidRPr="00BD6976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F40D31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,</w:t>
            </w:r>
            <w:r w:rsidR="00F40D31" w:rsidRPr="00AD6DD6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 xml:space="preserve">Арагацотнская область, город Аштарак, Шахазизи 35, 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AF0F392" w:rsidR="0065740D" w:rsidRPr="004264D3" w:rsidRDefault="00F40D31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AD6DD6">
              <w:rPr>
                <w:rFonts w:ascii="GHEA Grapalat" w:hAnsi="GHEA Grapalat"/>
                <w:bCs/>
                <w:i/>
                <w:color w:val="000000"/>
                <w:lang w:val="hy-AM"/>
              </w:rPr>
              <w:t>nareklevonyan041091@mail.ru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7F0488D" w:rsidR="0065740D" w:rsidRPr="007D5145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7D5145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Հ/Հ</w:t>
            </w:r>
            <w:r w:rsidR="007D5145" w:rsidRPr="007D5145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 22004330566500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FCBABFE" w:rsidR="0065740D" w:rsidRPr="007D5145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7D5145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ՀՎՀՀ </w:t>
            </w:r>
            <w:r w:rsidR="007D5145">
              <w:rPr>
                <w:rFonts w:ascii="GHEA Grapalat" w:hAnsi="GHEA Grapalat"/>
                <w:bCs/>
                <w:i/>
                <w:color w:val="000000"/>
              </w:rPr>
              <w:t>05010092</w:t>
            </w:r>
          </w:p>
        </w:tc>
      </w:tr>
      <w:tr w:rsidR="0065740D" w:rsidRPr="006D7664" w14:paraId="496A046D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5740D" w:rsidRPr="00A67FD1" w14:paraId="3863A00B" w14:textId="77777777" w:rsidTr="00BC37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5740D" w:rsidRPr="00A63F0D" w:rsidRDefault="0065740D" w:rsidP="0065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5740D" w:rsidRPr="00A63F0D" w:rsidRDefault="0065740D" w:rsidP="0065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5740D" w:rsidRPr="00A67FD1" w14:paraId="485BF528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5740D" w:rsidRPr="00A67FD1" w14:paraId="7DB42300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5740D" w:rsidRPr="00A63F0D" w:rsidRDefault="0065740D" w:rsidP="0065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5740D" w:rsidRPr="00A63F0D" w:rsidRDefault="0065740D" w:rsidP="0065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5740D" w:rsidRPr="00A63F0D" w:rsidRDefault="0065740D" w:rsidP="0065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5740D" w:rsidRPr="00A63F0D" w:rsidRDefault="0065740D" w:rsidP="0065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5740D" w:rsidRPr="00A63F0D" w:rsidRDefault="0065740D" w:rsidP="0065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5740D" w:rsidRPr="00A63F0D" w:rsidRDefault="0065740D" w:rsidP="0065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5740D" w:rsidRPr="00A63F0D" w:rsidRDefault="0065740D" w:rsidP="0065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5740D" w:rsidRPr="00A63F0D" w:rsidRDefault="0065740D" w:rsidP="0065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5740D" w:rsidRPr="00A63F0D" w:rsidRDefault="0065740D" w:rsidP="0065740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5740D" w:rsidRPr="00A63F0D" w:rsidRDefault="0065740D" w:rsidP="0065740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5740D" w:rsidRPr="00A63F0D" w:rsidRDefault="0065740D" w:rsidP="0065740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5740D" w:rsidRPr="00A63F0D" w:rsidRDefault="0065740D" w:rsidP="0065740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5740D" w:rsidRPr="00A63F0D" w:rsidRDefault="0065740D" w:rsidP="0065740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5740D" w:rsidRPr="00A63F0D" w:rsidRDefault="0065740D" w:rsidP="0065740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5740D" w:rsidRPr="00A63F0D" w:rsidRDefault="0065740D" w:rsidP="0065740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5740D" w:rsidRPr="00A67FD1" w14:paraId="3CC8B38C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5740D" w:rsidRPr="00A67FD1" w14:paraId="5484FA73" w14:textId="77777777" w:rsidTr="00BC37EF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5740D" w:rsidRPr="00A67FD1" w14:paraId="5A7FED5D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5740D" w:rsidRPr="00A67FD1" w14:paraId="40B30E88" w14:textId="77777777" w:rsidTr="00BC37EF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5740D" w:rsidRPr="00A63F0D" w:rsidRDefault="0065740D" w:rsidP="0065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5740D" w:rsidRPr="00A67FD1" w14:paraId="541BD7F7" w14:textId="77777777" w:rsidTr="00BC37EF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5740D" w:rsidRPr="00A67FD1" w14:paraId="4DE14D25" w14:textId="77777777" w:rsidTr="00BC37EF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5740D" w:rsidRPr="00A63F0D" w:rsidRDefault="0065740D" w:rsidP="0065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5740D" w:rsidRPr="00A67FD1" w14:paraId="1DAD5D5C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5740D" w:rsidRPr="00A67FD1" w14:paraId="5F667D89" w14:textId="77777777" w:rsidTr="00BC37EF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5740D" w:rsidRPr="00A63F0D" w:rsidRDefault="0065740D" w:rsidP="0065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5740D" w:rsidRPr="00A67FD1" w14:paraId="406B68D6" w14:textId="77777777" w:rsidTr="00BC37EF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5740D" w:rsidRPr="00A63F0D" w:rsidRDefault="0065740D" w:rsidP="0065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5740D" w:rsidRPr="00A67FD1" w14:paraId="1A2BD291" w14:textId="77777777" w:rsidTr="00BC37EF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5740D" w:rsidRPr="00A63F0D" w:rsidRDefault="0065740D" w:rsidP="0065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5740D" w:rsidRPr="00A67FD1" w14:paraId="002AF1AD" w14:textId="77777777" w:rsidTr="00BC37EF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5740D" w:rsidRPr="00A63F0D" w:rsidRDefault="0065740D" w:rsidP="0065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5740D" w:rsidRPr="00A63F0D" w:rsidRDefault="0065740D" w:rsidP="0065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65740D" w:rsidRDefault="0065740D" w:rsidP="0065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5740D" w:rsidRPr="00A63F0D" w:rsidRDefault="0065740D" w:rsidP="0065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5740D" w:rsidRPr="00A63F0D" w14:paraId="6C6C269C" w14:textId="77777777" w:rsidTr="00BC37EF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lastRenderedPageBreak/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lastRenderedPageBreak/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5740D" w:rsidRPr="00A63F0D" w:rsidRDefault="0065740D" w:rsidP="0065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7042C" w14:textId="77777777" w:rsidR="00BD0F21" w:rsidRDefault="00BD0F21" w:rsidP="0022631D">
      <w:pPr>
        <w:spacing w:before="0" w:after="0"/>
      </w:pPr>
      <w:r>
        <w:separator/>
      </w:r>
    </w:p>
  </w:endnote>
  <w:endnote w:type="continuationSeparator" w:id="0">
    <w:p w14:paraId="2820F465" w14:textId="77777777" w:rsidR="00BD0F21" w:rsidRDefault="00BD0F2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8F92F" w14:textId="77777777" w:rsidR="00BD0F21" w:rsidRDefault="00BD0F21" w:rsidP="0022631D">
      <w:pPr>
        <w:spacing w:before="0" w:after="0"/>
      </w:pPr>
      <w:r>
        <w:separator/>
      </w:r>
    </w:p>
  </w:footnote>
  <w:footnote w:type="continuationSeparator" w:id="0">
    <w:p w14:paraId="19E7663D" w14:textId="77777777" w:rsidR="00BD0F21" w:rsidRDefault="00BD0F21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5740D" w:rsidRPr="002D0BF6" w:rsidRDefault="0065740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5740D" w:rsidRPr="002D0BF6" w:rsidRDefault="0065740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5740D" w:rsidRPr="00871366" w:rsidRDefault="0065740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5740D" w:rsidRPr="002D0BF6" w:rsidRDefault="0065740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5740D" w:rsidRPr="0078682E" w:rsidRDefault="0065740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5740D" w:rsidRPr="0078682E" w:rsidRDefault="0065740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5740D" w:rsidRPr="00005B9C" w:rsidRDefault="0065740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201D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C0A"/>
    <w:rsid w:val="000A2E2B"/>
    <w:rsid w:val="000B0199"/>
    <w:rsid w:val="000B2FCC"/>
    <w:rsid w:val="000C33CF"/>
    <w:rsid w:val="000C5DD7"/>
    <w:rsid w:val="000D2C12"/>
    <w:rsid w:val="000E183F"/>
    <w:rsid w:val="000E4FF1"/>
    <w:rsid w:val="000E6906"/>
    <w:rsid w:val="000E6E68"/>
    <w:rsid w:val="000F121C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80043"/>
    <w:rsid w:val="00181432"/>
    <w:rsid w:val="001831C6"/>
    <w:rsid w:val="001837D5"/>
    <w:rsid w:val="0018422F"/>
    <w:rsid w:val="00185118"/>
    <w:rsid w:val="00193E61"/>
    <w:rsid w:val="00194B57"/>
    <w:rsid w:val="001A1999"/>
    <w:rsid w:val="001A5E28"/>
    <w:rsid w:val="001A6EDC"/>
    <w:rsid w:val="001B024E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61E6"/>
    <w:rsid w:val="00207B08"/>
    <w:rsid w:val="00215865"/>
    <w:rsid w:val="00215A4B"/>
    <w:rsid w:val="00222240"/>
    <w:rsid w:val="0022631D"/>
    <w:rsid w:val="002418FA"/>
    <w:rsid w:val="00243667"/>
    <w:rsid w:val="00245230"/>
    <w:rsid w:val="00247D89"/>
    <w:rsid w:val="00250174"/>
    <w:rsid w:val="00251847"/>
    <w:rsid w:val="00260A7B"/>
    <w:rsid w:val="00260CC9"/>
    <w:rsid w:val="00262CED"/>
    <w:rsid w:val="00265DC0"/>
    <w:rsid w:val="0027072A"/>
    <w:rsid w:val="00273E31"/>
    <w:rsid w:val="0027412A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D5D9A"/>
    <w:rsid w:val="002E4E6F"/>
    <w:rsid w:val="002F16CC"/>
    <w:rsid w:val="002F1FEA"/>
    <w:rsid w:val="002F1FEB"/>
    <w:rsid w:val="002F69EA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E0D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621A"/>
    <w:rsid w:val="00402CBF"/>
    <w:rsid w:val="00405041"/>
    <w:rsid w:val="0040770F"/>
    <w:rsid w:val="00416F06"/>
    <w:rsid w:val="004178DA"/>
    <w:rsid w:val="004264D3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16A6"/>
    <w:rsid w:val="004676AE"/>
    <w:rsid w:val="00467E54"/>
    <w:rsid w:val="00472069"/>
    <w:rsid w:val="00474C2F"/>
    <w:rsid w:val="00475E89"/>
    <w:rsid w:val="00476187"/>
    <w:rsid w:val="004764CD"/>
    <w:rsid w:val="004820C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E7E"/>
    <w:rsid w:val="004C714B"/>
    <w:rsid w:val="004D03E0"/>
    <w:rsid w:val="004D078F"/>
    <w:rsid w:val="004D1FDD"/>
    <w:rsid w:val="004D5B22"/>
    <w:rsid w:val="004E376E"/>
    <w:rsid w:val="004E408F"/>
    <w:rsid w:val="004F0588"/>
    <w:rsid w:val="004F11D0"/>
    <w:rsid w:val="004F2BB3"/>
    <w:rsid w:val="004F2D40"/>
    <w:rsid w:val="004F4230"/>
    <w:rsid w:val="005012A2"/>
    <w:rsid w:val="00503BCC"/>
    <w:rsid w:val="00510FD4"/>
    <w:rsid w:val="005143AE"/>
    <w:rsid w:val="00517CCE"/>
    <w:rsid w:val="00522BFD"/>
    <w:rsid w:val="00525836"/>
    <w:rsid w:val="00526611"/>
    <w:rsid w:val="00530DDF"/>
    <w:rsid w:val="00532B3F"/>
    <w:rsid w:val="00536E55"/>
    <w:rsid w:val="00542892"/>
    <w:rsid w:val="00542D4B"/>
    <w:rsid w:val="005450FB"/>
    <w:rsid w:val="005458EA"/>
    <w:rsid w:val="00545BD3"/>
    <w:rsid w:val="00546023"/>
    <w:rsid w:val="0054609A"/>
    <w:rsid w:val="00552457"/>
    <w:rsid w:val="00553C47"/>
    <w:rsid w:val="00556C2C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2352"/>
    <w:rsid w:val="006028E0"/>
    <w:rsid w:val="006029D1"/>
    <w:rsid w:val="00603374"/>
    <w:rsid w:val="00604A95"/>
    <w:rsid w:val="00604E58"/>
    <w:rsid w:val="00605899"/>
    <w:rsid w:val="00607466"/>
    <w:rsid w:val="00607C9A"/>
    <w:rsid w:val="00613694"/>
    <w:rsid w:val="00614941"/>
    <w:rsid w:val="00616FB3"/>
    <w:rsid w:val="006170BA"/>
    <w:rsid w:val="00620A5D"/>
    <w:rsid w:val="006230C8"/>
    <w:rsid w:val="00623367"/>
    <w:rsid w:val="006235CE"/>
    <w:rsid w:val="006237C0"/>
    <w:rsid w:val="00626915"/>
    <w:rsid w:val="00627C43"/>
    <w:rsid w:val="006322D1"/>
    <w:rsid w:val="00635F2C"/>
    <w:rsid w:val="00643BE4"/>
    <w:rsid w:val="00643C4E"/>
    <w:rsid w:val="00646760"/>
    <w:rsid w:val="00650A31"/>
    <w:rsid w:val="00652BF0"/>
    <w:rsid w:val="006541E0"/>
    <w:rsid w:val="0065527A"/>
    <w:rsid w:val="00656A5D"/>
    <w:rsid w:val="0065740D"/>
    <w:rsid w:val="00660C13"/>
    <w:rsid w:val="00664622"/>
    <w:rsid w:val="006666F2"/>
    <w:rsid w:val="00670BE2"/>
    <w:rsid w:val="006714EA"/>
    <w:rsid w:val="00672F3A"/>
    <w:rsid w:val="00675BD3"/>
    <w:rsid w:val="00676D85"/>
    <w:rsid w:val="00677E18"/>
    <w:rsid w:val="00690362"/>
    <w:rsid w:val="00690ECB"/>
    <w:rsid w:val="006935EE"/>
    <w:rsid w:val="006A2836"/>
    <w:rsid w:val="006A2FBE"/>
    <w:rsid w:val="006A38B4"/>
    <w:rsid w:val="006B2E21"/>
    <w:rsid w:val="006B3BD4"/>
    <w:rsid w:val="006C0266"/>
    <w:rsid w:val="006C1D85"/>
    <w:rsid w:val="006D30B5"/>
    <w:rsid w:val="006D4CC0"/>
    <w:rsid w:val="006D7664"/>
    <w:rsid w:val="006E0701"/>
    <w:rsid w:val="006E0D92"/>
    <w:rsid w:val="006E1A83"/>
    <w:rsid w:val="006E2BE7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1BE9"/>
    <w:rsid w:val="00716704"/>
    <w:rsid w:val="007171A6"/>
    <w:rsid w:val="00717E42"/>
    <w:rsid w:val="00722933"/>
    <w:rsid w:val="00724617"/>
    <w:rsid w:val="0072588F"/>
    <w:rsid w:val="0072614A"/>
    <w:rsid w:val="00731037"/>
    <w:rsid w:val="0073445B"/>
    <w:rsid w:val="00736378"/>
    <w:rsid w:val="00737EFA"/>
    <w:rsid w:val="0074277C"/>
    <w:rsid w:val="007472D9"/>
    <w:rsid w:val="007475CE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87220"/>
    <w:rsid w:val="00791A5E"/>
    <w:rsid w:val="00795E0C"/>
    <w:rsid w:val="007A1F1E"/>
    <w:rsid w:val="007A5E73"/>
    <w:rsid w:val="007B050B"/>
    <w:rsid w:val="007B3092"/>
    <w:rsid w:val="007B4029"/>
    <w:rsid w:val="007B44A4"/>
    <w:rsid w:val="007B4A51"/>
    <w:rsid w:val="007C4EBC"/>
    <w:rsid w:val="007C6D46"/>
    <w:rsid w:val="007D5145"/>
    <w:rsid w:val="007F5541"/>
    <w:rsid w:val="007F67DB"/>
    <w:rsid w:val="00810B21"/>
    <w:rsid w:val="008130F8"/>
    <w:rsid w:val="0081420B"/>
    <w:rsid w:val="00814576"/>
    <w:rsid w:val="00823064"/>
    <w:rsid w:val="00825396"/>
    <w:rsid w:val="008258DA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2F0C"/>
    <w:rsid w:val="008747CC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53FB"/>
    <w:rsid w:val="008B77D8"/>
    <w:rsid w:val="008C429A"/>
    <w:rsid w:val="008C4AC4"/>
    <w:rsid w:val="008C4E62"/>
    <w:rsid w:val="008D290B"/>
    <w:rsid w:val="008D4C9D"/>
    <w:rsid w:val="008D5169"/>
    <w:rsid w:val="008D6EC3"/>
    <w:rsid w:val="008E3031"/>
    <w:rsid w:val="008E493A"/>
    <w:rsid w:val="008F2999"/>
    <w:rsid w:val="008F3408"/>
    <w:rsid w:val="008F38AF"/>
    <w:rsid w:val="00905F8A"/>
    <w:rsid w:val="00912146"/>
    <w:rsid w:val="00924337"/>
    <w:rsid w:val="0092453B"/>
    <w:rsid w:val="00924683"/>
    <w:rsid w:val="00925D63"/>
    <w:rsid w:val="00926A82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1461"/>
    <w:rsid w:val="0097794E"/>
    <w:rsid w:val="00980E2F"/>
    <w:rsid w:val="00982459"/>
    <w:rsid w:val="00982F9C"/>
    <w:rsid w:val="00984D92"/>
    <w:rsid w:val="00990D6D"/>
    <w:rsid w:val="00992B23"/>
    <w:rsid w:val="00995DC8"/>
    <w:rsid w:val="00997D92"/>
    <w:rsid w:val="009A5102"/>
    <w:rsid w:val="009B023C"/>
    <w:rsid w:val="009C5E0F"/>
    <w:rsid w:val="009D12FD"/>
    <w:rsid w:val="009D1336"/>
    <w:rsid w:val="009D379A"/>
    <w:rsid w:val="009D3AF9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323F"/>
    <w:rsid w:val="00A14802"/>
    <w:rsid w:val="00A200A6"/>
    <w:rsid w:val="00A20D4A"/>
    <w:rsid w:val="00A214DC"/>
    <w:rsid w:val="00A24874"/>
    <w:rsid w:val="00A27D5F"/>
    <w:rsid w:val="00A306F5"/>
    <w:rsid w:val="00A3074B"/>
    <w:rsid w:val="00A30C7F"/>
    <w:rsid w:val="00A31820"/>
    <w:rsid w:val="00A40CD7"/>
    <w:rsid w:val="00A413A8"/>
    <w:rsid w:val="00A5017F"/>
    <w:rsid w:val="00A50628"/>
    <w:rsid w:val="00A51CBE"/>
    <w:rsid w:val="00A54027"/>
    <w:rsid w:val="00A57DE8"/>
    <w:rsid w:val="00A62347"/>
    <w:rsid w:val="00A63F0D"/>
    <w:rsid w:val="00A67FD1"/>
    <w:rsid w:val="00A72C9B"/>
    <w:rsid w:val="00A7507A"/>
    <w:rsid w:val="00A75B2F"/>
    <w:rsid w:val="00A82B46"/>
    <w:rsid w:val="00A86241"/>
    <w:rsid w:val="00A875B5"/>
    <w:rsid w:val="00A90107"/>
    <w:rsid w:val="00A90E2F"/>
    <w:rsid w:val="00A955FC"/>
    <w:rsid w:val="00AA32E4"/>
    <w:rsid w:val="00AA6078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229D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76A5"/>
    <w:rsid w:val="00B11978"/>
    <w:rsid w:val="00B12C1A"/>
    <w:rsid w:val="00B152BB"/>
    <w:rsid w:val="00B15639"/>
    <w:rsid w:val="00B16D34"/>
    <w:rsid w:val="00B17585"/>
    <w:rsid w:val="00B2439B"/>
    <w:rsid w:val="00B2712E"/>
    <w:rsid w:val="00B3102C"/>
    <w:rsid w:val="00B3102F"/>
    <w:rsid w:val="00B3313B"/>
    <w:rsid w:val="00B436D2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295E"/>
    <w:rsid w:val="00BB3187"/>
    <w:rsid w:val="00BB3E88"/>
    <w:rsid w:val="00BB762F"/>
    <w:rsid w:val="00BB7F50"/>
    <w:rsid w:val="00BC18AF"/>
    <w:rsid w:val="00BC2138"/>
    <w:rsid w:val="00BC37EF"/>
    <w:rsid w:val="00BC4678"/>
    <w:rsid w:val="00BD0096"/>
    <w:rsid w:val="00BD0F21"/>
    <w:rsid w:val="00BD16B2"/>
    <w:rsid w:val="00BD3D4E"/>
    <w:rsid w:val="00BD69B8"/>
    <w:rsid w:val="00BD743F"/>
    <w:rsid w:val="00BE3085"/>
    <w:rsid w:val="00BE4632"/>
    <w:rsid w:val="00BE5F03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5C5D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909D8"/>
    <w:rsid w:val="00C96337"/>
    <w:rsid w:val="00C96BED"/>
    <w:rsid w:val="00CA0A1E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33997"/>
    <w:rsid w:val="00D340EE"/>
    <w:rsid w:val="00D350DE"/>
    <w:rsid w:val="00D36189"/>
    <w:rsid w:val="00D40B4B"/>
    <w:rsid w:val="00D41965"/>
    <w:rsid w:val="00D44050"/>
    <w:rsid w:val="00D527C9"/>
    <w:rsid w:val="00D61108"/>
    <w:rsid w:val="00D643E3"/>
    <w:rsid w:val="00D64AC5"/>
    <w:rsid w:val="00D65C68"/>
    <w:rsid w:val="00D6670C"/>
    <w:rsid w:val="00D76C62"/>
    <w:rsid w:val="00D80C64"/>
    <w:rsid w:val="00D82DBC"/>
    <w:rsid w:val="00D85612"/>
    <w:rsid w:val="00D90084"/>
    <w:rsid w:val="00DA0D87"/>
    <w:rsid w:val="00DA32DD"/>
    <w:rsid w:val="00DA76B2"/>
    <w:rsid w:val="00DB65F9"/>
    <w:rsid w:val="00DB7093"/>
    <w:rsid w:val="00DC0D0D"/>
    <w:rsid w:val="00DC21EE"/>
    <w:rsid w:val="00DC375E"/>
    <w:rsid w:val="00DC38D5"/>
    <w:rsid w:val="00DC6190"/>
    <w:rsid w:val="00DE06F1"/>
    <w:rsid w:val="00DE3B25"/>
    <w:rsid w:val="00DE5667"/>
    <w:rsid w:val="00DE75E4"/>
    <w:rsid w:val="00DE79DD"/>
    <w:rsid w:val="00DF2159"/>
    <w:rsid w:val="00DF3235"/>
    <w:rsid w:val="00DF44C8"/>
    <w:rsid w:val="00DF6D1F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1283B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40D31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916C4"/>
    <w:rsid w:val="00F91DBF"/>
    <w:rsid w:val="00F91F99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E0269"/>
    <w:rsid w:val="00FE1789"/>
    <w:rsid w:val="00FE34C5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d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D04F4-BEE9-470F-A349-861BC7A7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11</Pages>
  <Words>2936</Words>
  <Characters>16738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736</cp:revision>
  <cp:lastPrinted>2023-04-25T07:21:00Z</cp:lastPrinted>
  <dcterms:created xsi:type="dcterms:W3CDTF">2021-06-28T12:08:00Z</dcterms:created>
  <dcterms:modified xsi:type="dcterms:W3CDTF">2025-12-29T12:09:00Z</dcterms:modified>
</cp:coreProperties>
</file>