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191D13D4" w:rsidR="00716704" w:rsidRPr="00602352" w:rsidRDefault="0078049A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963BAB">
        <w:rPr>
          <w:rFonts w:ascii="GHEA Grapalat" w:hAnsi="GHEA Grapalat" w:cs="Sylfaen"/>
          <w:i/>
          <w:lang w:val="hy-AM"/>
        </w:rPr>
        <w:t>Աբովյան համայնքի 2026 թվականի կարիքների համար Աբովյան համայնքի Աբովյան քաղաքի Սևանի և Երևանյան փողոցների կանաչ գոտիների ոռոգման համակարգի կառուցման աշխատանքների իրականացման համար տեխնիկական հսկողության խորհրդատվական ծառայությունների ձեռքբերման նպատակով «ԱԲՀ-ԲՄԽԾՁԲ-26/39»</w:t>
      </w:r>
      <w:r w:rsidRPr="00E557B3">
        <w:rPr>
          <w:rFonts w:ascii="GHEA Grapalat" w:hAnsi="GHEA Grapalat" w:cs="Sylfaen"/>
          <w:i/>
          <w:lang w:val="hy-AM"/>
        </w:rPr>
        <w:t xml:space="preserve"> </w:t>
      </w:r>
      <w:r w:rsidR="004616A6">
        <w:rPr>
          <w:rFonts w:ascii="GHEA Grapalat" w:hAnsi="GHEA Grapalat" w:cs="Sylfaen"/>
          <w:i/>
          <w:lang w:val="hy-AM"/>
        </w:rPr>
        <w:t xml:space="preserve">ծածկագրով </w:t>
      </w:r>
      <w:r w:rsidR="00331A17" w:rsidRPr="00A200A6">
        <w:rPr>
          <w:rFonts w:ascii="GHEA Grapalat" w:hAnsi="GHEA Grapalat" w:cs="Sylfaen"/>
          <w:i/>
          <w:lang w:val="hy-AM"/>
        </w:rPr>
        <w:t xml:space="preserve"> բաց մրցույթի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408C3CF5" w:rsidR="004C6E7E" w:rsidRPr="009438E6" w:rsidRDefault="00716704" w:rsidP="00BF067D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78049A">
        <w:rPr>
          <w:rFonts w:ascii="GHEA Grapalat" w:hAnsi="GHEA Grapalat" w:cs="Sylfaen"/>
          <w:i/>
          <w:lang w:val="hy-AM"/>
        </w:rPr>
        <w:t>"ABH-BMKhTsDzB-2</w:t>
      </w:r>
      <w:r w:rsidR="0078049A" w:rsidRPr="00963BAB">
        <w:rPr>
          <w:rFonts w:ascii="GHEA Grapalat" w:hAnsi="GHEA Grapalat" w:cs="Sylfaen"/>
          <w:i/>
          <w:lang w:val="hy-AM"/>
        </w:rPr>
        <w:t>6</w:t>
      </w:r>
      <w:r w:rsidR="0078049A">
        <w:rPr>
          <w:rFonts w:ascii="GHEA Grapalat" w:hAnsi="GHEA Grapalat" w:cs="Sylfaen"/>
          <w:i/>
          <w:lang w:val="hy-AM"/>
        </w:rPr>
        <w:t>/</w:t>
      </w:r>
      <w:r w:rsidR="0078049A" w:rsidRPr="00963BAB">
        <w:rPr>
          <w:rFonts w:ascii="GHEA Grapalat" w:hAnsi="GHEA Grapalat" w:cs="Sylfaen"/>
          <w:i/>
          <w:lang w:val="hy-AM"/>
        </w:rPr>
        <w:t>39</w:t>
      </w:r>
      <w:r w:rsidR="0078049A" w:rsidRPr="00670BE2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>в целях</w:t>
      </w:r>
      <w:r w:rsidR="001B1D56" w:rsidRPr="001B1D56">
        <w:rPr>
          <w:rFonts w:ascii="GHEA Grapalat" w:hAnsi="GHEA Grapalat" w:cs="Sylfaen"/>
          <w:i/>
          <w:lang w:val="hy-AM"/>
        </w:rPr>
        <w:t xml:space="preserve"> </w:t>
      </w:r>
      <w:r w:rsidR="0078049A" w:rsidRPr="00963BAB">
        <w:rPr>
          <w:rFonts w:ascii="GHEA Grapalat" w:hAnsi="GHEA Grapalat" w:cs="Sylfaen"/>
          <w:i/>
          <w:lang w:val="hy-AM"/>
        </w:rPr>
        <w:t>приобретение консультационных услуг по техническому надзору за строительством ирригационной системы для зеленых зон улиц Севан и Ереванян города Абовян, для нужд общины Абовян в 2026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105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08"/>
        <w:gridCol w:w="951"/>
        <w:gridCol w:w="398"/>
        <w:gridCol w:w="268"/>
        <w:gridCol w:w="169"/>
        <w:gridCol w:w="582"/>
        <w:gridCol w:w="183"/>
        <w:gridCol w:w="236"/>
        <w:gridCol w:w="300"/>
        <w:gridCol w:w="132"/>
        <w:gridCol w:w="346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260"/>
        <w:gridCol w:w="142"/>
        <w:gridCol w:w="1843"/>
      </w:tblGrid>
      <w:tr w:rsidR="0022631D" w:rsidRPr="00A63F0D" w14:paraId="3BCB0F4A" w14:textId="77777777" w:rsidTr="00D5338D">
        <w:trPr>
          <w:trHeight w:val="146"/>
        </w:trPr>
        <w:tc>
          <w:tcPr>
            <w:tcW w:w="993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4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F37F9D">
        <w:trPr>
          <w:trHeight w:val="11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 համարը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 միավորը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3156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 գինը</w:t>
            </w:r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7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համառոտ նկարագրությունը (տեխնիկական </w:t>
            </w:r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</w:t>
            </w:r>
            <w:proofErr w:type="gramEnd"/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պայմանագրով նախատեսված համառոտ նկարագրությունը (տեխնիկական </w:t>
            </w:r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gramEnd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</w:p>
        </w:tc>
      </w:tr>
      <w:tr w:rsidR="0022631D" w:rsidRPr="00A63F0D" w14:paraId="02BE1D52" w14:textId="77777777" w:rsidTr="00F37F9D">
        <w:trPr>
          <w:trHeight w:val="175"/>
        </w:trPr>
        <w:tc>
          <w:tcPr>
            <w:tcW w:w="993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</w:p>
        </w:tc>
        <w:tc>
          <w:tcPr>
            <w:tcW w:w="2737" w:type="dxa"/>
            <w:gridSpan w:val="9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1947" w:type="dxa"/>
            <w:gridSpan w:val="8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F37F9D">
        <w:trPr>
          <w:trHeight w:val="275"/>
        </w:trPr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194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D5338D" w:rsidRPr="00D5338D" w14:paraId="60682EB9" w14:textId="77777777" w:rsidTr="00F37F9D">
        <w:trPr>
          <w:trHeight w:val="267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055799E" w14:textId="2FA19957" w:rsidR="00D5338D" w:rsidRPr="00A63F0D" w:rsidRDefault="00D5338D" w:rsidP="001B1D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5F8451B9" w14:textId="4CE038D7" w:rsidR="00D5338D" w:rsidRPr="00D5338D" w:rsidRDefault="00D5338D" w:rsidP="003A4FEB">
            <w:pPr>
              <w:pStyle w:val="HTML"/>
              <w:shd w:val="clear" w:color="auto" w:fill="F8F9FA"/>
              <w:jc w:val="center"/>
              <w:rPr>
                <w:rFonts w:eastAsia="Calibri"/>
                <w:sz w:val="16"/>
                <w:szCs w:val="18"/>
                <w:lang w:val="en-US" w:eastAsia="en-US"/>
              </w:rPr>
            </w:pPr>
            <w:r w:rsidRPr="00D5338D">
              <w:rPr>
                <w:rFonts w:ascii="GHEA Grapalat" w:hAnsi="GHEA Grapalat" w:cs="Sylfaen"/>
                <w:i/>
                <w:sz w:val="16"/>
                <w:szCs w:val="18"/>
                <w:lang w:val="hy-AM"/>
              </w:rPr>
              <w:t xml:space="preserve">Աբովյան համայնքի 2026 թվականի կարիքների համար Աբովյան համայնքի Աբովյան քաղաքի Սևանի և Երևանյան փողոցների կանաչ գոտիների ոռոգման </w:t>
            </w:r>
            <w:r w:rsidRPr="00D5338D">
              <w:rPr>
                <w:rFonts w:ascii="GHEA Grapalat" w:hAnsi="GHEA Grapalat" w:cs="Sylfaen"/>
                <w:i/>
                <w:sz w:val="16"/>
                <w:szCs w:val="18"/>
                <w:lang w:val="hy-AM"/>
              </w:rPr>
              <w:lastRenderedPageBreak/>
              <w:t>համակարգի կառուցման աշխատանքների իրականացման համար տեխնիկական հսկողության խորհրդատվական ծառայություններ</w:t>
            </w:r>
            <w:r w:rsidRPr="00D5338D">
              <w:rPr>
                <w:rFonts w:ascii="GHEA Grapalat" w:hAnsi="GHEA Grapalat" w:cs="Sylfaen"/>
                <w:i/>
                <w:sz w:val="16"/>
                <w:szCs w:val="18"/>
                <w:lang w:val="en-US"/>
              </w:rPr>
              <w:t xml:space="preserve">, </w:t>
            </w:r>
            <w:r w:rsidRPr="00D5338D">
              <w:rPr>
                <w:rFonts w:ascii="GHEA Grapalat" w:hAnsi="GHEA Grapalat" w:cs="Sylfaen"/>
                <w:i/>
                <w:sz w:val="16"/>
                <w:szCs w:val="18"/>
                <w:lang w:val="hy-AM"/>
              </w:rPr>
              <w:t>приобретение консультационных услуг по техническому надзору за строительством ирригационной системы для зеленых зон улиц Севан и Ереванян города Абовян, для нужд общины Абовян в 2026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2480483E" w14:textId="3878CD2B" w:rsidR="00D5338D" w:rsidRPr="000D6D04" w:rsidRDefault="00D5338D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741A1A97" w14:textId="77777777" w:rsidR="00D5338D" w:rsidRPr="000D6D04" w:rsidRDefault="00D5338D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6860483D" w14:textId="4EA03B91" w:rsidR="00D5338D" w:rsidRPr="000D6D04" w:rsidRDefault="00D5338D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0B9D58" w14:textId="77777777" w:rsidR="00D5338D" w:rsidRPr="000D6D04" w:rsidRDefault="00D5338D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50C04492" w14:textId="6FA0272B" w:rsidR="00D5338D" w:rsidRPr="000D6D04" w:rsidRDefault="00D5338D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726" w:type="dxa"/>
            <w:gridSpan w:val="5"/>
            <w:vMerge w:val="restart"/>
            <w:shd w:val="clear" w:color="auto" w:fill="auto"/>
            <w:vAlign w:val="center"/>
          </w:tcPr>
          <w:p w14:paraId="6A4EE172" w14:textId="77777777" w:rsidR="00D5338D" w:rsidRPr="000D6D04" w:rsidRDefault="00D5338D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B136AE7" w14:textId="5B90B705" w:rsidR="00D5338D" w:rsidRPr="000D6D04" w:rsidRDefault="00D5338D" w:rsidP="00D533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432 000</w:t>
            </w:r>
          </w:p>
        </w:tc>
        <w:tc>
          <w:tcPr>
            <w:tcW w:w="1011" w:type="dxa"/>
            <w:gridSpan w:val="4"/>
            <w:vMerge w:val="restart"/>
            <w:shd w:val="clear" w:color="auto" w:fill="auto"/>
            <w:vAlign w:val="center"/>
          </w:tcPr>
          <w:p w14:paraId="579E4042" w14:textId="77777777" w:rsidR="00D5338D" w:rsidRPr="000D6D04" w:rsidRDefault="00D5338D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32F92644" w14:textId="5D1385BE" w:rsidR="00D5338D" w:rsidRPr="000D6D04" w:rsidRDefault="00D5338D" w:rsidP="00D533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432 000</w:t>
            </w:r>
          </w:p>
        </w:tc>
        <w:tc>
          <w:tcPr>
            <w:tcW w:w="3932" w:type="dxa"/>
            <w:gridSpan w:val="10"/>
            <w:vMerge w:val="restart"/>
            <w:shd w:val="clear" w:color="auto" w:fill="auto"/>
            <w:vAlign w:val="center"/>
          </w:tcPr>
          <w:p w14:paraId="2CD7731F" w14:textId="2D84F7BF" w:rsidR="00D5338D" w:rsidRPr="003A4FEB" w:rsidRDefault="00D5338D" w:rsidP="003A4FEB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8"/>
                <w:lang w:val="hy-AM" w:eastAsia="en-US"/>
              </w:rPr>
            </w:pPr>
            <w:r w:rsidRPr="003A4FEB">
              <w:rPr>
                <w:rFonts w:ascii="GHEA Grapalat" w:hAnsi="GHEA Grapalat" w:cs="Sylfaen"/>
                <w:i/>
                <w:sz w:val="18"/>
                <w:lang w:val="hy-AM"/>
              </w:rPr>
              <w:t>Աբովյան համայնքի 2026 թվականի կարիքների համար Աբովյան համայնքի Աբովյան քաղաքի Սևանի և Երևանյան փողոցների կանաչ գոտիների ոռոգման համակարգի կառուցման աշխատանքների իրականացման համար տեխնիկական հսկողության խորհրդատվական ծառայություններ</w:t>
            </w:r>
            <w:r w:rsidRPr="003A4FEB">
              <w:rPr>
                <w:rFonts w:ascii="GHEA Grapalat" w:hAnsi="GHEA Grapalat" w:cs="Sylfaen"/>
                <w:i/>
                <w:sz w:val="18"/>
                <w:lang w:val="en-US"/>
              </w:rPr>
              <w:t xml:space="preserve">, </w:t>
            </w:r>
            <w:r w:rsidRPr="003A4FEB">
              <w:rPr>
                <w:rFonts w:ascii="GHEA Grapalat" w:hAnsi="GHEA Grapalat" w:cs="Sylfaen"/>
                <w:i/>
                <w:sz w:val="18"/>
                <w:lang w:val="hy-AM"/>
              </w:rPr>
              <w:t xml:space="preserve">приобретение консультационных услуг по техническому надзору за строительством ирригационной системы для зеленых зон </w:t>
            </w:r>
            <w:r w:rsidRPr="003A4FEB">
              <w:rPr>
                <w:rFonts w:ascii="GHEA Grapalat" w:hAnsi="GHEA Grapalat" w:cs="Sylfaen"/>
                <w:i/>
                <w:sz w:val="18"/>
                <w:lang w:val="hy-AM"/>
              </w:rPr>
              <w:lastRenderedPageBreak/>
              <w:t>улиц Севан и Ереванян города Абовян, для нужд общины Абовян в 2026</w:t>
            </w:r>
          </w:p>
        </w:tc>
      </w:tr>
      <w:tr w:rsidR="003A4FEB" w:rsidRPr="00D5338D" w14:paraId="7D066AF7" w14:textId="77777777" w:rsidTr="00F37F9D">
        <w:trPr>
          <w:trHeight w:val="4800"/>
        </w:trPr>
        <w:tc>
          <w:tcPr>
            <w:tcW w:w="993" w:type="dxa"/>
            <w:vMerge/>
            <w:shd w:val="clear" w:color="auto" w:fill="auto"/>
            <w:vAlign w:val="center"/>
          </w:tcPr>
          <w:p w14:paraId="2834C6DF" w14:textId="77777777" w:rsidR="003A4FEB" w:rsidRDefault="003A4FEB" w:rsidP="001B1D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0BBE0F1D" w14:textId="77777777" w:rsidR="003A4FEB" w:rsidRPr="00D5338D" w:rsidRDefault="003A4FEB" w:rsidP="00D5338D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8"/>
                <w:lang w:val="hy-AM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1556848F" w14:textId="77777777" w:rsidR="003A4FEB" w:rsidRPr="000D6D04" w:rsidRDefault="003A4FEB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765" w:type="dxa"/>
            <w:gridSpan w:val="2"/>
            <w:vMerge/>
            <w:shd w:val="clear" w:color="auto" w:fill="auto"/>
            <w:vAlign w:val="center"/>
          </w:tcPr>
          <w:p w14:paraId="33281E31" w14:textId="77777777" w:rsidR="003A4FEB" w:rsidRPr="000D6D04" w:rsidRDefault="003A4FEB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51B1924" w14:textId="77777777" w:rsidR="003A4FEB" w:rsidRPr="003A4FEB" w:rsidRDefault="003A4FEB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</w:rPr>
            </w:pPr>
          </w:p>
        </w:tc>
        <w:tc>
          <w:tcPr>
            <w:tcW w:w="1726" w:type="dxa"/>
            <w:gridSpan w:val="5"/>
            <w:vMerge/>
            <w:shd w:val="clear" w:color="auto" w:fill="auto"/>
            <w:vAlign w:val="center"/>
          </w:tcPr>
          <w:p w14:paraId="1BA03DAA" w14:textId="77777777" w:rsidR="003A4FEB" w:rsidRPr="000D6D04" w:rsidRDefault="003A4FEB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vMerge/>
            <w:shd w:val="clear" w:color="auto" w:fill="auto"/>
            <w:vAlign w:val="center"/>
          </w:tcPr>
          <w:p w14:paraId="6D6A7673" w14:textId="77777777" w:rsidR="003A4FEB" w:rsidRPr="000D6D04" w:rsidRDefault="003A4FEB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3932" w:type="dxa"/>
            <w:gridSpan w:val="10"/>
            <w:vMerge/>
            <w:shd w:val="clear" w:color="auto" w:fill="auto"/>
            <w:vAlign w:val="center"/>
          </w:tcPr>
          <w:p w14:paraId="284F15DC" w14:textId="77777777" w:rsidR="003A4FEB" w:rsidRPr="0078049A" w:rsidRDefault="003A4FEB" w:rsidP="0078049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</w:tr>
      <w:tr w:rsidR="008C7ADA" w:rsidRPr="0078049A" w14:paraId="4B8BC031" w14:textId="77777777" w:rsidTr="00D5338D">
        <w:trPr>
          <w:trHeight w:val="169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451180EC" w14:textId="77777777" w:rsidR="008C7ADA" w:rsidRPr="0078049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A4FEB" w:rsidRPr="003A4FEB" w14:paraId="36B45A72" w14:textId="77777777" w:rsidTr="00AB0158">
        <w:trPr>
          <w:trHeight w:val="137"/>
        </w:trPr>
        <w:tc>
          <w:tcPr>
            <w:tcW w:w="110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10821" w:type="dxa"/>
              <w:tblInd w:w="189" w:type="dxa"/>
              <w:tblLayout w:type="fixed"/>
              <w:tblLook w:val="01E0" w:firstRow="1" w:lastRow="1" w:firstColumn="1" w:lastColumn="1" w:noHBand="0" w:noVBand="0"/>
            </w:tblPr>
            <w:tblGrid>
              <w:gridCol w:w="10821"/>
            </w:tblGrid>
            <w:tr w:rsidR="003A4FEB" w:rsidRPr="00505E25" w14:paraId="323AF80B" w14:textId="77777777" w:rsidTr="00F37F9D">
              <w:trPr>
                <w:trHeight w:val="20"/>
              </w:trPr>
              <w:tc>
                <w:tcPr>
                  <w:tcW w:w="10821" w:type="dxa"/>
                </w:tcPr>
                <w:p w14:paraId="437CCD07" w14:textId="77777777" w:rsidR="003A4FEB" w:rsidRPr="00505E25" w:rsidRDefault="003A4FEB" w:rsidP="003A4FEB">
                  <w:pPr>
                    <w:numPr>
                      <w:ilvl w:val="0"/>
                      <w:numId w:val="7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Իրականացնել ամենօրյա (աշխատանքների ընթացքում) տեխնիկական հսկողություն, ապահովելով տեխնիկական հսկողության ծառայությունը մատուցողի կողմից նշանակված տեղամասային հսկիչի ամենօրյա ներկայությունը շինարարական օբյեկտում, համաձայն ՀՀ «Քաղաքաշինության մասին» օրենքի պահանջների, </w:t>
                  </w:r>
                </w:p>
                <w:p w14:paraId="25D25AD0" w14:textId="77777777" w:rsidR="003A4FEB" w:rsidRPr="00505E25" w:rsidRDefault="003A4FEB" w:rsidP="003A4FEB">
                  <w:pPr>
                    <w:numPr>
                      <w:ilvl w:val="0"/>
                      <w:numId w:val="7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ՀՀ ՀՀ կառավարության թիվ N 2106-Ն 30 նոյեմբերի 2023թ. որոշմամբ հաստատված  «Քաղաքաշինության բնագավառում լիցենզավորման» կարգի պահանջների, </w:t>
                  </w:r>
                </w:p>
                <w:p w14:paraId="11F2AC2A" w14:textId="77777777" w:rsidR="003A4FEB" w:rsidRPr="00505E25" w:rsidRDefault="003A4FEB" w:rsidP="003A4FEB">
                  <w:pPr>
                    <w:numPr>
                      <w:ilvl w:val="0"/>
                      <w:numId w:val="7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ՀՀ-ում կիրառելի/գործող շինարարական նորմերի պահանջների,</w:t>
                  </w:r>
                </w:p>
                <w:p w14:paraId="25C38F7E" w14:textId="77777777" w:rsidR="003A4FEB" w:rsidRPr="00505E25" w:rsidRDefault="003A4FEB" w:rsidP="003A4FEB">
                  <w:pPr>
                    <w:numPr>
                      <w:ilvl w:val="0"/>
                      <w:numId w:val="7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Քաղաքաշինության նախարարի թիվ 44 առ 28.04.1998թ. «Շինարարության որակի տեխնիկական հսկողության իրականացման հրահանգ» հրամանի պահանջների,</w:t>
                  </w:r>
                </w:p>
                <w:p w14:paraId="5A648C25" w14:textId="77777777" w:rsidR="003A4FEB" w:rsidRPr="00505E25" w:rsidRDefault="003A4FEB" w:rsidP="003A4FEB">
                  <w:pPr>
                    <w:numPr>
                      <w:ilvl w:val="0"/>
                      <w:numId w:val="7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 կառավարության թիվ N 596-Ն 19 մարտի 2015թ. որոշման պահանջների</w:t>
                  </w:r>
                </w:p>
                <w:p w14:paraId="5E614A32" w14:textId="77777777" w:rsidR="003A4FEB" w:rsidRPr="00505E25" w:rsidRDefault="003A4FEB" w:rsidP="003A4FEB">
                  <w:pPr>
                    <w:numPr>
                      <w:ilvl w:val="0"/>
                      <w:numId w:val="7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 կառավարության թիվ N 526-Ն 04 մայիսի 2017թ. որոշման պահանջների:</w:t>
                  </w:r>
                </w:p>
                <w:p w14:paraId="55684970" w14:textId="77777777" w:rsidR="003A4FEB" w:rsidRPr="00505E25" w:rsidRDefault="003A4FEB" w:rsidP="003A4FEB">
                  <w:pPr>
                    <w:numPr>
                      <w:ilvl w:val="0"/>
                      <w:numId w:val="5"/>
                    </w:numPr>
                    <w:spacing w:before="0" w:after="0" w:line="240" w:lineRule="atLeast"/>
                    <w:ind w:left="317" w:hanging="283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 քաղաքաշինության նախարարի թիվ 44 առ 28.04.1998թ. Շինարարության որակի տեխնիկական հսկողության իրականացման հրահանգ հրամանում (</w:t>
                  </w:r>
                  <w:hyperlink r:id="rId8" w:history="1">
                    <w:r w:rsidRPr="00505E25">
                      <w:rPr>
                        <w:rStyle w:val="ab"/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https://www.arlis.am/documentView.aspx?docID=19495</w:t>
                    </w:r>
                  </w:hyperlink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) բերված հետևյալ դրույթների. </w:t>
                  </w:r>
                </w:p>
                <w:p w14:paraId="1CD62F65" w14:textId="77777777" w:rsidR="003A4FEB" w:rsidRPr="00505E25" w:rsidRDefault="003A4FEB" w:rsidP="003A4FEB">
                  <w:pPr>
                    <w:shd w:val="clear" w:color="auto" w:fill="FFFFFF"/>
                    <w:spacing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 Տեխնիկական հսկողությունն իրականացվում է հսկողական ստուգումներով, բացումներով, հսկողական չափագրումներով, աշխատանքների նախագծային ծավալների ստուգումներով, փորձարկումներով:</w:t>
                  </w:r>
                </w:p>
                <w:p w14:paraId="5FE50A22" w14:textId="77777777" w:rsidR="003A4FEB" w:rsidRPr="00505E25" w:rsidRDefault="003A4FEB" w:rsidP="003A4FEB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1.1.1 Հսկողական ստուգում - պարզում է արդեն կատարված շինմոնտաժային աշխատանքների համապատասխանությունը նախագծային լուծումներին և շինարարական նորմերին և կանոններին: Հսկողական ստուգումը կարող է իրականացվել համատարած կամ ընտրովի:</w:t>
                  </w:r>
                </w:p>
                <w:p w14:paraId="70C2AF63" w14:textId="77777777" w:rsidR="003A4FEB" w:rsidRPr="00505E25" w:rsidRDefault="003A4FEB" w:rsidP="003A4FEB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1.1.2 Բացում - հողով կամ այլ կոնստրուկցիաներով ծածկված շինարարական կոնստրուկցիաների, կոմունիկացիաների և կառուցվածքների վիճակի ստուգումն է ուղղահայաց փոսերի օգնությամբ կամ ծածկող կոնստրուկցիաների մասնակի քանդման ճանապարհով:</w:t>
                  </w:r>
                </w:p>
                <w:p w14:paraId="77CF5E86" w14:textId="77777777" w:rsidR="003A4FEB" w:rsidRPr="00505E25" w:rsidRDefault="003A4FEB" w:rsidP="003A4FEB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1.1.3 Հսկողական չափագրություն - փաստացի կատարված շինմոնտաժային աշխատանքների և նախագծային փաստաթղթերով նախատեսված աշխատանքների ծավալների ստուգումն է տեղում:</w:t>
                  </w:r>
                </w:p>
                <w:p w14:paraId="696A3ABB" w14:textId="77777777" w:rsidR="003A4FEB" w:rsidRPr="00505E25" w:rsidRDefault="003A4FEB" w:rsidP="003A4FEB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1.1.4 Նախագծային ծավալների ստուգում - աշխատանքային գծագրում, ամփոփագրերում, ծավալաթերթ-նախահաշիվներում նշված աշխատանքների ծավալների ստուգում:</w:t>
                  </w:r>
                </w:p>
                <w:p w14:paraId="2B5C021C" w14:textId="77777777" w:rsidR="003A4FEB" w:rsidRPr="00505E25" w:rsidRDefault="003A4FEB" w:rsidP="003A4FEB">
                  <w:pPr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Ստուգումների և դիտարկումների արդյունքները ձևակերպվում են ակտերով, արձանագրություններով, ուրվագծերով, գծագրերով, լուսանկարներով, տեսաֆիլմերով և նրանց կից համեմատական ամփոփագրերով, աշխատանքային գծագրերով, շինարարության վարման ընդհանուր մատյաններով:</w:t>
                  </w:r>
                </w:p>
                <w:p w14:paraId="03C9AE6A" w14:textId="77777777" w:rsidR="003A4FEB" w:rsidRPr="00505E25" w:rsidRDefault="003A4FEB" w:rsidP="003A4FEB">
                  <w:pPr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Շինմոնտաժային աշխատանքների, օգտագործվող նյութերի, կառուցվածքների, սարքավորումների, աշխատանքների կատարման տեխնոլոգիաների և այլնի որակի վերաբերյալ նկատված թերությունների վերացման ցուցումներն ու դիտողությունները գրանցվում են սահմանված ձևի շինմոնտաժային աշխատանքների վարման ընդհանուր մատյանում:</w:t>
                  </w:r>
                </w:p>
                <w:p w14:paraId="6B34BB7F" w14:textId="77777777" w:rsidR="003A4FEB" w:rsidRPr="00505E25" w:rsidRDefault="003A4FEB" w:rsidP="003A4FEB">
                  <w:pPr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Խորհրդատուն պարտավոր է`</w:t>
                  </w:r>
                </w:p>
                <w:p w14:paraId="6109F0AB" w14:textId="77777777" w:rsidR="003A4FEB" w:rsidRPr="00505E25" w:rsidRDefault="003A4FEB" w:rsidP="003A4FEB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հսկել շինարարական աշխատանքների ընթացքը, համապատասխանությունն  ապահովելու նպատակով` աշխատանքային նախագծին, կապալի  պայմանագրի  դրույթներին և գործող շինարարական նորմերին, ամենօրյա ու </w:t>
                  </w: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անընդմեջ տրամադրի ֆոտոնկարահանված աշխատանքները՝ պատվիրատուի նշած հեռախոսահամարին հաղորդագրությունների միջոցով, կամ հավելվածների կիրառմամբ։ Յուրաքանչյուր օրվա ավարտին ուղարկելով տեղեկատվություն կատարված ծավալների վերաբերյալ։</w:t>
                  </w:r>
                </w:p>
                <w:p w14:paraId="5562C1F0" w14:textId="77777777" w:rsidR="003A4FEB" w:rsidRPr="00505E25" w:rsidRDefault="003A4FEB" w:rsidP="003A4FEB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ուսումնասիրել և հաստատել կապալառուի որակի ապահովման պլանը, աշխատանքների ծրագիրը, երթևեկության կառավարման պլանները, գնահատել ու վերահսկել շինարարական աշխատանքների իրականացումը,</w:t>
                  </w:r>
                </w:p>
                <w:p w14:paraId="48B6EAA8" w14:textId="77777777" w:rsidR="003A4FEB" w:rsidRPr="00505E25" w:rsidRDefault="003A4FEB" w:rsidP="003A4FEB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ստուգել շինարարությունում օգտագործվող նյութերի, շինվածքների, կոնստրուկցիաների և ինժեներական սարքավորումների որակը հաստատող սերտիֆիկատների, տեխնիկական անձնագրերի, լաբորատոր փորձարկումների արդյունքների գոյությունը և նախագծի ու արտադրանքի որակի պահանջներին անհամապատասխանության դեպքում արգելել դրանց օգտագործումը, այն ձևակերպել համապատասխան ակտերով,</w:t>
                  </w:r>
                </w:p>
                <w:p w14:paraId="2C54FA09" w14:textId="77777777" w:rsidR="003A4FEB" w:rsidRPr="00505E25" w:rsidRDefault="003A4FEB" w:rsidP="003A4FEB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ստուգել բոլոր այն լաբորատոր փորձարկումների արդյունքները, ինչպես նաև օգտագործվող նյութերի և կոնստրուկցիաների որակի հավաստագրերը, որոնք անհրաժեշտ են որակի ապահովման համար: Ըստ անհրաժեշտության տեխնիկական հսկողը կարող է կապալառուից պահանջել լրացուցիչ լաբորատոր փորձարկումների իրականացում:  </w:t>
                  </w:r>
                </w:p>
                <w:p w14:paraId="5308FE4A" w14:textId="77777777" w:rsidR="003A4FEB" w:rsidRPr="00505E25" w:rsidRDefault="003A4FEB" w:rsidP="003A4FEB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ուսումնասիրել, հաստատել և իրականացնել մոնիտորինգ կապալառուի կողմից շինհրապարակում օգտագործվող շինարարական նյութերի աղբյուրի նկատմամբ,</w:t>
                  </w:r>
                </w:p>
                <w:p w14:paraId="1B10409D" w14:textId="77777777" w:rsidR="003A4FEB" w:rsidRPr="00505E25" w:rsidRDefault="003A4FEB" w:rsidP="003A4FEB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կապալառուին պարզաբանել նախագծային փաստաթղթերի հետ կապված հարցերը, տեխնիկական պահանջները: </w:t>
                  </w:r>
                </w:p>
                <w:p w14:paraId="598B97CE" w14:textId="77777777" w:rsidR="003A4FEB" w:rsidRPr="00505E25" w:rsidRDefault="003A4FEB" w:rsidP="003A4FEB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համաձայնեցնել ինժեներական սարքավորումների տեղադրման, գրանցման և փորձարկման հետ կապված հարցերը համապատասխան կազմակերպությունների հետ, </w:t>
                  </w:r>
                </w:p>
                <w:p w14:paraId="5B4BB2B2" w14:textId="77777777" w:rsidR="003A4FEB" w:rsidRPr="00505E25" w:rsidRDefault="003A4FEB" w:rsidP="003A4FEB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պարբերաբար ստուգել բոլոր կատարված շինմոնտաժային աշխատանքների որակն ու տեխնոլոգիական հերթականությունը, նրանց համապատասխանությունը նախագծին, շինարարական նորմերին և կանոններին, հատուկ աշխատանքների տեխնիկական պայմաններին,</w:t>
                  </w:r>
                </w:p>
                <w:p w14:paraId="02132FFC" w14:textId="77777777" w:rsidR="003A4FEB" w:rsidRPr="00505E25" w:rsidRDefault="003A4FEB" w:rsidP="003A4FEB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շինարարության ամբողջ ընթացքում վարել մատյան, որտեղ կարվեն ամենօրյա գրառումներ աշխատանքի ծավալների, ստուգումների և այլ աշխատանքների մասին, ինչը հիմք կծառայի ամսեկան հաշվետվությունների համար և կպարունակի հետևյալ տեղեկությունները.</w:t>
                  </w:r>
                </w:p>
                <w:p w14:paraId="35247771" w14:textId="77777777" w:rsidR="003A4FEB" w:rsidRPr="00505E25" w:rsidRDefault="003A4FEB" w:rsidP="003A4FEB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աշխատանքային օրվա սկիզբը և ավարտը,</w:t>
                  </w:r>
                </w:p>
                <w:p w14:paraId="5306F9ED" w14:textId="77777777" w:rsidR="003A4FEB" w:rsidRPr="00505E25" w:rsidRDefault="003A4FEB" w:rsidP="003A4FEB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աշխատանքներն իրականացնելու կապալառուի հնարավորությունը (անհրաժեշտ սարքավորումների և աշխատուժի առկայության, տեխնիկական պայմաններ, աշխատանքների կատարման համար անվտանգ պայմաններ),</w:t>
                  </w:r>
                </w:p>
                <w:p w14:paraId="4DAEDBB4" w14:textId="77777777" w:rsidR="003A4FEB" w:rsidRPr="00505E25" w:rsidRDefault="003A4FEB" w:rsidP="003A4FEB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օրվա ընթացքում շինհրապարակ բերված շինանյութերը և սարքավորումները (անվանումը, քանակը, որակի երաշխիքը և/կամ լաբորատոր ստուգումների արդյունքները) </w:t>
                  </w:r>
                </w:p>
                <w:p w14:paraId="482F63BA" w14:textId="77777777" w:rsidR="003A4FEB" w:rsidRPr="00505E25" w:rsidRDefault="003A4FEB" w:rsidP="003A4FEB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օրվա ընթացքում կապալառուի կողմից կատարված աշխատանքները՝ անվանումը, վայրը, ծավալը և այլն,</w:t>
                  </w:r>
                </w:p>
                <w:p w14:paraId="5D11C084" w14:textId="77777777" w:rsidR="003A4FEB" w:rsidRPr="00505E25" w:rsidRDefault="003A4FEB" w:rsidP="003A4FEB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շեղումներ նախագծային փաստաթղթերից և ձեռնարկված համապատասխան միջոցներ,</w:t>
                  </w:r>
                </w:p>
                <w:p w14:paraId="0D138204" w14:textId="77777777" w:rsidR="003A4FEB" w:rsidRPr="00505E25" w:rsidRDefault="003A4FEB" w:rsidP="003A4FEB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արտակարգ իրավիճակներ, դժբախտ պատահարներ և աշխատանքների կատարման չնախատեսված ընդհատումներ (նշել պատճառները)</w:t>
                  </w:r>
                </w:p>
                <w:p w14:paraId="406F82CF" w14:textId="77777777" w:rsidR="003A4FEB" w:rsidRPr="00505E25" w:rsidRDefault="003A4FEB" w:rsidP="003A4FEB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ստացված բողոքները՝ ուղարկված և հասցեագրված ինչպես համայնքների, այնպես էլ աշխատողների կողմից,</w:t>
                  </w:r>
                </w:p>
                <w:p w14:paraId="10FA1140" w14:textId="77777777" w:rsidR="003A4FEB" w:rsidRPr="00505E25" w:rsidRDefault="003A4FEB" w:rsidP="003A4FEB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գրանցված և զեկուցված պատահարներ, այդ թվում՝ մահվան ելքով դեպքեր (ըստ Շրջակա միջավայրի և սոցիալական պատահարների վերաբերյալ հաշվետվողականության մեխանիզմի):</w:t>
                  </w:r>
                </w:p>
                <w:p w14:paraId="647473C1" w14:textId="77777777" w:rsidR="003A4FEB" w:rsidRPr="00505E25" w:rsidRDefault="003A4FEB" w:rsidP="003A4FEB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իրականացնել պատասխանատու կոնստրուկցիաների և հանգույցների միջանկյալ ընդունումը, այն ձևակերպել համապատասխան ակտերով,</w:t>
                  </w:r>
                </w:p>
                <w:p w14:paraId="62899318" w14:textId="77777777" w:rsidR="003A4FEB" w:rsidRPr="00505E25" w:rsidRDefault="003A4FEB" w:rsidP="003A4FEB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շինարարության ընթացքում աշխատանքային գծագրերում ամրագրել հաստատված նախագծում սահմանված կարգով կատարված բոլոր փոփոխությունները,</w:t>
                  </w:r>
                </w:p>
                <w:p w14:paraId="52DCF3B5" w14:textId="77777777" w:rsidR="003A4FEB" w:rsidRPr="00505E25" w:rsidRDefault="003A4FEB" w:rsidP="003A4FEB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շինարարության վարման մատյանում նշել հայտնաբերված թերությունների ու դրանց վերացման մասին ցուցումներն և դիտողությունները,</w:t>
                  </w:r>
                </w:p>
                <w:p w14:paraId="017E477E" w14:textId="77777777" w:rsidR="003A4FEB" w:rsidRPr="00505E25" w:rsidRDefault="003A4FEB" w:rsidP="003A4FEB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մասնակցել հեղինակային հսկողության, պետական քաղաքաշինական հսկողության և այլ լիազորված մարմինների կողմից անցկացվող շինարարության որակի ստուգումներին և հետևել հայտնաբերված թերությունների ժամանակին վերացմանը,</w:t>
                  </w:r>
                </w:p>
                <w:p w14:paraId="64894CFE" w14:textId="77777777" w:rsidR="003A4FEB" w:rsidRPr="00505E25" w:rsidRDefault="003A4FEB" w:rsidP="003A4FEB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իրականացնել և ապահովել աշխատանքային անվտանգության կանոնների պահպանման նկատմամբ պատշաճ հսկողություն։ Հրահանգել կապալառուին ապահովել աշխատանքային տեղամասերում անհրաժեշտ նշանների, լուսավորության,  ճանապարհային անվտանգության սարքերի համապատասխանությունը (օրինակ՝ ժամանակավոր և շարժական պատնեշները, վթարային արգելափակոցները և այլն), անվտանգության այլ միջոցների առկայությունը՝ շինարարության ընթացքում երթևեկության կազմակերպման հաստատված սխեմաների համապատասխան: </w:t>
                  </w:r>
                </w:p>
                <w:p w14:paraId="025B8A2A" w14:textId="77777777" w:rsidR="003A4FEB" w:rsidRPr="00505E25" w:rsidRDefault="003A4FEB" w:rsidP="003A4FEB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ստուգել բոլոր կատարողական փաստաթղթերը, որոնք անհրաժեշտ են համապատասխան վճարումները իրականացնելու համար,</w:t>
                  </w:r>
                </w:p>
                <w:p w14:paraId="0CD01CB1" w14:textId="77777777" w:rsidR="003A4FEB" w:rsidRPr="00505E25" w:rsidRDefault="003A4FEB" w:rsidP="003A4FEB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ստուգել և հաստատել կապալառուի կողմից նախապատրաստված կատարողական գծագրերը: </w:t>
                  </w:r>
                </w:p>
                <w:p w14:paraId="26E964F5" w14:textId="77777777" w:rsidR="003A4FEB" w:rsidRPr="00505E25" w:rsidRDefault="003A4FEB" w:rsidP="003A4FEB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հաստատել կատարողական ակտերը, եթե աշխատանքները կատարվել են համապատասխան որակով և ծավալով,</w:t>
                  </w:r>
                </w:p>
                <w:p w14:paraId="62D2CD61" w14:textId="77777777" w:rsidR="003A4FEB" w:rsidRPr="00505E25" w:rsidRDefault="003A4FEB" w:rsidP="003A4FEB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անավարտ աշխատանքների և թերությունների հայտնաբերման դեպքում կազմել նրանց ցանկը, սահմանել դրանց վերացման ժամկետները, Պատվիրատուին հանձնել այդ տեխնիկական փաստաթղթերը,</w:t>
                  </w:r>
                </w:p>
                <w:p w14:paraId="4C1DF0A5" w14:textId="77777777" w:rsidR="003A4FEB" w:rsidRPr="00505E25" w:rsidRDefault="003A4FEB" w:rsidP="003A4FEB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մասնակցել սառեցված (կոնսերվացված) կամ դադարեցված շինարարության օբյեկտները կապալառուներից ընդունմանը, ինչպես նաև ակտով նրանց հանձնելուն` նշելով այդ օբյեկտների տեխնիկական վիճակը:</w:t>
                  </w:r>
                </w:p>
                <w:p w14:paraId="33A5C967" w14:textId="77777777" w:rsidR="003A4FEB" w:rsidRPr="00505E25" w:rsidRDefault="003A4FEB" w:rsidP="003A4FEB">
                  <w:pPr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  Կատարված աշխատանքների տեսակների ու ծավալների ընդունումը իրականացվում է`</w:t>
                  </w:r>
                </w:p>
                <w:p w14:paraId="7A2C37A0" w14:textId="77777777" w:rsidR="003A4FEB" w:rsidRPr="00505E25" w:rsidRDefault="003A4FEB" w:rsidP="003A4FEB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ծածկվող աշխատանքների ընդունման ակտերի ձևակերպման միջոցով,</w:t>
                  </w:r>
                </w:p>
                <w:p w14:paraId="0D5EF2B5" w14:textId="77777777" w:rsidR="003A4FEB" w:rsidRPr="00505E25" w:rsidRDefault="003A4FEB" w:rsidP="00F37F9D">
                  <w:pPr>
                    <w:numPr>
                      <w:ilvl w:val="1"/>
                      <w:numId w:val="5"/>
                    </w:numPr>
                    <w:shd w:val="clear" w:color="auto" w:fill="FFFFFF"/>
                    <w:tabs>
                      <w:tab w:val="left" w:pos="10714"/>
                    </w:tabs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Այն հիմնական շինմոնտաժային աշխատանքների ցանկը, որոնց համար անհրաժեշտ է կազմել ծածկված աշխատանքների </w:t>
                  </w: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 xml:space="preserve">ընդունման ակտեր, բերված է ՀՀ քաղաքաշինության նախարարի թիվ 44 առ 28.04.1998թ. Շինարարության որակի տեխնիկական հսկողության իրականացման հրահանգ հրամանի  հավելված 1-ում: Ծածկված աշխատանքների ընդունման ակտի ձևը բերված է ՀՀ քաղաքաշինության նախարարի թիվ 44 առ 28.04.1998թ. Շինարարության որակի տեխնիկական հսկողության իրականացման հրահանգ հրամանի հավելված 2-ում: Բայցի սույն կետում նշված հավելված 1-ին և հավելված 2-ին կատարված հղումներին,  պայմանագրով խորհրդատվական ծառայությունների մատուցման պարտավորությունը ստանձնելուց հետո 5 (հինգ) օրյա ժամկետում, Պատվիրատուն Ծառայություն մատուցողին կտրամադրի նաև ճանապարհաշինական հիմնական աշխատանքների համար անհրաժեշտ ծածկված աշխատանքների ընդունման ակտերի ձևեր՝ ըստ աշխատանքների առանձին տեսակների: Ծածկված աշխատանքների ընդունման կազմակերպումը դրվում է աշխատանքներն իրականացնողի վրա: Ընդունման աշխատանքներին մասնակցում են կառուցապատողի տեխնիկական հսկողությունը, գլխավոր կապալառուի, ենթակապալառուների (իրենց մասնակցության մասով), և այլ շահագրգիռ անձինք: Ակտերի օրինակների քանակը համապատասխանեցվում է ակտը ստորագրող անձանց քանակին: </w:t>
                  </w:r>
                </w:p>
                <w:p w14:paraId="0E91CDB8" w14:textId="77777777" w:rsidR="003A4FEB" w:rsidRPr="00505E25" w:rsidRDefault="003A4FEB" w:rsidP="003A4FEB">
                  <w:pPr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Ծածկված և միջանկյալ աշխատանքների օպերատիվ հսկողության արդյունքներով տեխնիկական հսկողությունն իրականացնում է աշխատանքների որակի գնահատում և գրանցում է այն համապատասխան մատյաններում և ակտերում: Շինմոնտաժային աշխատանքների որակի գնահատականը տրվում է ակտում:</w:t>
                  </w:r>
                </w:p>
                <w:p w14:paraId="0A8DB5A8" w14:textId="77777777" w:rsidR="003A4FEB" w:rsidRPr="00505E25" w:rsidRDefault="003A4FEB" w:rsidP="003A4FEB">
                  <w:pPr>
                    <w:numPr>
                      <w:ilvl w:val="0"/>
                      <w:numId w:val="5"/>
                    </w:numPr>
                    <w:spacing w:before="0" w:after="0" w:line="240" w:lineRule="atLeast"/>
                    <w:ind w:left="317" w:hanging="283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Տվյալ  շինարարական տեղամասում նշանակված տեղամասային հսկիչի անհարգելի բացակայության դեպքում Խորհրդատուն պայմանագրով սահմանված կարգով կրում է պատասխանատվություն:</w:t>
                  </w:r>
                </w:p>
                <w:p w14:paraId="797EAF24" w14:textId="77777777" w:rsidR="003A4FEB" w:rsidRPr="00505E25" w:rsidRDefault="003A4FEB" w:rsidP="003A4FEB">
                  <w:pPr>
                    <w:numPr>
                      <w:ilvl w:val="0"/>
                      <w:numId w:val="5"/>
                    </w:numPr>
                    <w:spacing w:before="0" w:after="0" w:line="240" w:lineRule="atLeast"/>
                    <w:ind w:left="317" w:hanging="283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Տեխնիկական Խորհրդատուն կապալառուի կողմից աշխատանքները չկատարելու և (կամ) ոչ պատշաճ կատարելու դեպքում պետք է կապալառուին ներկայացնի համապատասխան հրահանգներ և ծանուցումներ: Աշխատանքների ոչ պատշաճ  կատարման կամ կապալառուի ցածր առաջընթացի դեպքում, ինչպես նաև, եթե կապալառուն չի հետևում տեխնիկական հսկողություն իրականացնողի հրահանգներին և չի բարելավում աշխատանքի որակը, Խորհրդատուն Պատվիրատուին ներկայացնում է առաջարկություններ՝ իրավիճակից բխող պայմանագրային և այլ  միջոցառումներ իրականացնելու վերաբերյալ:</w:t>
                  </w:r>
                </w:p>
                <w:p w14:paraId="278B9E0C" w14:textId="1B9F91A8" w:rsidR="003A4FEB" w:rsidRPr="00505E25" w:rsidRDefault="003A4FEB" w:rsidP="00F37F9D">
                  <w:pPr>
                    <w:spacing w:line="240" w:lineRule="atLeast"/>
                    <w:ind w:left="332" w:firstLine="388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Շինարարական աշխատանքների երաշխիքային ժամկետի ընթացքում ի հայտ եկած թերությունների վերացման աշխատանքների տեխնիկական հսկողությունը պետք է իրականացնի տեխնիկական հսկողություն իրականացնող կազմակերպությունը (հնարավորության դեպքում գործընթացին ներգրավելով համապատասխան շինարարական օբյեկտի տեղամասային հսկիչին)։</w:t>
                  </w:r>
                </w:p>
              </w:tc>
            </w:tr>
            <w:tr w:rsidR="003A4FEB" w:rsidRPr="00505E25" w14:paraId="17428355" w14:textId="77777777" w:rsidTr="00F37F9D">
              <w:trPr>
                <w:trHeight w:val="20"/>
              </w:trPr>
              <w:tc>
                <w:tcPr>
                  <w:tcW w:w="10821" w:type="dxa"/>
                </w:tcPr>
                <w:p w14:paraId="6F13DC25" w14:textId="16B43D47" w:rsidR="003A4FEB" w:rsidRDefault="003A4FEB" w:rsidP="003A4FEB">
                  <w:pPr>
                    <w:tabs>
                      <w:tab w:val="num" w:pos="1210"/>
                    </w:tabs>
                    <w:spacing w:line="240" w:lineRule="atLeast"/>
                    <w:ind w:left="333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505E25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lastRenderedPageBreak/>
                    <w:t>Հ</w:t>
                  </w:r>
                  <w:r w:rsidR="00F37F9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Հ</w:t>
                  </w:r>
                  <w:r w:rsidRPr="00505E25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աշվետվողականությունը.</w:t>
                  </w:r>
                  <w:r w:rsidRPr="00505E2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Տեխնիկական հսկողություն իրականացնողները պարտավոր են ներկայացնել Պատվիրատուին Ծառայությունների վերաբերյալ ընթացիկ և ավարտական հաշվետվություններ, որոնք հանդիսանում են Ծառայությունների հանձնման-ընդունման արձանագրությունները հիմնավորող փաստաթղթեր:</w:t>
                  </w:r>
                </w:p>
                <w:tbl>
                  <w:tblPr>
                    <w:tblW w:w="1066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662"/>
                  </w:tblGrid>
                  <w:tr w:rsidR="00F37F9D" w:rsidRPr="00E92F83" w14:paraId="58EA0C2D" w14:textId="77777777" w:rsidTr="00F37F9D">
                    <w:trPr>
                      <w:trHeight w:val="275"/>
                    </w:trPr>
                    <w:tc>
                      <w:tcPr>
                        <w:tcW w:w="10662" w:type="dxa"/>
                        <w:hideMark/>
                      </w:tcPr>
                      <w:p w14:paraId="31DBD0E7" w14:textId="2148A2C4" w:rsidR="00F37F9D" w:rsidRPr="00F37F9D" w:rsidRDefault="00F37F9D" w:rsidP="00F37F9D">
                        <w:pPr>
                          <w:pStyle w:val="HTML"/>
                          <w:shd w:val="clear" w:color="auto" w:fill="F8F9FA"/>
                          <w:spacing w:line="540" w:lineRule="atLeast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Согласно проектной документации</w:t>
                        </w:r>
                      </w:p>
                    </w:tc>
                  </w:tr>
                  <w:tr w:rsidR="00F37F9D" w:rsidRPr="00E92F83" w14:paraId="43E66858" w14:textId="77777777" w:rsidTr="00F37F9D">
                    <w:trPr>
                      <w:trHeight w:val="2971"/>
                    </w:trPr>
                    <w:tc>
                      <w:tcPr>
                        <w:tcW w:w="10662" w:type="dxa"/>
                      </w:tcPr>
                      <w:p w14:paraId="25E20785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 Осуществлять ежедневный и непрерывный (в течение всего периода работ) технический надзор, обеспечивая ежедневное присутствие на строительной площадке назначенного поставщиком услуг технического надзора руководителя работ в соответствии с требованиями Закона Республики Армения «О градостроительстве», Требования процедуры «Лицензирование в сфере градостроительства», утвержденной Постановлением Правительства Республики Армения № N 2106-N от 30 ноября 2023 года,</w:t>
                        </w:r>
                      </w:p>
                      <w:p w14:paraId="6B4745BE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Требования действующих строительных стандартов Республики Армения.</w:t>
                        </w:r>
                      </w:p>
                      <w:p w14:paraId="284B6E5B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Требования Приказа № 44 Министра градостроительства от 28.04.1998 «Инструкция по осуществлению технического контроля качества строительства».</w:t>
                        </w:r>
                      </w:p>
                      <w:p w14:paraId="70D554EC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Требования Постановления Правительства Республики Армения № N 596-N от 19 марта 2015 г.</w:t>
                        </w:r>
                      </w:p>
                      <w:p w14:paraId="4327E6F5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Требования Постановления Правительства Республики Армения № N 526-N от 4 мая 2017 г.</w:t>
                        </w:r>
                      </w:p>
                      <w:p w14:paraId="6CD41D58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Следующие положения, изложенные в Приказе Министра городского развития Республики Армения № 44 от 28 апреля 1998 г. «Инструкция по осуществлению технического контроля качества строительства» (https://www.arlis.am/documentView.aspx?docID=19495):</w:t>
                        </w:r>
                      </w:p>
                      <w:p w14:paraId="207698BB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1.1 Технический контроль осуществляется посредством контрольных осмотров, проверок отверстий, контрольных измерений, проверки проектного объема работ и испытаний.</w:t>
                        </w:r>
                      </w:p>
                      <w:p w14:paraId="00CDF6CF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1.1.1 Надзорный контроль – определяет соответствие уже выполненных строительно-монтажных работ проектным решениям и строительным нормам и правилам. Надзорный контроль может проводиться комплексно или выборочно.</w:t>
                        </w:r>
                      </w:p>
                      <w:p w14:paraId="78821180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1.1.2. Вскрытие – это осмотр состояния строительных конструкций, коммуникаций и сооружений, покрытых грунтом или другими материалами, с использованием вертикальных ям или путем частичного демонтажа покрывающих конструкций.</w:t>
                        </w:r>
                      </w:p>
                      <w:p w14:paraId="30E66572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1.1.3 Контрольные измерения — это проверка на месте фактического объема строительных и монтажных работ и работ, предусмотренных в проектной документации.</w:t>
                        </w:r>
                      </w:p>
                      <w:p w14:paraId="11CE94DE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1.1.4 Проверка проектных объемов — проверка объемов работ, указанных в рабочих чертежах, сводках и ведомостях объемов работ.</w:t>
                        </w:r>
                      </w:p>
                      <w:p w14:paraId="3D31C2F1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lastRenderedPageBreak/>
                          <w:t>1.2 Результаты проверок и наблюдений документируются в актах, протоколах, эскизах, чертежах, фотографиях, видеозаписях и сопровождающих их сравнительных сводках, рабочих чертежах и общих журналах управления строительством.</w:t>
                        </w:r>
                      </w:p>
                      <w:p w14:paraId="39107D87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1.3. Указания и замечания по устранению выявленных дефектов, касающихся качества строительных и монтажных работ, используемых материалов, конструкций, оборудования, технологий выполнения работ и т. д., фиксируются в общем журнале управления строительными и монтажными работами установленной формы.</w:t>
                        </w:r>
                      </w:p>
                      <w:p w14:paraId="48AC860D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1.4 Консультант обязан:</w:t>
                        </w:r>
                      </w:p>
                      <w:p w14:paraId="1D9F6AAE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1.4.1 контролировать ход строительных работ, чтобы обеспечить соответствие рабочего проекта, положениям договора и действующим строительным стандартам, предоставлять ежедневную и непрерывную фотосъемку посредством сообщений на указанный заказчиком номер телефона или с помощью приложений.</w:t>
                        </w:r>
                      </w:p>
                      <w:p w14:paraId="07CC5368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Отправка информации об объемах выполненных работ в конце каждого дня.</w:t>
                        </w:r>
                      </w:p>
                      <w:p w14:paraId="44A8671E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1.4.2. Рассматривать и утверждать план обеспечения качества, программу работ и планы организации дорожного движения подрядчика, оценивать и контролировать выполнение строительных работ.</w:t>
                        </w:r>
                      </w:p>
                      <w:p w14:paraId="0B88B56E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1.4.3 проверять наличие сертификатов, технических паспортов и результатов лабораторных испытаний, подтверждающих качество материалов, конструкций, сооружений и инженерного оборудования, используемых в строительстве, и запрещать их использование в случае несоответствия проектным требованиям и требованиям к качеству продукции,</w:t>
                        </w:r>
                      </w:p>
                      <w:p w14:paraId="16A4F409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сформулировать это в соответствующих актах.</w:t>
                        </w:r>
                      </w:p>
                      <w:p w14:paraId="5132C427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1.4.4. Проверить результаты всех лабораторных испытаний, а также сертификаты качества используемых материалов и конструкций, необходимые для обеспечения качества. При необходимости технический руководитель может потребовать от подрядчика проведения дополнительных лабораторных испытаний.</w:t>
                        </w:r>
                      </w:p>
                      <w:p w14:paraId="239BDF91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1.4.5 проверять, подтверждать и контролировать происхождение строительных материалов, используемых подрядчиком на строительной площадке,</w:t>
                        </w:r>
                      </w:p>
                      <w:p w14:paraId="2DDC7786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1.4.6 уточнять с подрядчиком вопросы, касающиеся проектной документации и технических требований.</w:t>
                        </w:r>
                      </w:p>
                      <w:p w14:paraId="7DE20BD8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1.4.7 координировать вопросы, связанные с установкой, регистрацией и испытанием инженерного оборудования, с соответствующими организациями,</w:t>
                        </w:r>
                      </w:p>
                      <w:p w14:paraId="63ED5833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1.4.8 регулярно проверять качество и технологическую последовательность всех выполненных строительных и монтажных работ, их соответствие проекту, строительные нормы и правила, технические условия специальных работ,</w:t>
                        </w:r>
                      </w:p>
                      <w:p w14:paraId="235D8AC0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1.4.9. В течение всего периода строительства необходимо вести журнал, в котором будут ежедневно фиксироваться объемы работ, проверки и другие виды деятельности. Этот журнал послужит основой для ежемесячных отчетов и будет содержать следующую информацию:</w:t>
                        </w:r>
                      </w:p>
                      <w:p w14:paraId="56A0A2A5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sym w:font="Symbol" w:char="F0FC"/>
                        </w: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 xml:space="preserve"> начало и конец рабочего дня,</w:t>
                        </w:r>
                      </w:p>
                      <w:p w14:paraId="6B8C64F0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sym w:font="Symbol" w:char="F0FC"/>
                        </w: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 xml:space="preserve"> способность подрядчика выполнить работу (наличие необходимого оборудования и рабочей силы, технические условия, безопасные условия для выполнения работы),</w:t>
                        </w:r>
                      </w:p>
                      <w:p w14:paraId="04093298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sym w:font="Symbol" w:char="F0FC"/>
                        </w: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 xml:space="preserve"> Строительные материалы и оборудование, доставленные на строительную площадку в течение дня (наименование, количество, результаты контроля качества и/или лабораторных испытаний).</w:t>
                        </w:r>
                      </w:p>
                      <w:p w14:paraId="6FE697CE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sym w:font="Symbol" w:char="F0FC"/>
                        </w: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 xml:space="preserve"> Вид работ, выполненных подрядчиком в течение дня: название, местоположение, объем и т. д.</w:t>
                        </w:r>
                      </w:p>
                      <w:p w14:paraId="7C5AA894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sym w:font="Symbol" w:char="F0FC"/>
                        </w: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 xml:space="preserve"> Отклонения от проектной документации и принятые соответствующие меры,</w:t>
                        </w:r>
                      </w:p>
                      <w:p w14:paraId="3D022197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sym w:font="Symbol" w:char="F0FC"/>
                        </w: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 xml:space="preserve"> Чрезвычайные ситуации, несчастные случаи и незапланированные перерывы в работе (укажите причины)</w:t>
                        </w:r>
                      </w:p>
                      <w:p w14:paraId="15CF6005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sym w:font="Symbol" w:char="F0FC"/>
                        </w: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 xml:space="preserve"> Жалобы, полученные, направленные и рассмотренные как местными сообществами, так и сотрудниками,</w:t>
                        </w:r>
                      </w:p>
                      <w:p w14:paraId="4FA36234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sym w:font="Symbol" w:char="F0FC"/>
                        </w: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 xml:space="preserve"> регистрировать и сообщать о несчастных случаях, включая случаи со смертельным исходом (в соответствии с Механизмом подотчетности за экологические и социальные несчастные случаи).</w:t>
                        </w:r>
                      </w:p>
                      <w:p w14:paraId="49FB3C2F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 xml:space="preserve">1.4.10 осуществить промежуточную приемку ответственных сооружений и узлов, формализовать ее соответствующими актами, </w:t>
                        </w: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br/>
                          <w:t>1.4.11 зафиксировать на рабочих чертежах все изменения, внесенные в утвержденный проект в установленном порядке в ходе строительства,</w:t>
                        </w:r>
                      </w:p>
                      <w:p w14:paraId="4640A201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1.4.12. Зафиксировать в журнале управления строительством все выявленные дефекты, а также инструкции и комментарии по их устранению.</w:t>
                        </w:r>
                      </w:p>
                      <w:p w14:paraId="3893CC6B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1.4.13 участвовать в проверках качества строительства, проводимых под руководством автора, государственного органа по надзору за градостроительством и другими уполномоченными органами, а также контролировать своевременное устранение выявленных дефектов.</w:t>
                        </w:r>
                      </w:p>
                      <w:p w14:paraId="1915E65C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1.4.14 Внедрить и обеспечить надлежащий контроль за соблюдением правил охраны труда. Поручить подрядчику обеспечить наличие необходимых знаков, освещения и средств обеспечения безопасности дорожного движения на рабочих местах (например, временных и передвижных ограждений, аварийные ограждения и т. д.), наличие других мер безопасности в соответствии с утвержденными схемами организации дорожного движения во время строительства.</w:t>
                        </w:r>
                      </w:p>
                      <w:p w14:paraId="783327D1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1.4.15 проверить все документы, необходимые для осуществления соответствующих платежей.</w:t>
                        </w:r>
                      </w:p>
                      <w:p w14:paraId="5D8B794E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1.4.16 проверить и утвердить чертежи, подготовленные подрядчиком.</w:t>
                        </w:r>
                      </w:p>
                      <w:p w14:paraId="4AB99341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</w:p>
                      <w:p w14:paraId="4C53105C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lastRenderedPageBreak/>
                          <w:t>1.4.17 утвердить акты выполнения работ, если работы были выполнены с надлежащим качеством и в надлежащем объеме.</w:t>
                        </w:r>
                      </w:p>
                      <w:p w14:paraId="29A77AE8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1.4.18 В случае обнаружения незавершенной работы и дефектов, составить их перечень, установить сроки их устранения и передать данную техническую документацию Заказчику.</w:t>
                        </w:r>
                      </w:p>
                      <w:p w14:paraId="1922D5D3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1.4.19 участвовать в приемке замороженных (консервированных) или подвешенных строительных объектов от подрядчиков, а также в их передаче с сертификатом, указывающим на техническое состояние этих объектов.</w:t>
                        </w:r>
                      </w:p>
                      <w:p w14:paraId="6871B453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Приемка видов и объемов выполненных работ осуществляется:</w:t>
                        </w:r>
                      </w:p>
                      <w:p w14:paraId="6D1FC897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1.5.1 путем составления актов приемки на охватываемые работы,</w:t>
                        </w:r>
                      </w:p>
                      <w:p w14:paraId="775F2D08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1.6 Перечень основных строительно-монтажных работ, для которых необходимо подготовить акты приемки, приведен в Приложении 1 к Приказу № 44 Министра градостроительства Республики Армения от 28.04.1998 «Инструкция по осуществлению технического контроля качества строительства».</w:t>
                        </w:r>
                      </w:p>
                      <w:p w14:paraId="194F8691" w14:textId="77777777" w:rsidR="00F37F9D" w:rsidRPr="00E92F83" w:rsidRDefault="00F37F9D" w:rsidP="00F37F9D">
                        <w:pPr>
                          <w:pStyle w:val="HTML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Форма акта приемки охваченных работ приведена в Приложении 2 к Приказу № 44 Министра градостроительства Республики Армения от 28.04.1998 «Инструкция по осуществлению технического контроля качества строительства».</w:t>
                        </w:r>
                      </w:p>
                      <w:p w14:paraId="1AEA297E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В дополнение к ссылкам на Приложение 1 и Приложение 2, упомянутым в настоящем пункте, в течение 5 (пяти) дней после принятия на себя обязательства по предоставлению консультационных услуг по договору,</w:t>
                        </w:r>
                      </w:p>
                      <w:p w14:paraId="24467ED2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Заказчик также предоставит Поставщику услуг необходимые формы актов приемки для соответствующих работ по строительству основных дорог, в зависимости от вида работ.</w:t>
                        </w:r>
                      </w:p>
                      <w:p w14:paraId="3F7C1309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Организация приемки выполненных работ возлагается на лицо, выполняющее эти работы. Приемка работ осуществляется под техническим надзором застройщика, генерального подрядчика, субподрядчиков (в той мере, в какой они участвуют) и других заинтересованных сторон.</w:t>
                        </w:r>
                      </w:p>
                      <w:p w14:paraId="15F30475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Количество экземпляров актов корректируется в зависимости от числа лиц, подписавших акт.</w:t>
                        </w:r>
                      </w:p>
                      <w:p w14:paraId="26FEBB39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1.7 На основании результатов оперативного контроля за крытыми и промежуточными работами технический надзор проводит оценку качества работ и регистрирует ее в соответствующих реестрах и актах. Оценка качества строительных и монтажных работ осуществляется в соответствии с актом.</w:t>
                        </w:r>
                      </w:p>
                      <w:p w14:paraId="15612E76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2. В случае несанкционированного отсутствия назначенного руководителя строительной площадки на данном объекте, Консультант несет ответственность в порядке, установленном в договоре.</w:t>
                        </w:r>
                      </w:p>
                      <w:p w14:paraId="4C40138C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3. В случае невыполнения и/или ненадлежащего выполнения работ подрядчиком, технический консультант обязан предоставить подрядчику соответствующие инструкции и уведомления. В случае ненадлежащего выполнения работ или медленного хода работ подрядчиком, а также,</w:t>
                        </w:r>
                      </w:p>
                      <w:p w14:paraId="513AC1EB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если подрядчик не выполняет указания технического руководителя и не улучшает качество работы, консультант обязан представить Заказчику рекомендации по реализации договорных и иных мер, вытекающих из сложившейся ситуации.</w:t>
                        </w:r>
                      </w:p>
                      <w:p w14:paraId="562E28F7" w14:textId="77777777" w:rsidR="00F37F9D" w:rsidRPr="00E92F83" w:rsidRDefault="00F37F9D" w:rsidP="00F37F9D">
                        <w:pPr>
                          <w:pStyle w:val="HTML"/>
                          <w:shd w:val="clear" w:color="auto" w:fill="F8F9FA"/>
                          <w:spacing w:line="276" w:lineRule="auto"/>
                          <w:jc w:val="both"/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</w:pPr>
                        <w:r w:rsidRPr="00E92F83">
                          <w:rPr>
                            <w:rFonts w:ascii="GHEA Grapalat" w:hAnsi="GHEA Grapalat" w:cs="Times New Roman"/>
                            <w:sz w:val="18"/>
                            <w:szCs w:val="16"/>
                            <w:lang w:val="hy-AM" w:bidi="ru-RU"/>
                          </w:rPr>
                          <w:t>Ответственность: Лица, осуществляющие технический надзор, обязаны предоставлять Клиенту текущие и заключительные отчеты об оказанных услугах, которые являются документами, подтверждающими протоколы предоставления и приемки услуг.</w:t>
                        </w:r>
                      </w:p>
                    </w:tc>
                  </w:tr>
                </w:tbl>
                <w:p w14:paraId="1B4A94FE" w14:textId="2A6B3D1A" w:rsidR="00F37F9D" w:rsidRPr="00505E25" w:rsidRDefault="00F37F9D" w:rsidP="003A4FEB">
                  <w:pPr>
                    <w:tabs>
                      <w:tab w:val="num" w:pos="1210"/>
                    </w:tabs>
                    <w:spacing w:line="240" w:lineRule="atLeast"/>
                    <w:ind w:left="333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</w:tc>
            </w:tr>
          </w:tbl>
          <w:p w14:paraId="0620E315" w14:textId="77777777" w:rsidR="003A4FEB" w:rsidRDefault="003A4FEB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</w:p>
        </w:tc>
      </w:tr>
      <w:tr w:rsidR="008C7ADA" w:rsidRPr="0078049A" w14:paraId="24C3B0CB" w14:textId="77777777" w:rsidTr="00D5338D">
        <w:trPr>
          <w:trHeight w:val="137"/>
        </w:trPr>
        <w:tc>
          <w:tcPr>
            <w:tcW w:w="46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56E092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274BA9"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</w:t>
            </w:r>
            <w:r w:rsidR="00274BA9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ий</w:t>
            </w:r>
            <w:r w:rsidR="00274BA9"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конкурс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8C7ADA" w:rsidRPr="00A63F0D" w14:paraId="681596E8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F0CC789" w:rsidR="008C7ADA" w:rsidRPr="006674F6" w:rsidRDefault="0078049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03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6</w:t>
            </w:r>
          </w:p>
        </w:tc>
      </w:tr>
      <w:tr w:rsidR="008C7ADA" w:rsidRPr="00A63F0D" w14:paraId="199F948A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6EE9B008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13FE412E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C7ADA" w:rsidRPr="00A63F0D" w14:paraId="321D26CF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68E691E2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30B89418" w14:textId="77777777" w:rsidTr="00D5338D">
        <w:trPr>
          <w:trHeight w:val="54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70776DB4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78049A" w14:paraId="10DC4861" w14:textId="77777777" w:rsidTr="00F37F9D">
        <w:trPr>
          <w:trHeight w:val="605"/>
        </w:trPr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14:paraId="34162061" w14:textId="41014204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</w:t>
            </w:r>
            <w:r w:rsidR="00F03AB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368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088" w:type="dxa"/>
            <w:gridSpan w:val="21"/>
            <w:shd w:val="clear" w:color="auto" w:fill="auto"/>
            <w:vAlign w:val="center"/>
          </w:tcPr>
          <w:p w14:paraId="1FD38684" w14:textId="5256F074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, включая представленную в резултате организации одновременных переговоров /Драм РА/</w:t>
            </w:r>
          </w:p>
        </w:tc>
      </w:tr>
      <w:tr w:rsidR="008C7ADA" w:rsidRPr="00A63F0D" w14:paraId="3FD00E3A" w14:textId="77777777" w:rsidTr="00F37F9D">
        <w:trPr>
          <w:trHeight w:val="365"/>
        </w:trPr>
        <w:tc>
          <w:tcPr>
            <w:tcW w:w="1601" w:type="dxa"/>
            <w:gridSpan w:val="2"/>
            <w:vMerge/>
            <w:shd w:val="clear" w:color="auto" w:fill="auto"/>
            <w:vAlign w:val="center"/>
          </w:tcPr>
          <w:p w14:paraId="67E5DBFB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8" w:type="dxa"/>
            <w:gridSpan w:val="5"/>
            <w:vMerge/>
            <w:shd w:val="clear" w:color="auto" w:fill="auto"/>
            <w:vAlign w:val="center"/>
          </w:tcPr>
          <w:p w14:paraId="7835142E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27542D69" w14:textId="6C5361DD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0427C595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</w:t>
            </w:r>
            <w:r w:rsidR="00F03ABA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C7ADA" w:rsidRPr="0078049A" w14:paraId="4DA511EC" w14:textId="77777777" w:rsidTr="00D5338D">
        <w:trPr>
          <w:trHeight w:val="83"/>
        </w:trPr>
        <w:tc>
          <w:tcPr>
            <w:tcW w:w="11057" w:type="dxa"/>
            <w:gridSpan w:val="28"/>
            <w:shd w:val="clear" w:color="auto" w:fill="auto"/>
            <w:vAlign w:val="center"/>
          </w:tcPr>
          <w:p w14:paraId="6ABF72D4" w14:textId="30FAF35E" w:rsidR="008C7ADA" w:rsidRPr="00F37F9D" w:rsidRDefault="0078049A" w:rsidP="008C7ADA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b/>
                <w:i/>
                <w:lang w:val="hy-AM" w:eastAsia="en-US"/>
              </w:rPr>
            </w:pPr>
            <w:r w:rsidRPr="00F37F9D">
              <w:rPr>
                <w:rFonts w:ascii="GHEA Grapalat" w:hAnsi="GHEA Grapalat" w:cs="Sylfaen"/>
                <w:i/>
              </w:rPr>
              <w:t>Աբովյան</w:t>
            </w:r>
            <w:r w:rsidRPr="00F37F9D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F37F9D">
              <w:rPr>
                <w:rFonts w:ascii="GHEA Grapalat" w:hAnsi="GHEA Grapalat" w:cs="Sylfaen"/>
                <w:i/>
              </w:rPr>
              <w:t>համայնքի</w:t>
            </w:r>
            <w:r w:rsidRPr="00F37F9D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F37F9D">
              <w:rPr>
                <w:rFonts w:ascii="GHEA Grapalat" w:hAnsi="GHEA Grapalat" w:cs="Sylfaen"/>
                <w:i/>
              </w:rPr>
              <w:t>Աբովյան</w:t>
            </w:r>
            <w:r w:rsidRPr="00F37F9D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F37F9D">
              <w:rPr>
                <w:rFonts w:ascii="GHEA Grapalat" w:hAnsi="GHEA Grapalat" w:cs="Sylfaen"/>
                <w:i/>
              </w:rPr>
              <w:t>քաղաքի</w:t>
            </w:r>
            <w:r w:rsidRPr="00F37F9D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F37F9D">
              <w:rPr>
                <w:rFonts w:ascii="GHEA Grapalat" w:hAnsi="GHEA Grapalat" w:cs="Sylfaen"/>
                <w:i/>
              </w:rPr>
              <w:t>Սևանի</w:t>
            </w:r>
            <w:r w:rsidRPr="00F37F9D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F37F9D">
              <w:rPr>
                <w:rFonts w:ascii="GHEA Grapalat" w:hAnsi="GHEA Grapalat" w:cs="Sylfaen"/>
                <w:i/>
              </w:rPr>
              <w:t>և</w:t>
            </w:r>
            <w:r w:rsidRPr="00F37F9D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F37F9D">
              <w:rPr>
                <w:rFonts w:ascii="GHEA Grapalat" w:hAnsi="GHEA Grapalat" w:cs="Sylfaen"/>
                <w:i/>
              </w:rPr>
              <w:t>Երևանյան</w:t>
            </w:r>
            <w:r w:rsidRPr="00F37F9D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F37F9D">
              <w:rPr>
                <w:rFonts w:ascii="GHEA Grapalat" w:hAnsi="GHEA Grapalat" w:cs="Sylfaen"/>
                <w:i/>
              </w:rPr>
              <w:t>փողոցների</w:t>
            </w:r>
            <w:r w:rsidRPr="00F37F9D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F37F9D">
              <w:rPr>
                <w:rFonts w:ascii="GHEA Grapalat" w:hAnsi="GHEA Grapalat" w:cs="Sylfaen"/>
                <w:i/>
              </w:rPr>
              <w:t>կանաչ</w:t>
            </w:r>
            <w:r w:rsidRPr="00F37F9D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F37F9D">
              <w:rPr>
                <w:rFonts w:ascii="GHEA Grapalat" w:hAnsi="GHEA Grapalat" w:cs="Sylfaen"/>
                <w:i/>
              </w:rPr>
              <w:t>գոտիների</w:t>
            </w:r>
            <w:r w:rsidRPr="00F37F9D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F37F9D">
              <w:rPr>
                <w:rFonts w:ascii="GHEA Grapalat" w:hAnsi="GHEA Grapalat" w:cs="Sylfaen"/>
                <w:i/>
              </w:rPr>
              <w:t>ոռոգման</w:t>
            </w:r>
            <w:r w:rsidRPr="00F37F9D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F37F9D">
              <w:rPr>
                <w:rFonts w:ascii="GHEA Grapalat" w:hAnsi="GHEA Grapalat" w:cs="Sylfaen"/>
                <w:i/>
              </w:rPr>
              <w:t>համակարգի</w:t>
            </w:r>
            <w:r w:rsidRPr="00F37F9D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F37F9D">
              <w:rPr>
                <w:rFonts w:ascii="GHEA Grapalat" w:hAnsi="GHEA Grapalat" w:cs="Sylfaen"/>
                <w:i/>
              </w:rPr>
              <w:t>կառուցման</w:t>
            </w:r>
            <w:r w:rsidRPr="00F37F9D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F37F9D">
              <w:rPr>
                <w:rFonts w:ascii="GHEA Grapalat" w:hAnsi="GHEA Grapalat" w:cs="Sylfaen"/>
                <w:i/>
              </w:rPr>
              <w:t>աշխատանքների</w:t>
            </w:r>
            <w:r w:rsidRPr="00F37F9D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F37F9D">
              <w:rPr>
                <w:rFonts w:ascii="GHEA Grapalat" w:hAnsi="GHEA Grapalat" w:cs="Sylfaen"/>
                <w:i/>
              </w:rPr>
              <w:t>իրականացման</w:t>
            </w:r>
            <w:r w:rsidRPr="00F37F9D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F37F9D">
              <w:rPr>
                <w:rFonts w:ascii="GHEA Grapalat" w:hAnsi="GHEA Grapalat" w:cs="Sylfaen"/>
                <w:i/>
              </w:rPr>
              <w:t>համար</w:t>
            </w:r>
            <w:r w:rsidRPr="00F37F9D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F37F9D">
              <w:rPr>
                <w:rFonts w:ascii="GHEA Grapalat" w:hAnsi="GHEA Grapalat" w:cs="Sylfaen"/>
                <w:i/>
              </w:rPr>
              <w:t>տեխնիկական</w:t>
            </w:r>
            <w:r w:rsidRPr="00F37F9D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F37F9D">
              <w:rPr>
                <w:rFonts w:ascii="GHEA Grapalat" w:hAnsi="GHEA Grapalat" w:cs="Sylfaen"/>
                <w:i/>
              </w:rPr>
              <w:t>հսկողության</w:t>
            </w:r>
            <w:r w:rsidRPr="00F37F9D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F37F9D">
              <w:rPr>
                <w:rFonts w:ascii="GHEA Grapalat" w:hAnsi="GHEA Grapalat" w:cs="Sylfaen"/>
                <w:i/>
              </w:rPr>
              <w:t>խորհրդատվական</w:t>
            </w:r>
            <w:r w:rsidRPr="00F37F9D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F37F9D">
              <w:rPr>
                <w:rFonts w:ascii="GHEA Grapalat" w:hAnsi="GHEA Grapalat" w:cs="Sylfaen"/>
                <w:i/>
              </w:rPr>
              <w:t>ծառայություններ</w:t>
            </w:r>
            <w:r w:rsidRPr="00F37F9D"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F37F9D">
              <w:rPr>
                <w:rFonts w:ascii="GHEA Grapalat" w:hAnsi="GHEA Grapalat"/>
                <w:i/>
              </w:rPr>
              <w:t>Приобретение</w:t>
            </w:r>
            <w:r w:rsidRPr="00F37F9D">
              <w:rPr>
                <w:rFonts w:ascii="GHEA Grapalat" w:hAnsi="GHEA Grapalat"/>
                <w:i/>
                <w:lang w:val="en-US"/>
              </w:rPr>
              <w:t xml:space="preserve">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консультационных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услуг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по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техническому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надзору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за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строительством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ирригационной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системы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для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зеленых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зон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улиц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Севан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и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Ереванян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города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Абовян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,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для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нужд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общины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Абовян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в</w:t>
            </w:r>
            <w:r w:rsidRPr="00F37F9D">
              <w:rPr>
                <w:rFonts w:ascii="GHEA Grapalat" w:eastAsiaTheme="minorEastAsia" w:hAnsi="GHEA Grapalat" w:cstheme="minorBidi"/>
                <w:i/>
                <w:lang w:val="en-US"/>
              </w:rPr>
              <w:t xml:space="preserve"> 2026 </w:t>
            </w:r>
            <w:r w:rsidRPr="00F37F9D">
              <w:rPr>
                <w:rFonts w:ascii="GHEA Grapalat" w:eastAsiaTheme="minorEastAsia" w:hAnsi="GHEA Grapalat" w:cstheme="minorBidi"/>
                <w:i/>
              </w:rPr>
              <w:t>году</w:t>
            </w:r>
          </w:p>
        </w:tc>
      </w:tr>
      <w:tr w:rsidR="00732B25" w:rsidRPr="00A63F0D" w14:paraId="6D81F0AE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21EFB62" w14:textId="6AB4047F" w:rsidR="00732B25" w:rsidRPr="00000CCC" w:rsidRDefault="00732B25" w:rsidP="00732B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lastRenderedPageBreak/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299ED42A" w14:textId="6FA08BEA" w:rsidR="00732B25" w:rsidRPr="0078049A" w:rsidRDefault="0078049A" w:rsidP="0078049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color w:val="000000"/>
                <w:sz w:val="22"/>
                <w:szCs w:val="22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 w:rsidRPr="00476BB1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ԳՐԱՆԴ ՊՐՈՅԵԿՏ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 w:rsidRPr="00476BB1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ՍՊԸ, </w:t>
            </w:r>
            <w:r w:rsidRPr="00476BB1">
              <w:rPr>
                <w:rFonts w:ascii="GHEA Grapalat" w:hAnsi="GHEA Grapalat" w:cs="Times New Roman"/>
                <w:i/>
                <w:color w:val="000000"/>
                <w:sz w:val="22"/>
                <w:szCs w:val="22"/>
                <w:lang w:val="hy-AM"/>
              </w:rPr>
              <w:t>ООО «Гранд Проект»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4D3E28F2" w14:textId="701340F5" w:rsidR="00732B25" w:rsidRPr="0078049A" w:rsidRDefault="0078049A" w:rsidP="0078049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172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4B5B603" w14:textId="70BB154A" w:rsidR="00732B25" w:rsidRPr="0078049A" w:rsidRDefault="0078049A" w:rsidP="0078049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34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500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A1472B9" w14:textId="00ADAA71" w:rsidR="00732B25" w:rsidRPr="0078049A" w:rsidRDefault="0078049A" w:rsidP="0078049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207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000</w:t>
            </w:r>
          </w:p>
        </w:tc>
      </w:tr>
      <w:tr w:rsidR="008C7ADA" w:rsidRPr="00BC37EF" w14:paraId="700CD07F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10ED0606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78049A" w14:paraId="521126E1" w14:textId="77777777" w:rsidTr="00D5338D">
        <w:trPr>
          <w:trHeight w:val="527"/>
        </w:trPr>
        <w:tc>
          <w:tcPr>
            <w:tcW w:w="110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C7ADA" w:rsidRPr="0078049A" w14:paraId="552679BF" w14:textId="77777777" w:rsidTr="00D5338D">
        <w:tc>
          <w:tcPr>
            <w:tcW w:w="993" w:type="dxa"/>
            <w:vMerge w:val="restart"/>
            <w:shd w:val="clear" w:color="auto" w:fill="auto"/>
            <w:vAlign w:val="center"/>
          </w:tcPr>
          <w:p w14:paraId="770D59CE" w14:textId="0F23DFAA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C7ADA" w:rsidRPr="00A63F0D" w14:paraId="3CA6FABC" w14:textId="77777777" w:rsidTr="00D5338D"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8C7ADA" w:rsidRPr="00A63F0D" w:rsidRDefault="008C7ADA" w:rsidP="008C7ADA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8C7ADA" w:rsidRPr="00A63F0D" w:rsidRDefault="008C7ADA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Ценавое предложение</w:t>
            </w:r>
          </w:p>
        </w:tc>
      </w:tr>
      <w:tr w:rsidR="008C7ADA" w:rsidRPr="00A63F0D" w14:paraId="0477C95F" w14:textId="77777777" w:rsidTr="00D5338D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8C7ADA" w:rsidRPr="00791A5E" w:rsidRDefault="008C7ADA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8C7ADA" w:rsidRPr="00A40CD7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8C7ADA" w:rsidRPr="00A40CD7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8C7ADA" w:rsidRPr="00BA7FBC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8C7ADA" w:rsidRPr="00A40CD7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8C7ADA" w:rsidRPr="00A63F0D" w14:paraId="32A87089" w14:textId="77777777" w:rsidTr="00D5338D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8C7ADA" w:rsidRPr="00277A9B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8C7ADA" w:rsidRDefault="008C7ADA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8C7ADA" w:rsidRPr="00A63F0D" w14:paraId="144ECF66" w14:textId="77777777" w:rsidTr="00D5338D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8C7ADA" w:rsidRDefault="008C7ADA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8C7ADA" w:rsidRPr="0078049A" w14:paraId="522ACAFB" w14:textId="77777777" w:rsidTr="00D5338D">
        <w:trPr>
          <w:trHeight w:val="331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514F7E40" w14:textId="0E40A8E6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28D4F59D" w:rsidR="008C7ADA" w:rsidRPr="00FB132C" w:rsidRDefault="008C7ADA" w:rsidP="008C7AD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8C7ADA" w:rsidRPr="0078049A" w14:paraId="617248CD" w14:textId="77777777" w:rsidTr="00D5338D">
        <w:trPr>
          <w:trHeight w:val="289"/>
        </w:trPr>
        <w:tc>
          <w:tcPr>
            <w:tcW w:w="1105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1515C769" w14:textId="77777777" w:rsidTr="00D5338D">
        <w:trPr>
          <w:trHeight w:val="346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229DB46" w:rsidR="008C7ADA" w:rsidRPr="00A63F0D" w:rsidRDefault="0078049A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09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04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8C7ADA" w:rsidRPr="0078049A" w14:paraId="71BEA872" w14:textId="77777777" w:rsidTr="00D5338D">
        <w:trPr>
          <w:trHeight w:val="688"/>
        </w:trPr>
        <w:tc>
          <w:tcPr>
            <w:tcW w:w="5166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C7ADA" w:rsidRPr="00A63F0D" w:rsidRDefault="008C7ADA" w:rsidP="008C7A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C7ADA" w:rsidRPr="00A63F0D" w:rsidRDefault="008C7ADA" w:rsidP="008C7A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C7ADA" w:rsidRPr="004616A6" w14:paraId="04C80107" w14:textId="77777777" w:rsidTr="00D5338D">
        <w:trPr>
          <w:trHeight w:val="92"/>
        </w:trPr>
        <w:tc>
          <w:tcPr>
            <w:tcW w:w="516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9E450D1" w:rsidR="008C7ADA" w:rsidRPr="00D76C62" w:rsidRDefault="0082538B" w:rsidP="008C7A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6ED425" w:rsidR="008C7ADA" w:rsidRPr="00552457" w:rsidRDefault="0082538B" w:rsidP="008C7A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</w:tr>
      <w:tr w:rsidR="008C7ADA" w:rsidRPr="004616A6" w14:paraId="12C073C6" w14:textId="77777777" w:rsidTr="00D5338D">
        <w:trPr>
          <w:trHeight w:val="92"/>
        </w:trPr>
        <w:tc>
          <w:tcPr>
            <w:tcW w:w="516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8C7ADA" w:rsidRPr="00C36AEC" w:rsidRDefault="008C7ADA" w:rsidP="008C7A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8C7ADA" w:rsidRPr="0078049A" w14:paraId="2254FA5C" w14:textId="77777777" w:rsidTr="00D5338D">
        <w:trPr>
          <w:trHeight w:val="344"/>
        </w:trPr>
        <w:tc>
          <w:tcPr>
            <w:tcW w:w="11057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6DBF261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78049A" w:rsidRPr="0078049A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10</w:t>
            </w:r>
            <w:r w:rsidRPr="0078049A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.</w:t>
            </w:r>
            <w:r w:rsidR="000F4A7B" w:rsidRPr="0078049A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 w:rsidR="0078049A" w:rsidRPr="0078049A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4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0F4A7B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8C7ADA" w:rsidRPr="00BC18AF" w14:paraId="3C75DA26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12426B6" w:rsidR="008C7ADA" w:rsidRPr="003D0D8C" w:rsidRDefault="00BF4F28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</w:t>
            </w:r>
            <w:r w:rsidR="00E07988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4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 w:rsidR="00E07988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4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  <w:r w:rsidR="008C7ADA" w:rsidRPr="0017527C"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  <w:t xml:space="preserve"> </w:t>
            </w:r>
          </w:p>
        </w:tc>
      </w:tr>
      <w:tr w:rsidR="008C7ADA" w:rsidRPr="00A63F0D" w14:paraId="0682C6BE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10A3BA7" w:rsidR="008C7ADA" w:rsidRPr="003D0D8C" w:rsidRDefault="00BF4F28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</w:t>
            </w:r>
            <w:r w:rsidR="00E07988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4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 w:rsidR="00E07988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4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</w:p>
        </w:tc>
      </w:tr>
      <w:tr w:rsidR="008C7ADA" w:rsidRPr="00A63F0D" w14:paraId="79A64497" w14:textId="77777777" w:rsidTr="00D5338D">
        <w:trPr>
          <w:trHeight w:val="50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620F225D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4E4EA255" w14:textId="77777777" w:rsidTr="00D5338D">
        <w:tc>
          <w:tcPr>
            <w:tcW w:w="993" w:type="dxa"/>
            <w:vMerge w:val="restart"/>
            <w:shd w:val="clear" w:color="auto" w:fill="auto"/>
            <w:vAlign w:val="center"/>
          </w:tcPr>
          <w:p w14:paraId="7AA249E4" w14:textId="4FE32465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C7ADA" w:rsidRPr="00A63F0D" w14:paraId="11F19FA1" w14:textId="77777777" w:rsidTr="00F37F9D">
        <w:trPr>
          <w:trHeight w:val="237"/>
        </w:trPr>
        <w:tc>
          <w:tcPr>
            <w:tcW w:w="993" w:type="dxa"/>
            <w:vMerge/>
            <w:shd w:val="clear" w:color="auto" w:fill="auto"/>
            <w:vAlign w:val="center"/>
          </w:tcPr>
          <w:p w14:paraId="39B67943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2856C5C6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Գինը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</w:p>
        </w:tc>
      </w:tr>
      <w:tr w:rsidR="008C7ADA" w:rsidRPr="00A63F0D" w14:paraId="4DC53241" w14:textId="77777777" w:rsidTr="00F37F9D">
        <w:trPr>
          <w:trHeight w:val="238"/>
        </w:trPr>
        <w:tc>
          <w:tcPr>
            <w:tcW w:w="993" w:type="dxa"/>
            <w:vMerge/>
            <w:shd w:val="clear" w:color="auto" w:fill="auto"/>
            <w:vAlign w:val="center"/>
          </w:tcPr>
          <w:p w14:paraId="7D858D4B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078A8417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67FA13FC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14:paraId="7FDD9C22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դրամ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C7ADA" w:rsidRPr="00A63F0D" w14:paraId="75FDA7D8" w14:textId="77777777" w:rsidTr="00F37F9D">
        <w:trPr>
          <w:trHeight w:val="263"/>
        </w:trPr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</w:p>
        </w:tc>
      </w:tr>
      <w:tr w:rsidR="008C7ADA" w:rsidRPr="00526611" w14:paraId="1E28D31D" w14:textId="77777777" w:rsidTr="00F37F9D">
        <w:trPr>
          <w:trHeight w:val="560"/>
        </w:trPr>
        <w:tc>
          <w:tcPr>
            <w:tcW w:w="993" w:type="dxa"/>
            <w:shd w:val="clear" w:color="auto" w:fill="auto"/>
            <w:vAlign w:val="center"/>
          </w:tcPr>
          <w:p w14:paraId="1F1D10DE" w14:textId="0592F3E9" w:rsidR="008C7ADA" w:rsidRPr="004F4230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91CD0D1" w14:textId="08BC7583" w:rsidR="008C7ADA" w:rsidRPr="004D5D50" w:rsidRDefault="00E07988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 w:rsidRPr="00476BB1">
              <w:rPr>
                <w:rFonts w:ascii="GHEA Grapalat" w:hAnsi="GHEA Grapalat"/>
                <w:bCs/>
                <w:i/>
                <w:color w:val="000000"/>
                <w:lang w:val="hy-AM"/>
              </w:rPr>
              <w:t>ԳՐԱՆԴ ՊՐՈՅԵԿՏ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476BB1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ՍՊԸ, </w:t>
            </w:r>
            <w:r w:rsidRPr="00476BB1">
              <w:rPr>
                <w:rFonts w:ascii="GHEA Grapalat" w:hAnsi="GHEA Grapalat"/>
                <w:i/>
                <w:color w:val="000000"/>
                <w:lang w:val="hy-AM"/>
              </w:rPr>
              <w:t xml:space="preserve">ООО </w:t>
            </w:r>
            <w:r w:rsidRPr="00476BB1">
              <w:rPr>
                <w:rFonts w:ascii="GHEA Grapalat" w:hAnsi="GHEA Grapalat"/>
                <w:i/>
                <w:color w:val="000000"/>
                <w:lang w:val="hy-AM"/>
              </w:rPr>
              <w:lastRenderedPageBreak/>
              <w:t>«Гранд Проект»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183B64C" w14:textId="56470561" w:rsidR="008C7ADA" w:rsidRPr="00F37F9D" w:rsidRDefault="00E07988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18"/>
                <w:szCs w:val="18"/>
                <w:lang w:val="hy-AM"/>
              </w:rPr>
            </w:pP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ԱԲՀ-ԲՄԽԾՁԲ-2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6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39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, ABH-BMKhTsDzB-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2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6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39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14:paraId="54F54951" w14:textId="7CEBC7C4" w:rsidR="008C7ADA" w:rsidRPr="00FA5640" w:rsidRDefault="00BF4F28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lastRenderedPageBreak/>
              <w:t>1</w:t>
            </w:r>
            <w:r w:rsidR="00E07988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4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 w:rsidR="00E07988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4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3828D525" w:rsidR="008C7ADA" w:rsidRPr="00590064" w:rsidRDefault="00E07988" w:rsidP="00E0798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505E25">
              <w:rPr>
                <w:rFonts w:ascii="GHEA Grapalat" w:hAnsi="GHEA Grapalat"/>
                <w:i/>
                <w:lang w:val="hy-AM"/>
              </w:rPr>
              <w:t>Պայմանագրի</w:t>
            </w:r>
            <w:r w:rsidRPr="00D5296A">
              <w:rPr>
                <w:rFonts w:ascii="GHEA Grapalat" w:hAnsi="GHEA Grapalat"/>
                <w:i/>
                <w:lang w:val="af-ZA"/>
              </w:rPr>
              <w:t xml:space="preserve"> (</w:t>
            </w:r>
            <w:r w:rsidRPr="00505E25">
              <w:rPr>
                <w:rFonts w:ascii="GHEA Grapalat" w:hAnsi="GHEA Grapalat"/>
                <w:i/>
                <w:lang w:val="hy-AM"/>
              </w:rPr>
              <w:t>համաձայնագրի</w:t>
            </w:r>
            <w:r w:rsidRPr="00D5296A">
              <w:rPr>
                <w:rFonts w:ascii="GHEA Grapalat" w:hAnsi="GHEA Grapalat"/>
                <w:i/>
                <w:lang w:val="af-ZA"/>
              </w:rPr>
              <w:t>) /</w:t>
            </w:r>
            <w:r w:rsidRPr="00505E25">
              <w:rPr>
                <w:rFonts w:ascii="GHEA Grapalat" w:hAnsi="GHEA Grapalat"/>
                <w:i/>
              </w:rPr>
              <w:t>շինարարական</w:t>
            </w:r>
            <w:r w:rsidRPr="00D5296A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505E25">
              <w:rPr>
                <w:rFonts w:ascii="GHEA Grapalat" w:hAnsi="GHEA Grapalat"/>
                <w:i/>
              </w:rPr>
              <w:lastRenderedPageBreak/>
              <w:t>աշխատանքների</w:t>
            </w:r>
            <w:r w:rsidRPr="00D5296A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505E25">
              <w:rPr>
                <w:rFonts w:ascii="GHEA Grapalat" w:hAnsi="GHEA Grapalat"/>
                <w:i/>
              </w:rPr>
              <w:t>պայմանագրի</w:t>
            </w:r>
            <w:r w:rsidRPr="00505E2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5296A">
              <w:rPr>
                <w:rFonts w:ascii="GHEA Grapalat" w:hAnsi="GHEA Grapalat"/>
                <w:i/>
                <w:lang w:val="af-ZA"/>
              </w:rPr>
              <w:t>(</w:t>
            </w:r>
            <w:r w:rsidRPr="00505E25">
              <w:rPr>
                <w:rFonts w:ascii="GHEA Grapalat" w:hAnsi="GHEA Grapalat"/>
                <w:i/>
                <w:lang w:val="hy-AM"/>
              </w:rPr>
              <w:t>համաձայնագրի</w:t>
            </w:r>
            <w:r w:rsidRPr="00D5296A">
              <w:rPr>
                <w:rFonts w:ascii="GHEA Grapalat" w:hAnsi="GHEA Grapalat"/>
                <w:i/>
                <w:lang w:val="af-ZA"/>
              </w:rPr>
              <w:t xml:space="preserve">) / </w:t>
            </w:r>
            <w:r w:rsidRPr="00505E25">
              <w:rPr>
                <w:rFonts w:ascii="GHEA Grapalat" w:hAnsi="GHEA Grapalat"/>
                <w:i/>
                <w:lang w:val="hy-AM"/>
              </w:rPr>
              <w:t>կնքման օրվանից շին</w:t>
            </w:r>
            <w:r w:rsidRPr="00D5296A">
              <w:rPr>
                <w:rFonts w:ascii="GHEA Grapalat" w:hAnsi="GHEA Grapalat"/>
                <w:i/>
                <w:lang w:val="af-ZA"/>
              </w:rPr>
              <w:t>.</w:t>
            </w:r>
            <w:r w:rsidRPr="00505E2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5296A">
              <w:rPr>
                <w:rFonts w:ascii="GHEA Grapalat" w:hAnsi="GHEA Grapalat"/>
                <w:i/>
                <w:lang w:val="hy-AM"/>
              </w:rPr>
              <w:t>աշխատանքների ավարտ, С даты подписания договора (контракта) завершение строительных работ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8C7ADA" w:rsidRPr="00787220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14:paraId="0ABF5E70" w14:textId="4F778774" w:rsidR="000D2CB4" w:rsidRPr="00261C92" w:rsidRDefault="000D2CB4" w:rsidP="000D2CB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207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000</w:t>
            </w:r>
          </w:p>
          <w:p w14:paraId="540F0BC7" w14:textId="5686C1A3" w:rsidR="008C7ADA" w:rsidRPr="00A54027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00E207" w14:textId="5F618B1E" w:rsidR="000D2CB4" w:rsidRPr="00261C92" w:rsidRDefault="000D2CB4" w:rsidP="000D2CB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lastRenderedPageBreak/>
              <w:t>207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000</w:t>
            </w:r>
          </w:p>
          <w:p w14:paraId="6043A549" w14:textId="379443FC" w:rsidR="008C7ADA" w:rsidRPr="00A54027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</w:p>
        </w:tc>
      </w:tr>
      <w:tr w:rsidR="000F4A7B" w:rsidRPr="0078049A" w14:paraId="41E4ED39" w14:textId="77777777" w:rsidTr="00D5338D">
        <w:trPr>
          <w:trHeight w:val="150"/>
        </w:trPr>
        <w:tc>
          <w:tcPr>
            <w:tcW w:w="11057" w:type="dxa"/>
            <w:gridSpan w:val="28"/>
            <w:shd w:val="clear" w:color="auto" w:fill="auto"/>
            <w:vAlign w:val="center"/>
          </w:tcPr>
          <w:p w14:paraId="7265AE84" w14:textId="21A6CA25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0F4A7B" w:rsidRPr="0078049A" w14:paraId="1F657639" w14:textId="77777777" w:rsidTr="00F37F9D">
        <w:trPr>
          <w:trHeight w:val="1308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0F4A7B" w:rsidRPr="00A63F0D" w:rsidRDefault="000F4A7B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BC443F" w:rsidRPr="00A63F0D" w14:paraId="20BC55B9" w14:textId="77777777" w:rsidTr="00F37F9D">
        <w:trPr>
          <w:trHeight w:val="4101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6C37B8D" w:rsidR="00BC443F" w:rsidRPr="000F7BE6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F7BE6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1EE485E" w:rsidR="00BC443F" w:rsidRPr="000F7BE6" w:rsidRDefault="000D2CB4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 w:rsidRPr="00476BB1">
              <w:rPr>
                <w:rFonts w:ascii="GHEA Grapalat" w:hAnsi="GHEA Grapalat"/>
                <w:bCs/>
                <w:i/>
                <w:color w:val="000000"/>
                <w:lang w:val="hy-AM"/>
              </w:rPr>
              <w:t>ԳՐԱՆԴ ՊՐՈՅԵԿՏ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476BB1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ՍՊԸ, </w:t>
            </w:r>
            <w:r w:rsidRPr="00476BB1">
              <w:rPr>
                <w:rFonts w:ascii="GHEA Grapalat" w:hAnsi="GHEA Grapalat"/>
                <w:i/>
                <w:color w:val="000000"/>
                <w:lang w:val="hy-AM"/>
              </w:rPr>
              <w:t>ООО «Гранд Проект»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7481BCD" w:rsidR="00BC443F" w:rsidRPr="00E5062B" w:rsidRDefault="000D2CB4" w:rsidP="00E5062B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C9357A">
              <w:rPr>
                <w:rFonts w:ascii="GHEA Grapalat" w:hAnsi="GHEA Grapalat"/>
                <w:bCs/>
                <w:i/>
                <w:color w:val="000000"/>
                <w:lang w:val="hy-AM"/>
              </w:rPr>
              <w:t>ՀՀ Շիրակի մարզ, ք Արթիկ, Անկախության 38-8 +37494405616</w:t>
            </w:r>
            <w:r w:rsidRPr="00D5296A">
              <w:rPr>
                <w:rFonts w:ascii="GHEA Grapalat" w:hAnsi="GHEA Grapalat"/>
                <w:bCs/>
                <w:i/>
                <w:color w:val="000000"/>
                <w:lang w:val="hy-AM"/>
              </w:rPr>
              <w:t>,</w:t>
            </w:r>
            <w:r w:rsidRPr="00C9357A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</w:t>
            </w:r>
            <w:r w:rsidRPr="00D5296A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</w:t>
            </w:r>
            <w:r w:rsidRPr="00D5296A">
              <w:rPr>
                <w:rFonts w:ascii="GHEA Grapalat" w:hAnsi="GHEA Grapalat"/>
                <w:i/>
                <w:color w:val="000000"/>
                <w:lang w:val="hy-AM"/>
              </w:rPr>
              <w:t>РА Ширакская область, гор</w:t>
            </w:r>
            <w:bookmarkStart w:id="0" w:name="_GoBack"/>
            <w:bookmarkEnd w:id="0"/>
            <w:r w:rsidRPr="00D5296A">
              <w:rPr>
                <w:rFonts w:ascii="GHEA Grapalat" w:hAnsi="GHEA Grapalat"/>
                <w:i/>
                <w:color w:val="000000"/>
                <w:lang w:val="hy-AM"/>
              </w:rPr>
              <w:t>од Артик, Анкахутяна 38-8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E56D3" w14:textId="77777777" w:rsidR="00BC443F" w:rsidRPr="000F7BE6" w:rsidRDefault="00BC443F" w:rsidP="00BC4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07F71670" w14:textId="26FF77FD" w:rsidR="00BC443F" w:rsidRPr="000F7BE6" w:rsidRDefault="000D2CB4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C9357A">
              <w:rPr>
                <w:rFonts w:ascii="GHEA Grapalat" w:hAnsi="GHEA Grapalat"/>
                <w:bCs/>
                <w:i/>
                <w:color w:val="000000"/>
                <w:lang w:val="hy-AM"/>
              </w:rPr>
              <w:t>hrant.kazoyan@mail.ru</w:t>
            </w:r>
            <w:r w:rsidRPr="000F7BE6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00E58F7" w:rsidR="00BC443F" w:rsidRPr="000F7BE6" w:rsidRDefault="000D2CB4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ՀՀ-1570046619386100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501C1EC" w:rsidR="00BC443F" w:rsidRPr="000F7BE6" w:rsidRDefault="000D2CB4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ՀՎՀՀ-05557569</w:t>
            </w:r>
          </w:p>
        </w:tc>
      </w:tr>
      <w:tr w:rsidR="00BC443F" w:rsidRPr="006D7664" w14:paraId="496A046D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393BE26B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C443F" w:rsidRPr="0078049A" w14:paraId="3863A00B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BC443F" w:rsidRPr="00A63F0D" w:rsidRDefault="00BC443F" w:rsidP="00BC443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BC443F" w:rsidRPr="00A63F0D" w:rsidRDefault="00BC443F" w:rsidP="00BC443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BC443F" w:rsidRPr="0078049A" w14:paraId="485BF528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60FF974B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C443F" w:rsidRPr="0078049A" w14:paraId="7DB42300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auto"/>
            <w:vAlign w:val="center"/>
          </w:tcPr>
          <w:p w14:paraId="0AD8E25E" w14:textId="0F77BF35" w:rsidR="00BC443F" w:rsidRPr="00A63F0D" w:rsidRDefault="00BC443F" w:rsidP="00BC443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BC443F" w:rsidRPr="00A63F0D" w:rsidRDefault="00BC443F" w:rsidP="00BC443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C443F" w:rsidRPr="00A63F0D" w:rsidRDefault="00BC443F" w:rsidP="00BC443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C443F" w:rsidRPr="00A63F0D" w:rsidRDefault="00BC443F" w:rsidP="00BC443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C443F" w:rsidRPr="00A63F0D" w:rsidRDefault="00BC443F" w:rsidP="00BC443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C443F" w:rsidRPr="00A63F0D" w:rsidRDefault="00BC443F" w:rsidP="00BC443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C443F" w:rsidRPr="00A63F0D" w:rsidRDefault="00BC443F" w:rsidP="00BC443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C443F" w:rsidRPr="00A63F0D" w:rsidRDefault="00BC443F" w:rsidP="00BC443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регистрацию в Республике Армения, и лица, осуществляюшие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 писменному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BC443F" w:rsidRPr="00A63F0D" w:rsidRDefault="00BC443F" w:rsidP="00BC443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Оригинал доверенности, выданний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BC443F" w:rsidRPr="00A63F0D" w:rsidRDefault="00BC443F" w:rsidP="00BC443F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BC443F" w:rsidRPr="00A63F0D" w:rsidRDefault="00BC443F" w:rsidP="00BC443F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Уполномоченное физическое лицо должно лично выполнять действия, на которые уполномоченно;</w:t>
            </w:r>
          </w:p>
          <w:p w14:paraId="1F075D98" w14:textId="77777777" w:rsidR="00BC443F" w:rsidRPr="00A63F0D" w:rsidRDefault="00BC443F" w:rsidP="00BC443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обьявлений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уполномочненных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BC443F" w:rsidRPr="00A63F0D" w:rsidRDefault="00BC443F" w:rsidP="00BC443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связатья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BC443F" w:rsidRPr="00A63F0D" w:rsidRDefault="00BC443F" w:rsidP="00BC443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Копия свидетельства о государственной регистрации – в случае обшественных организаций и лиц, осуществляющих информациионную деятельность, получивших государственную регистрацию в Республике Армения;</w:t>
            </w:r>
          </w:p>
          <w:p w14:paraId="366938C8" w14:textId="1EA4483A" w:rsidR="00BC443F" w:rsidRPr="00A63F0D" w:rsidRDefault="00BC443F" w:rsidP="00BC443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BC443F" w:rsidRPr="0078049A" w14:paraId="3CC8B38C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02AFA8BF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C443F" w:rsidRPr="0078049A" w14:paraId="5484FA73" w14:textId="77777777" w:rsidTr="00D5338D">
        <w:trPr>
          <w:trHeight w:val="475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C443F" w:rsidRPr="0078049A" w14:paraId="5A7FED5D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0C88E286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C443F" w:rsidRPr="0078049A" w14:paraId="40B30E88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BC443F" w:rsidRPr="00A63F0D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C443F" w:rsidRPr="0078049A" w14:paraId="541BD7F7" w14:textId="77777777" w:rsidTr="00D5338D">
        <w:trPr>
          <w:trHeight w:val="288"/>
        </w:trPr>
        <w:tc>
          <w:tcPr>
            <w:tcW w:w="1105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C443F" w:rsidRPr="0078049A" w14:paraId="4DE14D25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BC443F" w:rsidRPr="00A63F0D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C443F" w:rsidRPr="0078049A" w14:paraId="1DAD5D5C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57597369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C443F" w:rsidRPr="0078049A" w14:paraId="5F667D89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BC443F" w:rsidRPr="00A63F0D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BC443F" w:rsidRPr="0078049A" w14:paraId="406B68D6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79EAD146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BC443F" w:rsidRPr="0078049A" w14:paraId="1A2BD291" w14:textId="77777777" w:rsidTr="00D5338D">
        <w:trPr>
          <w:trHeight w:val="227"/>
        </w:trPr>
        <w:tc>
          <w:tcPr>
            <w:tcW w:w="11057" w:type="dxa"/>
            <w:gridSpan w:val="28"/>
            <w:shd w:val="clear" w:color="auto" w:fill="auto"/>
            <w:vAlign w:val="center"/>
          </w:tcPr>
          <w:p w14:paraId="73A19DB3" w14:textId="6C7A151C" w:rsidR="00BC443F" w:rsidRPr="00A63F0D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BC443F" w:rsidRPr="0078049A" w14:paraId="002AF1AD" w14:textId="77777777" w:rsidTr="00D5338D">
        <w:trPr>
          <w:trHeight w:val="47"/>
        </w:trPr>
        <w:tc>
          <w:tcPr>
            <w:tcW w:w="3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BC443F" w:rsidRPr="00A63F0D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Անուն, Ազգանուն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BC443F" w:rsidRPr="00A63F0D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BC443F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BC443F" w:rsidRPr="00A63F0D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BC443F" w:rsidRPr="00A63F0D" w14:paraId="6C6C269C" w14:textId="77777777" w:rsidTr="00D5338D">
        <w:trPr>
          <w:trHeight w:val="47"/>
        </w:trPr>
        <w:tc>
          <w:tcPr>
            <w:tcW w:w="3218" w:type="dxa"/>
            <w:gridSpan w:val="5"/>
            <w:shd w:val="clear" w:color="auto" w:fill="auto"/>
            <w:vAlign w:val="center"/>
          </w:tcPr>
          <w:p w14:paraId="0A862370" w14:textId="3E4DC620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 Զոհրաբյան          Татевик Зограбян</w:t>
            </w:r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12D03" w14:textId="77777777" w:rsidR="00432D7A" w:rsidRDefault="00432D7A" w:rsidP="0022631D">
      <w:pPr>
        <w:spacing w:before="0" w:after="0"/>
      </w:pPr>
      <w:r>
        <w:separator/>
      </w:r>
    </w:p>
  </w:endnote>
  <w:endnote w:type="continuationSeparator" w:id="0">
    <w:p w14:paraId="4CA25C94" w14:textId="77777777" w:rsidR="00432D7A" w:rsidRDefault="00432D7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B6121" w14:textId="77777777" w:rsidR="00432D7A" w:rsidRDefault="00432D7A" w:rsidP="0022631D">
      <w:pPr>
        <w:spacing w:before="0" w:after="0"/>
      </w:pPr>
      <w:r>
        <w:separator/>
      </w:r>
    </w:p>
  </w:footnote>
  <w:footnote w:type="continuationSeparator" w:id="0">
    <w:p w14:paraId="254C3B54" w14:textId="77777777" w:rsidR="00432D7A" w:rsidRDefault="00432D7A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602352" w:rsidRPr="002D0BF6" w:rsidRDefault="00602352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C7ADA" w:rsidRPr="002D0BF6" w:rsidRDefault="008C7AD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C7ADA" w:rsidRPr="002D0BF6" w:rsidRDefault="008C7ADA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C7ADA" w:rsidRPr="00871366" w:rsidRDefault="008C7AD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F4A7B" w:rsidRPr="002D0BF6" w:rsidRDefault="000F4A7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C443F" w:rsidRPr="0078682E" w:rsidRDefault="00BC443F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C443F" w:rsidRPr="0078682E" w:rsidRDefault="00BC443F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C443F" w:rsidRPr="00005B9C" w:rsidRDefault="00BC443F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118FE"/>
    <w:multiLevelType w:val="hybridMultilevel"/>
    <w:tmpl w:val="F21CE06A"/>
    <w:lvl w:ilvl="0" w:tplc="040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60772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5" w15:restartNumberingAfterBreak="0">
    <w:nsid w:val="70525B5F"/>
    <w:multiLevelType w:val="hybridMultilevel"/>
    <w:tmpl w:val="35E64988"/>
    <w:lvl w:ilvl="0" w:tplc="01509C1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CC"/>
    <w:rsid w:val="00004BC5"/>
    <w:rsid w:val="00005B6D"/>
    <w:rsid w:val="00006113"/>
    <w:rsid w:val="00011550"/>
    <w:rsid w:val="00012170"/>
    <w:rsid w:val="00013F0D"/>
    <w:rsid w:val="00016F56"/>
    <w:rsid w:val="000219FE"/>
    <w:rsid w:val="00022DFB"/>
    <w:rsid w:val="0002401A"/>
    <w:rsid w:val="00026D7C"/>
    <w:rsid w:val="0002712F"/>
    <w:rsid w:val="00032877"/>
    <w:rsid w:val="00034CB2"/>
    <w:rsid w:val="00035227"/>
    <w:rsid w:val="00040A34"/>
    <w:rsid w:val="00043828"/>
    <w:rsid w:val="00044EA8"/>
    <w:rsid w:val="00046CCF"/>
    <w:rsid w:val="000511E2"/>
    <w:rsid w:val="00051ECE"/>
    <w:rsid w:val="00053FDD"/>
    <w:rsid w:val="0005498C"/>
    <w:rsid w:val="00057051"/>
    <w:rsid w:val="000614E5"/>
    <w:rsid w:val="0006583C"/>
    <w:rsid w:val="0006599D"/>
    <w:rsid w:val="0007090E"/>
    <w:rsid w:val="00071004"/>
    <w:rsid w:val="0007201D"/>
    <w:rsid w:val="00072B5E"/>
    <w:rsid w:val="00073D66"/>
    <w:rsid w:val="00074FF0"/>
    <w:rsid w:val="00076026"/>
    <w:rsid w:val="00077F3B"/>
    <w:rsid w:val="00086DC7"/>
    <w:rsid w:val="00086DFD"/>
    <w:rsid w:val="00087A9F"/>
    <w:rsid w:val="00091367"/>
    <w:rsid w:val="00091D06"/>
    <w:rsid w:val="00093C0A"/>
    <w:rsid w:val="0009781E"/>
    <w:rsid w:val="000A2E2B"/>
    <w:rsid w:val="000B0199"/>
    <w:rsid w:val="000B2FCC"/>
    <w:rsid w:val="000C33CF"/>
    <w:rsid w:val="000C5DD7"/>
    <w:rsid w:val="000D07C0"/>
    <w:rsid w:val="000D2C12"/>
    <w:rsid w:val="000D2CB4"/>
    <w:rsid w:val="000D6D04"/>
    <w:rsid w:val="000E183F"/>
    <w:rsid w:val="000E3E0E"/>
    <w:rsid w:val="000E4FF1"/>
    <w:rsid w:val="000E6906"/>
    <w:rsid w:val="000E6E68"/>
    <w:rsid w:val="000F121C"/>
    <w:rsid w:val="000F376D"/>
    <w:rsid w:val="000F405C"/>
    <w:rsid w:val="000F4373"/>
    <w:rsid w:val="000F4408"/>
    <w:rsid w:val="000F4A7B"/>
    <w:rsid w:val="000F7BE6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27DD4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7527C"/>
    <w:rsid w:val="00180043"/>
    <w:rsid w:val="00181432"/>
    <w:rsid w:val="001831C6"/>
    <w:rsid w:val="001837D5"/>
    <w:rsid w:val="0018422F"/>
    <w:rsid w:val="00185118"/>
    <w:rsid w:val="0018769D"/>
    <w:rsid w:val="00193E61"/>
    <w:rsid w:val="00194B57"/>
    <w:rsid w:val="001A1999"/>
    <w:rsid w:val="001A5E28"/>
    <w:rsid w:val="001A6EDC"/>
    <w:rsid w:val="001B024E"/>
    <w:rsid w:val="001B1D56"/>
    <w:rsid w:val="001B5366"/>
    <w:rsid w:val="001C07B7"/>
    <w:rsid w:val="001C1BE1"/>
    <w:rsid w:val="001C2D63"/>
    <w:rsid w:val="001C3808"/>
    <w:rsid w:val="001D02C8"/>
    <w:rsid w:val="001D0F7C"/>
    <w:rsid w:val="001D17C3"/>
    <w:rsid w:val="001D1C9F"/>
    <w:rsid w:val="001D2E8F"/>
    <w:rsid w:val="001D5E22"/>
    <w:rsid w:val="001E0091"/>
    <w:rsid w:val="001E39CB"/>
    <w:rsid w:val="001E3AE4"/>
    <w:rsid w:val="001E3B3B"/>
    <w:rsid w:val="001E6163"/>
    <w:rsid w:val="001F1A3C"/>
    <w:rsid w:val="001F59D6"/>
    <w:rsid w:val="00200E92"/>
    <w:rsid w:val="002061E6"/>
    <w:rsid w:val="00207B08"/>
    <w:rsid w:val="00215865"/>
    <w:rsid w:val="00215A4B"/>
    <w:rsid w:val="00222240"/>
    <w:rsid w:val="0022631D"/>
    <w:rsid w:val="002418FA"/>
    <w:rsid w:val="00243667"/>
    <w:rsid w:val="00245230"/>
    <w:rsid w:val="00247D89"/>
    <w:rsid w:val="00250174"/>
    <w:rsid w:val="00251799"/>
    <w:rsid w:val="00251847"/>
    <w:rsid w:val="00254ADB"/>
    <w:rsid w:val="00260A7B"/>
    <w:rsid w:val="00260CC9"/>
    <w:rsid w:val="00262CED"/>
    <w:rsid w:val="00265DC0"/>
    <w:rsid w:val="0027072A"/>
    <w:rsid w:val="00273E31"/>
    <w:rsid w:val="0027412A"/>
    <w:rsid w:val="00274BA9"/>
    <w:rsid w:val="002763A7"/>
    <w:rsid w:val="00277693"/>
    <w:rsid w:val="00277A9B"/>
    <w:rsid w:val="00283356"/>
    <w:rsid w:val="00285974"/>
    <w:rsid w:val="00291C0C"/>
    <w:rsid w:val="00292931"/>
    <w:rsid w:val="00295B92"/>
    <w:rsid w:val="002A55F6"/>
    <w:rsid w:val="002A694F"/>
    <w:rsid w:val="002B3248"/>
    <w:rsid w:val="002B4696"/>
    <w:rsid w:val="002B7F29"/>
    <w:rsid w:val="002C22F6"/>
    <w:rsid w:val="002C3833"/>
    <w:rsid w:val="002C50E6"/>
    <w:rsid w:val="002D5D9A"/>
    <w:rsid w:val="002E4E6F"/>
    <w:rsid w:val="002F16CC"/>
    <w:rsid w:val="002F1FEA"/>
    <w:rsid w:val="002F1FEB"/>
    <w:rsid w:val="002F69EA"/>
    <w:rsid w:val="003012D7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4060D"/>
    <w:rsid w:val="003413AB"/>
    <w:rsid w:val="00345786"/>
    <w:rsid w:val="00350ED8"/>
    <w:rsid w:val="00350EE2"/>
    <w:rsid w:val="00353229"/>
    <w:rsid w:val="00354783"/>
    <w:rsid w:val="00357E67"/>
    <w:rsid w:val="003614BD"/>
    <w:rsid w:val="00361C8A"/>
    <w:rsid w:val="003655AC"/>
    <w:rsid w:val="00367AD0"/>
    <w:rsid w:val="00371B1D"/>
    <w:rsid w:val="00373A77"/>
    <w:rsid w:val="00374AB4"/>
    <w:rsid w:val="003762EC"/>
    <w:rsid w:val="00376E0D"/>
    <w:rsid w:val="00391C36"/>
    <w:rsid w:val="00392F3B"/>
    <w:rsid w:val="003930DE"/>
    <w:rsid w:val="00394A4C"/>
    <w:rsid w:val="00394E3E"/>
    <w:rsid w:val="00395A74"/>
    <w:rsid w:val="00395EEF"/>
    <w:rsid w:val="003A1A08"/>
    <w:rsid w:val="003A4FEB"/>
    <w:rsid w:val="003A7928"/>
    <w:rsid w:val="003B1514"/>
    <w:rsid w:val="003B2758"/>
    <w:rsid w:val="003B3FCE"/>
    <w:rsid w:val="003B476A"/>
    <w:rsid w:val="003B6E71"/>
    <w:rsid w:val="003C0E75"/>
    <w:rsid w:val="003C39B7"/>
    <w:rsid w:val="003C3BD0"/>
    <w:rsid w:val="003C4F42"/>
    <w:rsid w:val="003D0BAF"/>
    <w:rsid w:val="003D0D8C"/>
    <w:rsid w:val="003D6F45"/>
    <w:rsid w:val="003D7B43"/>
    <w:rsid w:val="003E00D5"/>
    <w:rsid w:val="003E1A31"/>
    <w:rsid w:val="003E34DD"/>
    <w:rsid w:val="003E3D40"/>
    <w:rsid w:val="003E6978"/>
    <w:rsid w:val="003F0706"/>
    <w:rsid w:val="003F4924"/>
    <w:rsid w:val="003F4F6E"/>
    <w:rsid w:val="003F621A"/>
    <w:rsid w:val="00402CBF"/>
    <w:rsid w:val="00405041"/>
    <w:rsid w:val="0040770F"/>
    <w:rsid w:val="004153B0"/>
    <w:rsid w:val="00416F06"/>
    <w:rsid w:val="004178DA"/>
    <w:rsid w:val="004264D3"/>
    <w:rsid w:val="0043154F"/>
    <w:rsid w:val="004316E4"/>
    <w:rsid w:val="00432494"/>
    <w:rsid w:val="00432D7A"/>
    <w:rsid w:val="00433E3C"/>
    <w:rsid w:val="004405BE"/>
    <w:rsid w:val="004405D4"/>
    <w:rsid w:val="0044104C"/>
    <w:rsid w:val="004445C2"/>
    <w:rsid w:val="00444790"/>
    <w:rsid w:val="00446C88"/>
    <w:rsid w:val="00460FE5"/>
    <w:rsid w:val="004616A6"/>
    <w:rsid w:val="004676AE"/>
    <w:rsid w:val="00467E54"/>
    <w:rsid w:val="00472069"/>
    <w:rsid w:val="00474C2F"/>
    <w:rsid w:val="00475E89"/>
    <w:rsid w:val="00476187"/>
    <w:rsid w:val="004764CD"/>
    <w:rsid w:val="004820C6"/>
    <w:rsid w:val="004839F6"/>
    <w:rsid w:val="00483F25"/>
    <w:rsid w:val="00486ADB"/>
    <w:rsid w:val="004875E0"/>
    <w:rsid w:val="00491C29"/>
    <w:rsid w:val="004920A7"/>
    <w:rsid w:val="0049238E"/>
    <w:rsid w:val="004954E0"/>
    <w:rsid w:val="004976C0"/>
    <w:rsid w:val="00497A8C"/>
    <w:rsid w:val="004A19A0"/>
    <w:rsid w:val="004A19D8"/>
    <w:rsid w:val="004A3A19"/>
    <w:rsid w:val="004B4A6B"/>
    <w:rsid w:val="004C0CDA"/>
    <w:rsid w:val="004C5526"/>
    <w:rsid w:val="004C63DA"/>
    <w:rsid w:val="004C6E7E"/>
    <w:rsid w:val="004C714B"/>
    <w:rsid w:val="004D03E0"/>
    <w:rsid w:val="004D078F"/>
    <w:rsid w:val="004D0F1E"/>
    <w:rsid w:val="004D1FDD"/>
    <w:rsid w:val="004D202E"/>
    <w:rsid w:val="004D5B22"/>
    <w:rsid w:val="004D5D50"/>
    <w:rsid w:val="004E376E"/>
    <w:rsid w:val="004E408F"/>
    <w:rsid w:val="004F0588"/>
    <w:rsid w:val="004F11D0"/>
    <w:rsid w:val="004F2BB3"/>
    <w:rsid w:val="004F2D40"/>
    <w:rsid w:val="004F4230"/>
    <w:rsid w:val="005012A2"/>
    <w:rsid w:val="00503BCC"/>
    <w:rsid w:val="00510FD4"/>
    <w:rsid w:val="005143AE"/>
    <w:rsid w:val="00517CCE"/>
    <w:rsid w:val="00522BFD"/>
    <w:rsid w:val="00525836"/>
    <w:rsid w:val="00526611"/>
    <w:rsid w:val="00530DDF"/>
    <w:rsid w:val="00532B3F"/>
    <w:rsid w:val="00533AF6"/>
    <w:rsid w:val="00536E55"/>
    <w:rsid w:val="00541F25"/>
    <w:rsid w:val="00542892"/>
    <w:rsid w:val="00542D4B"/>
    <w:rsid w:val="005450FB"/>
    <w:rsid w:val="005458EA"/>
    <w:rsid w:val="00545BD3"/>
    <w:rsid w:val="00546023"/>
    <w:rsid w:val="0054609A"/>
    <w:rsid w:val="00546703"/>
    <w:rsid w:val="00552457"/>
    <w:rsid w:val="0055384C"/>
    <w:rsid w:val="00553C47"/>
    <w:rsid w:val="00555E38"/>
    <w:rsid w:val="00556C2C"/>
    <w:rsid w:val="00560F1F"/>
    <w:rsid w:val="0056123A"/>
    <w:rsid w:val="0056193C"/>
    <w:rsid w:val="0056453E"/>
    <w:rsid w:val="005716B9"/>
    <w:rsid w:val="00573148"/>
    <w:rsid w:val="005737F9"/>
    <w:rsid w:val="00573961"/>
    <w:rsid w:val="00576C3A"/>
    <w:rsid w:val="0058114F"/>
    <w:rsid w:val="0058251F"/>
    <w:rsid w:val="00582E9D"/>
    <w:rsid w:val="005853C4"/>
    <w:rsid w:val="00585642"/>
    <w:rsid w:val="00586F81"/>
    <w:rsid w:val="00590064"/>
    <w:rsid w:val="0059109B"/>
    <w:rsid w:val="00592E81"/>
    <w:rsid w:val="00596959"/>
    <w:rsid w:val="005A54ED"/>
    <w:rsid w:val="005A622F"/>
    <w:rsid w:val="005B51B5"/>
    <w:rsid w:val="005B6A50"/>
    <w:rsid w:val="005C585E"/>
    <w:rsid w:val="005C635F"/>
    <w:rsid w:val="005D0158"/>
    <w:rsid w:val="005D5FBD"/>
    <w:rsid w:val="005E2B3E"/>
    <w:rsid w:val="005E4C76"/>
    <w:rsid w:val="005E4FF0"/>
    <w:rsid w:val="005F0E1D"/>
    <w:rsid w:val="00602352"/>
    <w:rsid w:val="006028E0"/>
    <w:rsid w:val="006029D1"/>
    <w:rsid w:val="00603374"/>
    <w:rsid w:val="00604A95"/>
    <w:rsid w:val="00604E58"/>
    <w:rsid w:val="00605899"/>
    <w:rsid w:val="00605E7E"/>
    <w:rsid w:val="00607466"/>
    <w:rsid w:val="00607C9A"/>
    <w:rsid w:val="00613694"/>
    <w:rsid w:val="00614941"/>
    <w:rsid w:val="00614A42"/>
    <w:rsid w:val="00615747"/>
    <w:rsid w:val="00616FB3"/>
    <w:rsid w:val="006170BA"/>
    <w:rsid w:val="00620A5D"/>
    <w:rsid w:val="006230C8"/>
    <w:rsid w:val="00623367"/>
    <w:rsid w:val="006235CE"/>
    <w:rsid w:val="006237C0"/>
    <w:rsid w:val="00626915"/>
    <w:rsid w:val="00627C43"/>
    <w:rsid w:val="0063163C"/>
    <w:rsid w:val="006322D1"/>
    <w:rsid w:val="00635F2C"/>
    <w:rsid w:val="00643BE4"/>
    <w:rsid w:val="00643C4E"/>
    <w:rsid w:val="00646760"/>
    <w:rsid w:val="00650A31"/>
    <w:rsid w:val="00652BF0"/>
    <w:rsid w:val="006541E0"/>
    <w:rsid w:val="0065527A"/>
    <w:rsid w:val="006553DF"/>
    <w:rsid w:val="00656A5D"/>
    <w:rsid w:val="0065740D"/>
    <w:rsid w:val="00657D31"/>
    <w:rsid w:val="00660C13"/>
    <w:rsid w:val="00664622"/>
    <w:rsid w:val="00665637"/>
    <w:rsid w:val="006666F2"/>
    <w:rsid w:val="006674F6"/>
    <w:rsid w:val="00670BE2"/>
    <w:rsid w:val="006714EA"/>
    <w:rsid w:val="00672F3A"/>
    <w:rsid w:val="00675BD3"/>
    <w:rsid w:val="00676D85"/>
    <w:rsid w:val="00677E18"/>
    <w:rsid w:val="00690362"/>
    <w:rsid w:val="00690ECB"/>
    <w:rsid w:val="00691537"/>
    <w:rsid w:val="006935EE"/>
    <w:rsid w:val="006A2836"/>
    <w:rsid w:val="006A2FBE"/>
    <w:rsid w:val="006A38B4"/>
    <w:rsid w:val="006B2E21"/>
    <w:rsid w:val="006B3BD4"/>
    <w:rsid w:val="006C0266"/>
    <w:rsid w:val="006C1D85"/>
    <w:rsid w:val="006D30B5"/>
    <w:rsid w:val="006D4CC0"/>
    <w:rsid w:val="006D7664"/>
    <w:rsid w:val="006E0701"/>
    <w:rsid w:val="006E0D92"/>
    <w:rsid w:val="006E1A83"/>
    <w:rsid w:val="006E2BE7"/>
    <w:rsid w:val="006E6F6D"/>
    <w:rsid w:val="006F15C3"/>
    <w:rsid w:val="006F2779"/>
    <w:rsid w:val="006F282F"/>
    <w:rsid w:val="006F46C5"/>
    <w:rsid w:val="006F7B81"/>
    <w:rsid w:val="00700272"/>
    <w:rsid w:val="00701D6F"/>
    <w:rsid w:val="007039AD"/>
    <w:rsid w:val="00703C08"/>
    <w:rsid w:val="00705755"/>
    <w:rsid w:val="007060FC"/>
    <w:rsid w:val="00710BED"/>
    <w:rsid w:val="00711BE9"/>
    <w:rsid w:val="00712387"/>
    <w:rsid w:val="00716704"/>
    <w:rsid w:val="007171A6"/>
    <w:rsid w:val="00717E42"/>
    <w:rsid w:val="00722933"/>
    <w:rsid w:val="00724617"/>
    <w:rsid w:val="0072588F"/>
    <w:rsid w:val="0072614A"/>
    <w:rsid w:val="00726454"/>
    <w:rsid w:val="00731037"/>
    <w:rsid w:val="00732B25"/>
    <w:rsid w:val="0073445B"/>
    <w:rsid w:val="00734A59"/>
    <w:rsid w:val="00736378"/>
    <w:rsid w:val="00737EFA"/>
    <w:rsid w:val="0074277C"/>
    <w:rsid w:val="007472D9"/>
    <w:rsid w:val="007475CE"/>
    <w:rsid w:val="00751F05"/>
    <w:rsid w:val="0075418B"/>
    <w:rsid w:val="00754709"/>
    <w:rsid w:val="0076053B"/>
    <w:rsid w:val="00767152"/>
    <w:rsid w:val="007732E7"/>
    <w:rsid w:val="007739FB"/>
    <w:rsid w:val="00774E1B"/>
    <w:rsid w:val="007750C3"/>
    <w:rsid w:val="00777823"/>
    <w:rsid w:val="0078049A"/>
    <w:rsid w:val="00782FFD"/>
    <w:rsid w:val="0078474B"/>
    <w:rsid w:val="0078682E"/>
    <w:rsid w:val="00787220"/>
    <w:rsid w:val="00791A5E"/>
    <w:rsid w:val="00795E0C"/>
    <w:rsid w:val="007A1F1E"/>
    <w:rsid w:val="007A5E73"/>
    <w:rsid w:val="007B050B"/>
    <w:rsid w:val="007B3092"/>
    <w:rsid w:val="007B4029"/>
    <w:rsid w:val="007B44A4"/>
    <w:rsid w:val="007B4A51"/>
    <w:rsid w:val="007C4EBC"/>
    <w:rsid w:val="007C6D46"/>
    <w:rsid w:val="007D16DE"/>
    <w:rsid w:val="007D5145"/>
    <w:rsid w:val="007F5541"/>
    <w:rsid w:val="007F67DB"/>
    <w:rsid w:val="00810B21"/>
    <w:rsid w:val="008130F8"/>
    <w:rsid w:val="0081420B"/>
    <w:rsid w:val="00814576"/>
    <w:rsid w:val="00823064"/>
    <w:rsid w:val="0082538B"/>
    <w:rsid w:val="00825396"/>
    <w:rsid w:val="008258DA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3275"/>
    <w:rsid w:val="00867E9F"/>
    <w:rsid w:val="00872F0C"/>
    <w:rsid w:val="008747CC"/>
    <w:rsid w:val="0087747E"/>
    <w:rsid w:val="008825C2"/>
    <w:rsid w:val="00890999"/>
    <w:rsid w:val="00890F51"/>
    <w:rsid w:val="00893F86"/>
    <w:rsid w:val="00897CC1"/>
    <w:rsid w:val="008A1125"/>
    <w:rsid w:val="008A2B66"/>
    <w:rsid w:val="008A437D"/>
    <w:rsid w:val="008A5252"/>
    <w:rsid w:val="008B078C"/>
    <w:rsid w:val="008B246E"/>
    <w:rsid w:val="008B50B5"/>
    <w:rsid w:val="008B53FB"/>
    <w:rsid w:val="008B77D8"/>
    <w:rsid w:val="008C429A"/>
    <w:rsid w:val="008C4AC4"/>
    <w:rsid w:val="008C4E62"/>
    <w:rsid w:val="008C7ADA"/>
    <w:rsid w:val="008D290B"/>
    <w:rsid w:val="008D4C9D"/>
    <w:rsid w:val="008D5169"/>
    <w:rsid w:val="008D6EC3"/>
    <w:rsid w:val="008E3031"/>
    <w:rsid w:val="008E493A"/>
    <w:rsid w:val="008E5267"/>
    <w:rsid w:val="008F2999"/>
    <w:rsid w:val="008F3033"/>
    <w:rsid w:val="008F3408"/>
    <w:rsid w:val="008F38AF"/>
    <w:rsid w:val="00905688"/>
    <w:rsid w:val="00905F8A"/>
    <w:rsid w:val="00906C9A"/>
    <w:rsid w:val="00912146"/>
    <w:rsid w:val="00924337"/>
    <w:rsid w:val="0092453B"/>
    <w:rsid w:val="00924683"/>
    <w:rsid w:val="00925D63"/>
    <w:rsid w:val="00926A82"/>
    <w:rsid w:val="00931BED"/>
    <w:rsid w:val="00935165"/>
    <w:rsid w:val="00942C68"/>
    <w:rsid w:val="009438E6"/>
    <w:rsid w:val="009446C3"/>
    <w:rsid w:val="0095182D"/>
    <w:rsid w:val="00951ED2"/>
    <w:rsid w:val="00956188"/>
    <w:rsid w:val="00956F31"/>
    <w:rsid w:val="0096422C"/>
    <w:rsid w:val="00970DB0"/>
    <w:rsid w:val="00971461"/>
    <w:rsid w:val="0097794E"/>
    <w:rsid w:val="00980E2F"/>
    <w:rsid w:val="00982459"/>
    <w:rsid w:val="00982F9C"/>
    <w:rsid w:val="00984D92"/>
    <w:rsid w:val="00990D6D"/>
    <w:rsid w:val="00992B23"/>
    <w:rsid w:val="00995DC8"/>
    <w:rsid w:val="00997D92"/>
    <w:rsid w:val="009A5102"/>
    <w:rsid w:val="009B023C"/>
    <w:rsid w:val="009B072A"/>
    <w:rsid w:val="009C119C"/>
    <w:rsid w:val="009C5E0F"/>
    <w:rsid w:val="009D12FD"/>
    <w:rsid w:val="009D1336"/>
    <w:rsid w:val="009D379A"/>
    <w:rsid w:val="009D3AF9"/>
    <w:rsid w:val="009E5BEA"/>
    <w:rsid w:val="009E75FF"/>
    <w:rsid w:val="009F0306"/>
    <w:rsid w:val="009F1434"/>
    <w:rsid w:val="009F5025"/>
    <w:rsid w:val="009F5A2D"/>
    <w:rsid w:val="009F6CC9"/>
    <w:rsid w:val="00A00A1A"/>
    <w:rsid w:val="00A01753"/>
    <w:rsid w:val="00A11732"/>
    <w:rsid w:val="00A1323F"/>
    <w:rsid w:val="00A14802"/>
    <w:rsid w:val="00A200A6"/>
    <w:rsid w:val="00A20D4A"/>
    <w:rsid w:val="00A214DC"/>
    <w:rsid w:val="00A24874"/>
    <w:rsid w:val="00A24A80"/>
    <w:rsid w:val="00A27D5F"/>
    <w:rsid w:val="00A306F5"/>
    <w:rsid w:val="00A3074B"/>
    <w:rsid w:val="00A30C7F"/>
    <w:rsid w:val="00A31820"/>
    <w:rsid w:val="00A40CD7"/>
    <w:rsid w:val="00A4105B"/>
    <w:rsid w:val="00A413A8"/>
    <w:rsid w:val="00A4224E"/>
    <w:rsid w:val="00A5017F"/>
    <w:rsid w:val="00A50628"/>
    <w:rsid w:val="00A51CBE"/>
    <w:rsid w:val="00A54027"/>
    <w:rsid w:val="00A57DE8"/>
    <w:rsid w:val="00A62347"/>
    <w:rsid w:val="00A63F0D"/>
    <w:rsid w:val="00A67FD1"/>
    <w:rsid w:val="00A72C9B"/>
    <w:rsid w:val="00A7507A"/>
    <w:rsid w:val="00A75803"/>
    <w:rsid w:val="00A75B2F"/>
    <w:rsid w:val="00A81260"/>
    <w:rsid w:val="00A82B46"/>
    <w:rsid w:val="00A855AE"/>
    <w:rsid w:val="00A86241"/>
    <w:rsid w:val="00A875B5"/>
    <w:rsid w:val="00A90107"/>
    <w:rsid w:val="00A90E2F"/>
    <w:rsid w:val="00A955FC"/>
    <w:rsid w:val="00A9685B"/>
    <w:rsid w:val="00AA32E4"/>
    <w:rsid w:val="00AA6078"/>
    <w:rsid w:val="00AA7C31"/>
    <w:rsid w:val="00AB04FE"/>
    <w:rsid w:val="00AB08AD"/>
    <w:rsid w:val="00AB0D6E"/>
    <w:rsid w:val="00AB20CA"/>
    <w:rsid w:val="00AB2A53"/>
    <w:rsid w:val="00AB468E"/>
    <w:rsid w:val="00AC4ABB"/>
    <w:rsid w:val="00AD07B9"/>
    <w:rsid w:val="00AD36CA"/>
    <w:rsid w:val="00AD4647"/>
    <w:rsid w:val="00AD59DC"/>
    <w:rsid w:val="00AD638E"/>
    <w:rsid w:val="00AE07E8"/>
    <w:rsid w:val="00AE229D"/>
    <w:rsid w:val="00AE4A91"/>
    <w:rsid w:val="00AE5276"/>
    <w:rsid w:val="00AE7B9F"/>
    <w:rsid w:val="00AF2B2C"/>
    <w:rsid w:val="00AF3516"/>
    <w:rsid w:val="00AF3655"/>
    <w:rsid w:val="00AF3DBD"/>
    <w:rsid w:val="00AF48DC"/>
    <w:rsid w:val="00AF5979"/>
    <w:rsid w:val="00AF5A06"/>
    <w:rsid w:val="00AF71D8"/>
    <w:rsid w:val="00B00053"/>
    <w:rsid w:val="00B016A9"/>
    <w:rsid w:val="00B05106"/>
    <w:rsid w:val="00B076A5"/>
    <w:rsid w:val="00B07FE0"/>
    <w:rsid w:val="00B11978"/>
    <w:rsid w:val="00B12C1A"/>
    <w:rsid w:val="00B152BB"/>
    <w:rsid w:val="00B15639"/>
    <w:rsid w:val="00B16D34"/>
    <w:rsid w:val="00B17585"/>
    <w:rsid w:val="00B2439B"/>
    <w:rsid w:val="00B25DCC"/>
    <w:rsid w:val="00B2712E"/>
    <w:rsid w:val="00B3102C"/>
    <w:rsid w:val="00B3102F"/>
    <w:rsid w:val="00B3313B"/>
    <w:rsid w:val="00B436D2"/>
    <w:rsid w:val="00B44636"/>
    <w:rsid w:val="00B51227"/>
    <w:rsid w:val="00B52901"/>
    <w:rsid w:val="00B538BE"/>
    <w:rsid w:val="00B611C6"/>
    <w:rsid w:val="00B63269"/>
    <w:rsid w:val="00B731B7"/>
    <w:rsid w:val="00B75762"/>
    <w:rsid w:val="00B75889"/>
    <w:rsid w:val="00B75EBB"/>
    <w:rsid w:val="00B77384"/>
    <w:rsid w:val="00B83A20"/>
    <w:rsid w:val="00B83F89"/>
    <w:rsid w:val="00B91DE2"/>
    <w:rsid w:val="00B9478D"/>
    <w:rsid w:val="00B94EA2"/>
    <w:rsid w:val="00BA03B0"/>
    <w:rsid w:val="00BA4838"/>
    <w:rsid w:val="00BA7FBC"/>
    <w:rsid w:val="00BB0A93"/>
    <w:rsid w:val="00BB295E"/>
    <w:rsid w:val="00BB3187"/>
    <w:rsid w:val="00BB3E88"/>
    <w:rsid w:val="00BB762F"/>
    <w:rsid w:val="00BB7F50"/>
    <w:rsid w:val="00BC18AF"/>
    <w:rsid w:val="00BC2138"/>
    <w:rsid w:val="00BC37EF"/>
    <w:rsid w:val="00BC443F"/>
    <w:rsid w:val="00BC4678"/>
    <w:rsid w:val="00BD0096"/>
    <w:rsid w:val="00BD0F21"/>
    <w:rsid w:val="00BD16B2"/>
    <w:rsid w:val="00BD3D4E"/>
    <w:rsid w:val="00BD69B8"/>
    <w:rsid w:val="00BD743F"/>
    <w:rsid w:val="00BE036F"/>
    <w:rsid w:val="00BE3085"/>
    <w:rsid w:val="00BE4632"/>
    <w:rsid w:val="00BE5F03"/>
    <w:rsid w:val="00BF067D"/>
    <w:rsid w:val="00BF1465"/>
    <w:rsid w:val="00BF4745"/>
    <w:rsid w:val="00BF4CE9"/>
    <w:rsid w:val="00BF4F28"/>
    <w:rsid w:val="00C018EA"/>
    <w:rsid w:val="00C01997"/>
    <w:rsid w:val="00C04944"/>
    <w:rsid w:val="00C04F32"/>
    <w:rsid w:val="00C05B3D"/>
    <w:rsid w:val="00C12CE7"/>
    <w:rsid w:val="00C15AAD"/>
    <w:rsid w:val="00C15BE4"/>
    <w:rsid w:val="00C2228C"/>
    <w:rsid w:val="00C22FF5"/>
    <w:rsid w:val="00C25C5D"/>
    <w:rsid w:val="00C26D4B"/>
    <w:rsid w:val="00C34549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6F44"/>
    <w:rsid w:val="00C82D6D"/>
    <w:rsid w:val="00C84DF7"/>
    <w:rsid w:val="00C909D8"/>
    <w:rsid w:val="00C96337"/>
    <w:rsid w:val="00C96BED"/>
    <w:rsid w:val="00CA0A1E"/>
    <w:rsid w:val="00CA1768"/>
    <w:rsid w:val="00CA1EAF"/>
    <w:rsid w:val="00CB000D"/>
    <w:rsid w:val="00CB0126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E07F6"/>
    <w:rsid w:val="00CE3DAE"/>
    <w:rsid w:val="00CE45C3"/>
    <w:rsid w:val="00CE464D"/>
    <w:rsid w:val="00CE7003"/>
    <w:rsid w:val="00CE7E2C"/>
    <w:rsid w:val="00CF132F"/>
    <w:rsid w:val="00CF1F70"/>
    <w:rsid w:val="00D14C98"/>
    <w:rsid w:val="00D201B6"/>
    <w:rsid w:val="00D212D5"/>
    <w:rsid w:val="00D33997"/>
    <w:rsid w:val="00D340EE"/>
    <w:rsid w:val="00D350DE"/>
    <w:rsid w:val="00D36189"/>
    <w:rsid w:val="00D40B4B"/>
    <w:rsid w:val="00D41965"/>
    <w:rsid w:val="00D44050"/>
    <w:rsid w:val="00D527C9"/>
    <w:rsid w:val="00D5338D"/>
    <w:rsid w:val="00D55BCF"/>
    <w:rsid w:val="00D61108"/>
    <w:rsid w:val="00D63F31"/>
    <w:rsid w:val="00D643E3"/>
    <w:rsid w:val="00D64AC5"/>
    <w:rsid w:val="00D65C68"/>
    <w:rsid w:val="00D6670C"/>
    <w:rsid w:val="00D76C62"/>
    <w:rsid w:val="00D80C64"/>
    <w:rsid w:val="00D82DBC"/>
    <w:rsid w:val="00D85612"/>
    <w:rsid w:val="00D90084"/>
    <w:rsid w:val="00DA0D87"/>
    <w:rsid w:val="00DA32DD"/>
    <w:rsid w:val="00DA76B2"/>
    <w:rsid w:val="00DB65F9"/>
    <w:rsid w:val="00DB7093"/>
    <w:rsid w:val="00DC0D0D"/>
    <w:rsid w:val="00DC21EE"/>
    <w:rsid w:val="00DC375E"/>
    <w:rsid w:val="00DC38D5"/>
    <w:rsid w:val="00DC6190"/>
    <w:rsid w:val="00DE06F1"/>
    <w:rsid w:val="00DE3B25"/>
    <w:rsid w:val="00DE5667"/>
    <w:rsid w:val="00DE75E4"/>
    <w:rsid w:val="00DE79DD"/>
    <w:rsid w:val="00DF2136"/>
    <w:rsid w:val="00DF2159"/>
    <w:rsid w:val="00DF3235"/>
    <w:rsid w:val="00DF44C8"/>
    <w:rsid w:val="00DF6D1F"/>
    <w:rsid w:val="00E01111"/>
    <w:rsid w:val="00E0655A"/>
    <w:rsid w:val="00E07988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4AFD"/>
    <w:rsid w:val="00E46EB7"/>
    <w:rsid w:val="00E5062B"/>
    <w:rsid w:val="00E54C4D"/>
    <w:rsid w:val="00E56328"/>
    <w:rsid w:val="00E60DFF"/>
    <w:rsid w:val="00E6529F"/>
    <w:rsid w:val="00E70692"/>
    <w:rsid w:val="00E7535F"/>
    <w:rsid w:val="00E75B2F"/>
    <w:rsid w:val="00E85244"/>
    <w:rsid w:val="00E85DBB"/>
    <w:rsid w:val="00EA01A2"/>
    <w:rsid w:val="00EA31CB"/>
    <w:rsid w:val="00EA454F"/>
    <w:rsid w:val="00EA568C"/>
    <w:rsid w:val="00EA6646"/>
    <w:rsid w:val="00EA767F"/>
    <w:rsid w:val="00EB1506"/>
    <w:rsid w:val="00EB366D"/>
    <w:rsid w:val="00EB59EE"/>
    <w:rsid w:val="00EC2BC8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3ABA"/>
    <w:rsid w:val="00F0493C"/>
    <w:rsid w:val="00F056FF"/>
    <w:rsid w:val="00F10AFE"/>
    <w:rsid w:val="00F1283B"/>
    <w:rsid w:val="00F15456"/>
    <w:rsid w:val="00F2144C"/>
    <w:rsid w:val="00F2499E"/>
    <w:rsid w:val="00F259BE"/>
    <w:rsid w:val="00F261F4"/>
    <w:rsid w:val="00F26367"/>
    <w:rsid w:val="00F3086E"/>
    <w:rsid w:val="00F31004"/>
    <w:rsid w:val="00F31392"/>
    <w:rsid w:val="00F35C23"/>
    <w:rsid w:val="00F36550"/>
    <w:rsid w:val="00F37F9D"/>
    <w:rsid w:val="00F40D31"/>
    <w:rsid w:val="00F45DCB"/>
    <w:rsid w:val="00F47E35"/>
    <w:rsid w:val="00F50CBA"/>
    <w:rsid w:val="00F52609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7AAD"/>
    <w:rsid w:val="00F851B5"/>
    <w:rsid w:val="00F916C4"/>
    <w:rsid w:val="00F91DBF"/>
    <w:rsid w:val="00F91F99"/>
    <w:rsid w:val="00FA5640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EBF"/>
    <w:rsid w:val="00FD5F0D"/>
    <w:rsid w:val="00FE0269"/>
    <w:rsid w:val="00FE1789"/>
    <w:rsid w:val="00FE34C5"/>
    <w:rsid w:val="00FE5D83"/>
    <w:rsid w:val="00FE68EA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c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  <w:style w:type="table" w:styleId="ae">
    <w:name w:val="Table Grid"/>
    <w:basedOn w:val="a1"/>
    <w:uiPriority w:val="59"/>
    <w:rsid w:val="0027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F40D31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DF21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4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36B6B-BCD4-4F47-B2EC-848D49B9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10</Pages>
  <Words>4613</Words>
  <Characters>26299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897</cp:revision>
  <cp:lastPrinted>2023-04-25T07:21:00Z</cp:lastPrinted>
  <dcterms:created xsi:type="dcterms:W3CDTF">2021-06-28T12:08:00Z</dcterms:created>
  <dcterms:modified xsi:type="dcterms:W3CDTF">2026-04-14T10:46:00Z</dcterms:modified>
</cp:coreProperties>
</file>