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3B191F43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4964CAA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2F14DE9" w:rsidR="0022631D" w:rsidRPr="00BE28D5" w:rsidRDefault="00AA1AFB" w:rsidP="00AA1AF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E28D5">
        <w:rPr>
          <w:rFonts w:ascii="GHEA Grapalat" w:hAnsi="GHEA Grapalat" w:cs="Sylfaen"/>
          <w:b/>
          <w:sz w:val="20"/>
          <w:szCs w:val="20"/>
          <w:lang w:val="hy-AM"/>
        </w:rPr>
        <w:t>ՀՀ Սյունիքի մարզի Տաթևի համայնքապետարանը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գ</w:t>
      </w:r>
      <w:r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Շինուհայր, Մայրուղի 14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14E3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նախագծանախահաշվային փաստաթղթերի փորձաքննության ծառայություններ</w:t>
      </w:r>
      <w:r w:rsidR="00BF430F"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18C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ՍՄՏՀ-ՄԱԾՁԲ-22/24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E831B4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831B4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831B4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831B4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518CD" w:rsidRPr="000518CD" w14:paraId="6CB0AC86" w14:textId="0F502A98" w:rsidTr="008A3607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77777777" w:rsidR="000518CD" w:rsidRPr="0022631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604EBFA" w:rsidR="000518CD" w:rsidRPr="00B2740D" w:rsidRDefault="000518CD" w:rsidP="000518CD">
            <w:pPr>
              <w:spacing w:before="0" w:after="0"/>
              <w:ind w:left="34"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Տաթև</w:t>
            </w:r>
            <w:proofErr w:type="spellEnd"/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համայնքի</w:t>
            </w:r>
            <w:proofErr w:type="spellEnd"/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վարչական</w:t>
            </w:r>
            <w:proofErr w:type="spellEnd"/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տարածքով</w:t>
            </w:r>
            <w:proofErr w:type="spellEnd"/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անցնող</w:t>
            </w:r>
            <w:proofErr w:type="spellEnd"/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Հ</w:t>
            </w:r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-46 </w:t>
            </w:r>
            <w:proofErr w:type="spellStart"/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հանրապետական</w:t>
            </w:r>
            <w:proofErr w:type="spellEnd"/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նշանակության</w:t>
            </w:r>
            <w:proofErr w:type="spellEnd"/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և</w:t>
            </w:r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միջհամայնքային</w:t>
            </w:r>
            <w:proofErr w:type="spellEnd"/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ավտոճանապարհի</w:t>
            </w:r>
            <w:proofErr w:type="spellEnd"/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երկայնքով</w:t>
            </w:r>
            <w:proofErr w:type="spellEnd"/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գիշերային</w:t>
            </w:r>
            <w:proofErr w:type="spellEnd"/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լուսավորության</w:t>
            </w:r>
            <w:proofErr w:type="spellEnd"/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ցանցի</w:t>
            </w:r>
            <w:proofErr w:type="spellEnd"/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կառուցման</w:t>
            </w:r>
            <w:proofErr w:type="spellEnd"/>
            <w:proofErr w:type="gramEnd"/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աշխատանքների</w:t>
            </w:r>
            <w:proofErr w:type="spellEnd"/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նախագծանախահաշվային</w:t>
            </w:r>
            <w:proofErr w:type="spellEnd"/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փաստաթղթերի</w:t>
            </w:r>
            <w:proofErr w:type="spellEnd"/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փորձաքննության</w:t>
            </w:r>
            <w:proofErr w:type="spellEnd"/>
            <w:r w:rsidRPr="000518CD"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ծառայություն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10AA889" w:rsidR="000518CD" w:rsidRPr="005B165A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611A530" w:rsidR="000518CD" w:rsidRPr="007677DA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D9F24A4" w:rsidR="000518CD" w:rsidRPr="007677DA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DFB66B2" w:rsidR="000518CD" w:rsidRPr="007677DA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A440A6F" w:rsidR="000518CD" w:rsidRPr="007677DA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148000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2299A" w14:textId="77777777" w:rsidR="000518CD" w:rsidRPr="00F85CE0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1. Առաջադրանքի վերջնական նպատակն է նախագծանախահաշվային փաստաթղթերի փաթեթների փորձաքննության դրական եզրակացության առկայությունը:</w:t>
            </w:r>
          </w:p>
          <w:p w14:paraId="0EF2B677" w14:textId="77777777" w:rsidR="000518CD" w:rsidRPr="00F85CE0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2. Յուրաքանչյուր օբյեկտի նախագծային փաթեթի փորձաքննության իրականացման առավելագույն ժամկետը սահմանվում է 5 օրացուցային օր (նախնական եզրակացությունը՝ հայտնաբերված թերություններով): Ժամկետը հաշվարկվում է Պատվիրատուի կողմից Կապալառուին փաթեթի տրամադրման և վերջինիս կողմից աշխատանքները հանձն առնելու վերաբերյալ հաստատման օրվանից,</w:t>
            </w:r>
          </w:p>
          <w:p w14:paraId="104EAB94" w14:textId="77777777" w:rsidR="000518CD" w:rsidRPr="00F85CE0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3. Կապալառուն՝ նախագծանախահաշվային փաստաթղթերի փաթեթ(ներ)ը ստանալու պահից 1 աշխատանքային օրվա ընթացքում Պատվիրատուին պետք է ներկայացնի աշխատանքները հանձն առնելու վերաբերյալ հաստատում (էլեկտրոնային փոստով)։</w:t>
            </w:r>
          </w:p>
          <w:p w14:paraId="35191705" w14:textId="77777777" w:rsidR="000518CD" w:rsidRPr="00F85CE0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4. Կապալառուի կողմից հայտնաբերված թերությունները ենթակա են լրամշակման նախագծային կազմակերպության կողմից, որից հետո կրկնակի ստուգումից հետո Կապալառուն 2-օրյա ժամկետում ներկայացնում է վերջնական եզրակացությունը։</w:t>
            </w:r>
          </w:p>
          <w:p w14:paraId="1E94F4E2" w14:textId="77777777" w:rsidR="000518CD" w:rsidRPr="00F85CE0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5. Նախատեսվում է կատարել Շինուհայր բնակավայրի երաժշտական դպրոցի շենքի վերանորոգման աշխատանքների  նախագծանախահաշվային փաստաթղթերի համար անհրաժեշտ նախագծանախահաշվային փաստաթղթերի փորձաքննություն։</w:t>
            </w:r>
          </w:p>
          <w:p w14:paraId="53834250" w14:textId="77777777" w:rsidR="000518CD" w:rsidRPr="00F85CE0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Վճարումները կիրականացվեն հիմք ընդունելով նախագծերի նախահաշվային արժեքների տեսակարար կշիռները և ՀՀ կառավարության 23.06.2011թ. հ.879-Ն որոշմամբ հաստատված նախագծանախահաշվային փաստաթղթերի պարտադիր փորձաքննության նորմատիվային արժեքները:</w:t>
            </w:r>
          </w:p>
          <w:p w14:paraId="117EB222" w14:textId="6D93EA73" w:rsidR="000518CD" w:rsidRPr="00BF430F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6. Մատուցված ծառայության արդյունքները պատվիրատուին տրամադրվում են թղթային տարբերակով՝ հայերեն և ռուսերեն /2-ական օրինակ/:</w:t>
            </w:r>
          </w:p>
        </w:tc>
      </w:tr>
      <w:tr w:rsidR="000518CD" w:rsidRPr="000518CD" w14:paraId="2F87416D" w14:textId="77777777" w:rsidTr="00B25C19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0AD85CFE" w14:textId="523207F8" w:rsidR="000518CD" w:rsidRPr="00B2740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43778" w14:textId="071E3BBF" w:rsidR="000518CD" w:rsidRPr="008550AD" w:rsidRDefault="000518CD" w:rsidP="000518CD">
            <w:pPr>
              <w:spacing w:before="0"/>
              <w:ind w:left="34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  <w:t xml:space="preserve">Շինուհայր բնակավայրի նախադպրոցական ուսումնական հաստատության </w:t>
            </w:r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hy-AM" w:eastAsia="ru-RU"/>
              </w:rPr>
              <w:lastRenderedPageBreak/>
              <w:t>շենքի տանիքին արևային ֆոտովոլտային կայանի  կառուցման աշխատանքների  նախագծանախահաշվային փաստաթղթերի փորձաքննության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0BD19" w14:textId="75287866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lastRenderedPageBreak/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3655C" w14:textId="2C9FD6FE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46F3D" w14:textId="0B07A485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C3174" w14:textId="481EC75C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2151E" w14:textId="6580889E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34000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14F6E" w14:textId="77777777" w:rsidR="000518CD" w:rsidRPr="00F85CE0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1. Առաջադրանքի վերջնական նպատակն է նախագծանախահաշվային փաստաթղթերի փաթեթների փորձաքննության դրական եզրակացության առկայությունը:</w:t>
            </w:r>
          </w:p>
          <w:p w14:paraId="38A106DA" w14:textId="77777777" w:rsidR="000518CD" w:rsidRPr="00F85CE0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2. Յուրաքանչյուր օբյեկտի նախագծային </w:t>
            </w: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փաթեթի փորձաքննության իրականացման առավելագույն ժամկետը սահմանվում է 5 օրացուցային օր (նախնական եզրակացությունը՝ հայտնաբերված թերություններով): Ժամկետը հաշվարկվում է Պատվիրատուի կողմից Կապալառուին փաթեթի տրամադրման և վերջինիս կողմից աշխատանքները հանձն առնելու վերաբերյալ հաստատման օրվանից,</w:t>
            </w:r>
          </w:p>
          <w:p w14:paraId="1490B583" w14:textId="77777777" w:rsidR="000518CD" w:rsidRPr="00F85CE0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3. Կապալառուն՝ նախագծանախահաշվային փաստաթղթերի փաթեթ(ներ)ը ստանալու պահից 1 աշխատանքային օրվա ընթացքում Պատվիրատուին պետք է ներկայացնի աշխատանքները հանձն առնելու վերաբերյալ հաստատում (էլեկտրոնային փոստով)։</w:t>
            </w:r>
          </w:p>
          <w:p w14:paraId="0E900DAD" w14:textId="77777777" w:rsidR="000518CD" w:rsidRPr="00F85CE0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4. Կապալառուի կողմից հայտնաբերված թերությունները ենթակա են լրամշակման նախագծային կազմակերպության կողմից, որից հետո կրկնակի ստուգումից հետո Կապալառուն 2-օրյա ժամկետում ներկայացնում է վերջնական եզրակացությունը։</w:t>
            </w:r>
          </w:p>
          <w:p w14:paraId="47696A55" w14:textId="77777777" w:rsidR="000518CD" w:rsidRPr="00F85CE0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5. Նախատեսվում է կատարել Շինուհայր բնակավայրի նախադպրոցական ուսումնական հաստատության շենքի առանձին հատվածների վերանորոգման աշխատանքների  նախագծանախահաշվային փաստաթղթերի համար անհրաժեշտ նախագծանախահաշվային փաստաթղթերի փորձաքննություն։</w:t>
            </w:r>
          </w:p>
          <w:p w14:paraId="32211978" w14:textId="77777777" w:rsidR="000518CD" w:rsidRPr="00F85CE0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Վճարումները կիրականացվեն հիմք ընդունելով նախագծերի նախահաշվային արժեքների տեսակարար կշիռները և ՀՀ կառավարության 23.06.2011թ. հ.879-Ն որոշմամբ հաստատված նախագծանախահաշվային փաստաթղթերի պարտադիր փորձաքննության նորմատիվային արժեքները:</w:t>
            </w:r>
          </w:p>
          <w:p w14:paraId="6E82EB3C" w14:textId="3ADADB39" w:rsidR="000518CD" w:rsidRPr="00BF430F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85C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6. Մատուցված ծառայության արդյունքները պատվիրատուին տրամադրվում են թղթային տարբերակով՝ հայերեն և ռուսերեն /2-ական օրինակ/:</w:t>
            </w:r>
          </w:p>
        </w:tc>
      </w:tr>
      <w:tr w:rsidR="000518CD" w:rsidRPr="000518CD" w14:paraId="2373DC28" w14:textId="77777777" w:rsidTr="00B25C19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55846AA1" w14:textId="6A36A363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3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B8385" w14:textId="2DE6D39F" w:rsidR="000518CD" w:rsidRPr="00E854C6" w:rsidRDefault="000518CD" w:rsidP="000518CD">
            <w:pPr>
              <w:spacing w:before="0"/>
              <w:ind w:left="34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Խոտ բնակավայրի նախադպրոցական ուսումնական հաստատության շենքի տանիքին արևային ֆոտովոլտային կայանի կառուցման աշխատանքների  նախագծանախահաշվային փաստաթղթերի փորձաքննության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167C5" w14:textId="32F9429A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6E455" w14:textId="1F7CCD90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25CC9" w14:textId="11E6C8F5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E3E91" w14:textId="5FD2E56B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33FAE" w14:textId="0F060AD0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28C95" w14:textId="77777777" w:rsidR="000518CD" w:rsidRPr="000518CD" w:rsidRDefault="000518CD" w:rsidP="000518CD">
            <w:pPr>
              <w:tabs>
                <w:tab w:val="left" w:pos="317"/>
              </w:tabs>
              <w:spacing w:before="0" w:after="0"/>
              <w:ind w:left="0" w:right="-107" w:firstLine="34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1. Առաջադրանքի վերջնական նպատակն է նախագծանախահաշվային փաստաթղթերի փաթեթների փորձաքննության դրական եզրակացության առկայությունը:</w:t>
            </w:r>
          </w:p>
          <w:p w14:paraId="4FD82C96" w14:textId="77777777" w:rsidR="000518CD" w:rsidRPr="000518CD" w:rsidRDefault="000518CD" w:rsidP="000518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2. Յուրաքանչյուր օբյեկտի նախագծային փաթեթի փորձաքննության իրականացման առավելագույն ժամկետը սահմանվում է 5 օրացուցային օր (նախնական եզրակացությունը՝ հայտնաբերված թերություններով): Ժամկետը հաշվարկվում է Պատվիրատուի կողմից Կապալառուին փաթեթի տրամադրման և վերջինիս կողմից աշխատանքները հանձն առնելու վերաբերյալ հաստատման օրվանից,</w:t>
            </w:r>
          </w:p>
          <w:p w14:paraId="33334518" w14:textId="77777777" w:rsidR="000518CD" w:rsidRPr="000518CD" w:rsidRDefault="000518CD" w:rsidP="000518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3. Կապալառուն՝ նախագծանախահաշվային փաստաթղթերի փաթեթ(ներ)ը ստանալու պահից 1 աշխատանքային օրվա ընթացքում Պատվիրատուին պետք է ներկայացնի աշխատանքները հանձն առնելու վերաբերյալ հաստատում (էլեկտրոնային փոստով)։</w:t>
            </w:r>
          </w:p>
          <w:p w14:paraId="50EE71F3" w14:textId="77777777" w:rsidR="000518CD" w:rsidRPr="000518CD" w:rsidRDefault="000518CD" w:rsidP="000518CD">
            <w:pPr>
              <w:spacing w:before="0" w:after="0"/>
              <w:ind w:left="72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4. Կապալառուի կողմից հայտնաբերված թերությունները ենթակա են լրամշակման նախագծային կազմակերպության կողմից, որից հետո կրկնակի ստուգումից հետո Կապալառուն 2-օրյա ժամկետում ներկայացնում է վերջնական եզրակացությունը։</w:t>
            </w:r>
          </w:p>
          <w:p w14:paraId="66965503" w14:textId="77777777" w:rsidR="000518CD" w:rsidRPr="000518CD" w:rsidRDefault="000518CD" w:rsidP="000518CD">
            <w:pPr>
              <w:spacing w:before="0" w:after="0"/>
              <w:ind w:left="72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5. Նախատեսվում է կատարել նախագծանախահաշվային փաստաթղթերի փորձաքննություն։</w:t>
            </w:r>
          </w:p>
          <w:p w14:paraId="304836D9" w14:textId="77777777" w:rsidR="000518CD" w:rsidRPr="000518CD" w:rsidRDefault="000518CD" w:rsidP="000518CD">
            <w:pPr>
              <w:spacing w:before="0" w:after="0"/>
              <w:ind w:left="72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lastRenderedPageBreak/>
              <w:t>Վճարումները կիրականացվեն հիմք ընդունելով նախագծերի նախահաշվային արժեքների տեսակարար կշիռները և ՀՀ կառավարության 23.06.2011թ. հ.879-Ն որոշմամբ հաստատված նախագծանախահաշվային փաստաթղթերի պարտադիր փորձաքննության նորմատիվային արժեքները:</w:t>
            </w:r>
          </w:p>
          <w:p w14:paraId="671ECB8D" w14:textId="5D6CE5BE" w:rsidR="000518CD" w:rsidRPr="00F85CE0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6. Մատուցված ծառայության արդյունքները պատվիրատուին տրամադրվում են թղթային տարբերակով՝ հայերեն և ռուսերեն /2-ական օրինակ/:</w:t>
            </w:r>
          </w:p>
        </w:tc>
      </w:tr>
      <w:tr w:rsidR="000518CD" w:rsidRPr="000518CD" w14:paraId="64E61814" w14:textId="77777777" w:rsidTr="00B25C19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0B6B00C4" w14:textId="4D26EAED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4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9050B" w14:textId="0B514E4F" w:rsidR="000518CD" w:rsidRPr="00E854C6" w:rsidRDefault="000518CD" w:rsidP="000518CD">
            <w:pPr>
              <w:spacing w:before="0"/>
              <w:ind w:left="34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Տաթև բնակավայրի նախադպրոցական ուսումնական հաստատության շենքի տանիքին արևային ֆոտովոլտային կայանի տեղադրում կառուցման աշխատանքների  նախագծանախահաշվային փաստաթղթերի փորձաքննության ծառայություննե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3466C" w14:textId="5DB828F5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816563" w14:textId="7D08238E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B8418" w14:textId="3C48F5A6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773BF" w14:textId="38B82146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036DC" w14:textId="75D9993D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68BBB" w14:textId="77777777" w:rsidR="000518CD" w:rsidRPr="000518CD" w:rsidRDefault="000518CD" w:rsidP="000518CD">
            <w:pPr>
              <w:tabs>
                <w:tab w:val="left" w:pos="317"/>
              </w:tabs>
              <w:spacing w:before="0" w:after="0"/>
              <w:ind w:left="0" w:right="-107" w:firstLine="34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1. Առաջադրանքի վերջնական նպատակն է նախագծանախահաշվային փաստաթղթերի փաթեթների փորձաքննության դրական եզրակացության առկայությունը:</w:t>
            </w:r>
          </w:p>
          <w:p w14:paraId="371B5961" w14:textId="77777777" w:rsidR="000518CD" w:rsidRPr="000518CD" w:rsidRDefault="000518CD" w:rsidP="000518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2. Յուրաքանչյուր օբյեկտի նախագծային փաթեթի փորձաքննության իրականացման առավելագույն ժամկետը սահմանվում է 5 օրացուցային օր (նախնական եզրակացությունը՝ հայտնաբերված թերություններով): Ժամկետը հաշվարկվում է Պատվիրատուի կողմից Կապալառուին փաթեթի տրամադրման և վերջինիս կողմից աշխատանքները հանձն առնելու վերաբերյալ հաստատման օրվանից,</w:t>
            </w:r>
          </w:p>
          <w:p w14:paraId="2F40ACEA" w14:textId="77777777" w:rsidR="000518CD" w:rsidRPr="000518CD" w:rsidRDefault="000518CD" w:rsidP="000518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3. Կապալառուն՝ նախագծանախահաշվային փաստաթղթերի փաթեթ(ներ)ը ստանալու պահից 1 աշխատանքային օրվա ընթացքում Պատվիրատուին պետք է ներկայացնի աշխատանքները հանձն առնելու վերաբերյալ հաստատում (էլեկտրոնային փոստով)։</w:t>
            </w:r>
          </w:p>
          <w:p w14:paraId="5F365C35" w14:textId="77777777" w:rsidR="000518CD" w:rsidRPr="000518CD" w:rsidRDefault="000518CD" w:rsidP="000518CD">
            <w:pPr>
              <w:spacing w:before="0" w:after="0"/>
              <w:ind w:left="72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4. Կապալառուի կողմից հայտնաբերված թերությունները ենթակա են լրամշակման նախագծային կազմակերպության կողմից, որից հետո կրկնակի ստուգումից հետո Կապալառուն 2-օրյա ժամկետում ներկայացնում է վերջնական եզրակացությունը։</w:t>
            </w:r>
          </w:p>
          <w:p w14:paraId="437C36DE" w14:textId="77777777" w:rsidR="000518CD" w:rsidRPr="000518CD" w:rsidRDefault="000518CD" w:rsidP="000518CD">
            <w:pPr>
              <w:spacing w:before="0" w:after="0"/>
              <w:ind w:left="72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5. Նախատեսվում է կատարել նախագծանախահաշվային փաստաթղթերի փորձաքննություն։</w:t>
            </w:r>
          </w:p>
          <w:p w14:paraId="0F51C5C8" w14:textId="77777777" w:rsidR="000518CD" w:rsidRPr="000518CD" w:rsidRDefault="000518CD" w:rsidP="000518CD">
            <w:pPr>
              <w:spacing w:before="0" w:after="0"/>
              <w:ind w:left="72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Վճարումները կիրականացվեն հիմք ընդունելով նախագծերի նախահաշվային արժեքների տեսակարար կշիռները և ՀՀ կառավարության 23.06.2011թ. հ.879-Ն որոշմամբ հաստատված նախագծանախահաշվային փաստաթղթերի պարտադիր փորձաքննության նորմատիվային արժեքները:</w:t>
            </w:r>
          </w:p>
          <w:p w14:paraId="2F1572E9" w14:textId="4F1D490C" w:rsidR="000518CD" w:rsidRPr="00F85CE0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6. Մատուցված ծառայության արդյունքները պատվիրատուին տրամադրվում են թղթային տարբերակով՝ հայերեն և ռուսերեն /2-ական օրինակ/:</w:t>
            </w:r>
          </w:p>
        </w:tc>
      </w:tr>
      <w:tr w:rsidR="000518CD" w:rsidRPr="000518CD" w14:paraId="78C8F1CD" w14:textId="77777777" w:rsidTr="00B25C19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0B762BBA" w14:textId="690F5765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83B43" w14:textId="4935F47B" w:rsidR="000518CD" w:rsidRPr="00E854C6" w:rsidRDefault="000518CD" w:rsidP="000518CD">
            <w:pPr>
              <w:spacing w:before="0"/>
              <w:ind w:left="34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Հալիձոր բնակավայրի նախադպրոցական ուսումնական հաստատության շենքի տանիքին արևային ֆոտովոլտային կայանի կառուցման աշխատանքների  նախագծանախահաշվային փաստաթղթերի փորձաքննության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65820" w14:textId="5604ACE8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F94DA" w14:textId="0C6A24B0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E1EC7" w14:textId="5F0E36B2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F78E1" w14:textId="0AE14762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D3F9C" w14:textId="37D8A489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81E76" w14:textId="77777777" w:rsidR="000518CD" w:rsidRPr="000518CD" w:rsidRDefault="000518CD" w:rsidP="000518CD">
            <w:pPr>
              <w:tabs>
                <w:tab w:val="left" w:pos="317"/>
              </w:tabs>
              <w:spacing w:before="0" w:after="0"/>
              <w:ind w:left="0" w:right="-107" w:firstLine="34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1. Առաջադրանքի վերջնական նպատակն է նախագծանախահաշվային փաստաթղթերի փաթեթների փորձաքննության դրական եզրակացության առկայությունը:</w:t>
            </w:r>
          </w:p>
          <w:p w14:paraId="4E056B2F" w14:textId="77777777" w:rsidR="000518CD" w:rsidRPr="000518CD" w:rsidRDefault="000518CD" w:rsidP="000518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2. Յուրաքանչյուր օբյեկտի նախագծային փաթեթի փորձաքննության իրականացման առավելագույն ժամկետը սահմանվում է 5 օրացուցային օր (նախնական եզրակացությունը՝ հայտնաբերված թերություններով): Ժամկետը հաշվարկվում է Պատվիրատուի կողմից Կապալառուին փաթեթի տրամադրման և վերջինիս կողմից աշխատանքները հանձն առնելու վերաբերյալ հաստատման օրվանից,</w:t>
            </w:r>
          </w:p>
          <w:p w14:paraId="40EDCD81" w14:textId="77777777" w:rsidR="000518CD" w:rsidRPr="000518CD" w:rsidRDefault="000518CD" w:rsidP="000518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3. Կապալառուն՝ նախագծանախահաշվային փաստաթղթերի փաթեթ(ներ)ը ստանալու պահից 1 աշխատանքային օրվա ընթացքում Պատվիրատուին պետք է ներկայացնի աշխատանքները հանձն առնելու վերաբերյալ հաստատում (էլեկտրոնային փոստով)։</w:t>
            </w:r>
          </w:p>
          <w:p w14:paraId="7DF1A91F" w14:textId="77777777" w:rsidR="000518CD" w:rsidRPr="000518CD" w:rsidRDefault="000518CD" w:rsidP="000518CD">
            <w:pPr>
              <w:spacing w:before="0" w:after="0"/>
              <w:ind w:left="72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 xml:space="preserve">4. Կապալառուի կողմից հայտնաբերված </w:t>
            </w: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lastRenderedPageBreak/>
              <w:t>թերությունները ենթակա են լրամշակման նախագծային կազմակերպության կողմից, որից հետո կրկնակի ստուգումից հետո Կապալառուն 2-օրյա ժամկետում ներկայացնում է վերջնական եզրակացությունը։</w:t>
            </w:r>
          </w:p>
          <w:p w14:paraId="3AF2139B" w14:textId="77777777" w:rsidR="000518CD" w:rsidRPr="000518CD" w:rsidRDefault="000518CD" w:rsidP="000518CD">
            <w:pPr>
              <w:spacing w:before="0" w:after="0"/>
              <w:ind w:left="72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5. Նախատեսվում է կատարել նախագծանախահաշվային փաստաթղթերի փորձաքննություն։</w:t>
            </w:r>
          </w:p>
          <w:p w14:paraId="73E6F932" w14:textId="77777777" w:rsidR="000518CD" w:rsidRPr="000518CD" w:rsidRDefault="000518CD" w:rsidP="000518CD">
            <w:pPr>
              <w:spacing w:before="0" w:after="0"/>
              <w:ind w:left="72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Վճարումները կիրականացվեն հիմք ընդունելով նախագծերի նախահաշվային արժեքների տեսակարար կշիռները և ՀՀ կառավարության 23.06.2011թ. հ.879-Ն որոշմամբ հաստատված նախագծանախահաշվային փաստաթղթերի պարտադիր փորձաքննության նորմատիվային արժեքները:</w:t>
            </w:r>
          </w:p>
          <w:p w14:paraId="4A6DFE7E" w14:textId="7EF2F5D6" w:rsidR="000518CD" w:rsidRPr="00F85CE0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6. Մատուցված ծառայության արդյունքները պատվիրատուին տրամադրվում են թղթային տարբերակով՝ հայերեն և ռուսերեն /2-ական օրինակ/:</w:t>
            </w:r>
          </w:p>
        </w:tc>
      </w:tr>
      <w:tr w:rsidR="000518CD" w:rsidRPr="000518CD" w14:paraId="39912813" w14:textId="77777777" w:rsidTr="00B25C19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0A721AF4" w14:textId="0C989A9B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6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0BCEF" w14:textId="35F0ECF9" w:rsidR="000518CD" w:rsidRPr="00E854C6" w:rsidRDefault="000518CD" w:rsidP="000518CD">
            <w:pPr>
              <w:spacing w:before="0"/>
              <w:ind w:left="34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Տաթև համայնքի վարչական տարածքով անցնող Հ-46 հանրապետական նշանակության և միջհամայնքային ավտոճանապարհի երկայնքով կառուցված գիշերային լուսավորության ցանցի սնուցման նպատակով արևային ֆոտովոլտային կայանի կառուցման աշխատանքների  նախագծանախահաշվային փաստաթղթերի փորձաքննության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D02CE" w14:textId="3F5544CC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1547A" w14:textId="453D22CC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D2BCA3" w14:textId="556CBA09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B9DD9" w14:textId="7F7C42FB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44000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33F23" w14:textId="0D2CDA7D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44000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E0A8D" w14:textId="77777777" w:rsidR="000518CD" w:rsidRPr="000518CD" w:rsidRDefault="000518CD" w:rsidP="000518CD">
            <w:pPr>
              <w:tabs>
                <w:tab w:val="left" w:pos="317"/>
              </w:tabs>
              <w:spacing w:before="0" w:after="0"/>
              <w:ind w:left="0" w:right="-107" w:firstLine="34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1. Առաջադրանքի վերջնական նպատակն է նախագծանախահաշվային փաստաթղթերի փաթեթների փորձաքննության դրական եզրակացության առկայությունը:</w:t>
            </w:r>
          </w:p>
          <w:p w14:paraId="0077AE26" w14:textId="77777777" w:rsidR="000518CD" w:rsidRPr="000518CD" w:rsidRDefault="000518CD" w:rsidP="000518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2. Յուրաքանչյուր օբյեկտի նախագծային փաթեթի փորձաքննության իրականացման առավելագույն ժամկետը սահմանվում է 5 օրացուցային օր (նախնական եզրակացությունը՝ հայտնաբերված թերություններով): Ժամկետը հաշվարկվում է Պատվիրատուի կողմից Կապալառուին փաթեթի տրամադրման և վերջինիս կողմից աշխատանքները հանձն առնելու վերաբերյալ հաստատման օրվանից,</w:t>
            </w:r>
          </w:p>
          <w:p w14:paraId="0A60A300" w14:textId="77777777" w:rsidR="000518CD" w:rsidRPr="000518CD" w:rsidRDefault="000518CD" w:rsidP="000518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3. Կապալառուն՝ նախագծանախահաշվային փաստաթղթերի փաթեթ(ներ)ը ստանալու պահից 1 աշխատանքային օրվա ընթացքում Պատվիրատուին պետք է ներկայացնի աշխատանքները հանձն առնելու վերաբերյալ հաստատում (էլեկտրոնային փոստով)։</w:t>
            </w:r>
          </w:p>
          <w:p w14:paraId="3859FD82" w14:textId="77777777" w:rsidR="000518CD" w:rsidRPr="000518CD" w:rsidRDefault="000518CD" w:rsidP="000518CD">
            <w:pPr>
              <w:spacing w:before="0" w:after="0"/>
              <w:ind w:left="72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4. Կապալառուի կողմից հայտնաբերված թերությունները ենթակա են լրամշակման նախագծային կազմակերպության կողմից, որից հետո կրկնակի ստուգումից հետո Կապալառուն 2-օրյա ժամկետում ներկայացնում է վերջնական եզրակացությունը։</w:t>
            </w:r>
          </w:p>
          <w:p w14:paraId="6F5F46A4" w14:textId="77777777" w:rsidR="000518CD" w:rsidRPr="000518CD" w:rsidRDefault="000518CD" w:rsidP="000518CD">
            <w:pPr>
              <w:spacing w:before="0" w:after="0"/>
              <w:ind w:left="72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5. Նախատեսվում է կատարել նախագծանախահաշվային փաստաթղթերի փորձաքննություն։</w:t>
            </w:r>
          </w:p>
          <w:p w14:paraId="35260501" w14:textId="77777777" w:rsidR="000518CD" w:rsidRPr="000518CD" w:rsidRDefault="000518CD" w:rsidP="000518CD">
            <w:pPr>
              <w:spacing w:before="0" w:after="0"/>
              <w:ind w:left="72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Վճարումները կիրականացվեն հիմք ընդունելով նախագծերի նախահաշվային արժեքների տեսակարար կշիռները և ՀՀ կառավարության 23.06.2011թ. հ.879-Ն որոշմամբ հաստատված նախագծանախահաշվային փաստաթղթերի պարտադիր փորձաքննության նորմատիվային արժեքները:</w:t>
            </w:r>
          </w:p>
          <w:p w14:paraId="6699E91F" w14:textId="0E9AC1EC" w:rsidR="000518CD" w:rsidRPr="00F85CE0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6. Մատուցված ծառայության արդյունքները պատվիրատուին տրամադրվում են թղթային տարբերակով՝ հայերեն և ռուսերեն /2-ական օրինակ/:</w:t>
            </w:r>
          </w:p>
        </w:tc>
      </w:tr>
      <w:tr w:rsidR="000518CD" w:rsidRPr="000518CD" w14:paraId="3A89C592" w14:textId="77777777" w:rsidTr="00B25C19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0119DCF6" w14:textId="556FE8C6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E7786" w14:textId="76BFE193" w:rsidR="000518CD" w:rsidRPr="00E854C6" w:rsidRDefault="000518CD" w:rsidP="000518CD">
            <w:pPr>
              <w:spacing w:before="0"/>
              <w:ind w:left="34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Շինուհայր բնակավայրի երաժշտական դպրոցի շենքի տանիքին արևային ֆոտովոլտային կայանի կառուցման աշխատանքների  նախագծանախահաշվային </w:t>
            </w:r>
            <w:r w:rsidRPr="00A76D7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փաստաթղթերի փորձաքննության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C2552" w14:textId="4729C183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lastRenderedPageBreak/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0B7B3" w14:textId="27F19B0E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3F9B5" w14:textId="7AD6211A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F90FD" w14:textId="5D2282DB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9F3AD" w14:textId="0CC6A22A" w:rsidR="000518CD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E23F1" w14:textId="77777777" w:rsidR="000518CD" w:rsidRPr="000518CD" w:rsidRDefault="000518CD" w:rsidP="000518CD">
            <w:pPr>
              <w:tabs>
                <w:tab w:val="left" w:pos="317"/>
              </w:tabs>
              <w:spacing w:before="0" w:after="0"/>
              <w:ind w:left="0" w:right="-107" w:firstLine="34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1. Առաջադրանքի վերջնական նպատակն է նախագծանախահաշվային փաստաթղթերի փաթեթների փորձաքննության դրական եզրակացության առկայությունը:</w:t>
            </w:r>
          </w:p>
          <w:p w14:paraId="5385D101" w14:textId="77777777" w:rsidR="000518CD" w:rsidRPr="000518CD" w:rsidRDefault="000518CD" w:rsidP="000518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 xml:space="preserve">2. Յուրաքանչյուր օբյեկտի նախագծային փաթեթի փորձաքննության իրականացման առավելագույն ժամկետը սահմանվում է 5 օրացուցային օր (նախնական եզրակացությունը՝ հայտնաբերված թերություններով): Ժամկետը հաշվարկվում է Պատվիրատուի կողմից Կապալառուին փաթեթի տրամադրման և վերջինիս կողմից </w:t>
            </w: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lastRenderedPageBreak/>
              <w:t>աշխատանքները հանձն առնելու վերաբերյալ հաստատման օրվանից,</w:t>
            </w:r>
          </w:p>
          <w:p w14:paraId="4FB00840" w14:textId="77777777" w:rsidR="000518CD" w:rsidRPr="000518CD" w:rsidRDefault="000518CD" w:rsidP="000518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3. Կապալառուն՝ նախագծանախահաշվային փաստաթղթերի փաթեթ(ներ)ը ստանալու պահից 1 աշխատանքային օրվա ընթացքում Պատվիրատուին պետք է ներկայացնի աշխատանքները հանձն առնելու վերաբերյալ հաստատում (էլեկտրոնային փոստով)։</w:t>
            </w:r>
          </w:p>
          <w:p w14:paraId="2F3966E1" w14:textId="77777777" w:rsidR="000518CD" w:rsidRPr="000518CD" w:rsidRDefault="000518CD" w:rsidP="000518CD">
            <w:pPr>
              <w:spacing w:before="0" w:after="0"/>
              <w:ind w:left="72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4. Կապալառուի կողմից հայտնաբերված թերությունները ենթակա են լրամշակման նախագծային կազմակերպության կողմից, որից հետո կրկնակի ստուգումից հետո Կապալառուն 2-օրյա ժամկետում ներկայացնում է վերջնական եզրակացությունը։</w:t>
            </w:r>
          </w:p>
          <w:p w14:paraId="482C813B" w14:textId="77777777" w:rsidR="000518CD" w:rsidRPr="000518CD" w:rsidRDefault="000518CD" w:rsidP="000518CD">
            <w:pPr>
              <w:spacing w:before="0" w:after="0"/>
              <w:ind w:left="72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5. Նախատեսվում է կատարել նախագծանախահաշվային փաստաթղթերի փորձաքննություն։</w:t>
            </w:r>
          </w:p>
          <w:p w14:paraId="6E6696D0" w14:textId="77777777" w:rsidR="000518CD" w:rsidRPr="000518CD" w:rsidRDefault="000518CD" w:rsidP="000518CD">
            <w:pPr>
              <w:spacing w:before="0" w:after="0"/>
              <w:ind w:left="72" w:firstLine="0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Վճարումները կիրականացվեն հիմք ընդունելով նախագծերի նախահաշվային արժեքների տեսակարար կշիռները և ՀՀ կառավարության 23.06.2011թ. հ.879-Ն որոշմամբ հաստատված նախագծանախահաշվային փաստաթղթերի պարտադիր փորձաքննության նորմատիվային արժեքները:</w:t>
            </w:r>
          </w:p>
          <w:p w14:paraId="624635C6" w14:textId="70B4965B" w:rsidR="000518CD" w:rsidRPr="00F85CE0" w:rsidRDefault="000518CD" w:rsidP="000518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518CD"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  <w:t>6. Մատուցված ծառայության արդյունքները պատվիրատուին տրամադրվում են թղթային տարբերակով՝ հայերեն և ռուսերեն /2-ական օրինակ/:</w:t>
            </w:r>
          </w:p>
        </w:tc>
      </w:tr>
      <w:tr w:rsidR="00970934" w:rsidRPr="000518C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970934" w:rsidRPr="00970934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0934" w:rsidRPr="000518C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70934" w:rsidRPr="00BE28D5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59AA1C" w:rsidR="00970934" w:rsidRPr="00AA1AFB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23-րդ հոդված</w:t>
            </w:r>
          </w:p>
        </w:tc>
      </w:tr>
      <w:tr w:rsidR="00970934" w:rsidRPr="000518C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70934" w:rsidRPr="00BE28D5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0934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82D490A" w:rsidR="00970934" w:rsidRPr="00AA1AFB" w:rsidRDefault="000518C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30.05.2022թ.</w:t>
            </w:r>
          </w:p>
        </w:tc>
      </w:tr>
      <w:tr w:rsidR="00970934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424A85C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70934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70934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D5B98E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E05BAB2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70934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0934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70934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70934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1A939DE3" w:rsidR="00970934" w:rsidRPr="00E831B4" w:rsidRDefault="00E831B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ններ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518CD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0518CD" w:rsidRPr="000750F6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750F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5F82EA9B" w:rsidR="000518CD" w:rsidRPr="000750F6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  <w:t>«ՄԱՌԱ և ԴՈՒՍՏՐԵՐ» 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43F12284" w:rsidR="000518CD" w:rsidRPr="000750F6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496B044" w:rsidR="000518CD" w:rsidRPr="008550A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3C6E814D" w:rsidR="000518CD" w:rsidRPr="00714E3A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148000</w:t>
            </w:r>
          </w:p>
        </w:tc>
      </w:tr>
      <w:tr w:rsidR="000518CD" w:rsidRPr="00B2740D" w14:paraId="456A441A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66A9FC5" w14:textId="18C37636" w:rsidR="000518CD" w:rsidRPr="00B2740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380033C" w14:textId="0C416686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  <w:t>«ՄԱՌԱ և ԴՈՒՍՏՐԵՐ» 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108F741" w14:textId="07BBAA8E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34000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0024603" w14:textId="6C5DF1A1" w:rsidR="000518CD" w:rsidRPr="008550A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244D348" w14:textId="5852C1E4" w:rsidR="000518CD" w:rsidRPr="00B2740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34000</w:t>
            </w:r>
          </w:p>
        </w:tc>
      </w:tr>
      <w:tr w:rsidR="000518CD" w:rsidRPr="00B2740D" w14:paraId="47CD8843" w14:textId="77777777" w:rsidTr="00DB62E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3BECDD4" w14:textId="3FE8C2E3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9EB1C47" w14:textId="38D2B1FC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 w:rsidRPr="00B8438F"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  <w:t>«ՄԱՌԱ և ԴՈՒՍՏՐԵՐ» 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BA8969A" w14:textId="458ABDBC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DA65E60" w14:textId="0B9A9754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732C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27F46D7" w14:textId="79E51C45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</w:tr>
      <w:tr w:rsidR="000518CD" w:rsidRPr="00B2740D" w14:paraId="01CFD929" w14:textId="77777777" w:rsidTr="00DB62E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4654067" w14:textId="5F895A1A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B645FC0" w14:textId="0602EFC9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 w:rsidRPr="00B8438F"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  <w:t>«ՄԱՌԱ և ԴՈՒՍՏՐԵՐ» 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4BA024C" w14:textId="769DBF51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EF6E445" w14:textId="44AC2897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732C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9FE98F" w14:textId="657A781A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</w:tr>
      <w:tr w:rsidR="000518CD" w:rsidRPr="00B2740D" w14:paraId="3C14E1A4" w14:textId="77777777" w:rsidTr="00DB62E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1CB3BF" w14:textId="335276E8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6287429" w14:textId="39B5A053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 w:rsidRPr="00B8438F"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  <w:t>«ՄԱՌԱ և ԴՈՒՍՏՐԵՐ» 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FD3790" w14:textId="1CC18774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5497404" w14:textId="1B9DEFBD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732C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DF49C16" w14:textId="265E7329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</w:tr>
      <w:tr w:rsidR="000518CD" w:rsidRPr="00B2740D" w14:paraId="66C7A05C" w14:textId="77777777" w:rsidTr="00DB62E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7F4CCDA" w14:textId="7DA8657D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563BC4E" w14:textId="07D473BC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 w:rsidRPr="00B8438F"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  <w:t>«ՄԱՌԱ և ԴՈՒՍՏՐԵՐ» 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E3BF8DE" w14:textId="47763EE3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44000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DC73225" w14:textId="1502F90F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732C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DDB7294" w14:textId="1074AD16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44000</w:t>
            </w:r>
          </w:p>
        </w:tc>
      </w:tr>
      <w:tr w:rsidR="000518CD" w:rsidRPr="00B2740D" w14:paraId="54C52DE7" w14:textId="77777777" w:rsidTr="00DB62EE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DD8EBA2" w14:textId="404A69FE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55D46D8F" w14:textId="7C68B621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 w:rsidRPr="00B8438F"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  <w:t>«ՄԱՌԱ և ԴՈՒՍՏՐԵՐ» 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17BDA45" w14:textId="1E576AD3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771624F" w14:textId="2E196E4C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B732C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3D530FC" w14:textId="6720D984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</w:tr>
      <w:tr w:rsidR="00B2740D" w:rsidRPr="00B2740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B2740D" w:rsidRPr="00B2740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2740D" w:rsidRPr="0022631D" w14:paraId="552679BF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2740D" w:rsidRPr="0022631D" w14:paraId="3CA6FABC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2740D" w:rsidRPr="0022631D" w14:paraId="5E96A1C5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28C38191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3BBDABF" w:rsidR="00B2740D" w:rsidRPr="00302F0A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0F074C1" w:rsidR="00B2740D" w:rsidRPr="00302F0A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BD2CC33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2B237F2E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4C09B2F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6F4E69A5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B2740D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2740D" w:rsidRPr="00F52691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AE02B9F" w:rsidR="00B2740D" w:rsidRPr="00F52691" w:rsidRDefault="000518C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30.05.2022թ.</w:t>
            </w:r>
          </w:p>
        </w:tc>
      </w:tr>
      <w:tr w:rsidR="00B2740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2740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15AA9E8" w:rsidR="00B2740D" w:rsidRPr="009303AF" w:rsidRDefault="009303AF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E34EDFD" w:rsidR="00B2740D" w:rsidRPr="009303AF" w:rsidRDefault="009303AF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2740D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86F7B69" w:rsidR="00B2740D" w:rsidRPr="00F52691" w:rsidRDefault="00B2740D" w:rsidP="00B2740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0518C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30.05.2022թ.</w:t>
            </w:r>
          </w:p>
        </w:tc>
      </w:tr>
      <w:tr w:rsidR="00B2740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4121457" w:rsidR="00B2740D" w:rsidRPr="00F52691" w:rsidRDefault="000518C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30.05.2022թ.</w:t>
            </w:r>
          </w:p>
        </w:tc>
      </w:tr>
      <w:tr w:rsidR="00B2740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37A8315" w:rsidR="00B2740D" w:rsidRPr="0022631D" w:rsidRDefault="000518C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30.05.2022թ.</w:t>
            </w:r>
          </w:p>
        </w:tc>
      </w:tr>
      <w:tr w:rsidR="00B2740D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4E4EA255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2740D" w:rsidRPr="0022631D" w14:paraId="11F19FA1" w14:textId="77777777" w:rsidTr="00012170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2740D" w:rsidRPr="0022631D" w14:paraId="4DC53241" w14:textId="77777777" w:rsidTr="00012170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2740D" w:rsidRPr="0022631D" w14:paraId="75FDA7D8" w14:textId="77777777" w:rsidTr="00012170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518CD" w:rsidRPr="0022631D" w14:paraId="1E28D31D" w14:textId="77777777" w:rsidTr="00B2740D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0518CD" w:rsidRPr="0022631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91CD0D1" w14:textId="5658226F" w:rsidR="000518CD" w:rsidRPr="0022631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«ՄԱՌԱ և ԴՈՒՍՏՐԵՐ» 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09CF13E" w:rsidR="000518CD" w:rsidRPr="00F52691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ՍՄՏՀ-ՄԱԾՁԲ-22/24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DB8686D" w:rsidR="000518CD" w:rsidRPr="0022631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30.05.2022թ.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4DFD03A6" w:rsidR="000518CD" w:rsidRPr="00F52691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A2249CA" w:rsidR="000518CD" w:rsidRPr="00F52691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220C9AB" w:rsidR="000518CD" w:rsidRPr="00B2740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148000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3405E5FE" w:rsidR="000518CD" w:rsidRPr="00B2740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148000</w:t>
            </w:r>
          </w:p>
        </w:tc>
      </w:tr>
      <w:tr w:rsidR="000518CD" w:rsidRPr="0022631D" w14:paraId="61906DFA" w14:textId="77777777" w:rsidTr="00072DA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5496B1DF" w14:textId="7CD8017C" w:rsidR="000518CD" w:rsidRPr="00B2740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4328C4F" w14:textId="10B72CD6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«ՄԱՌԱ և ԴՈՒՍՏՐԵՐ» 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23D7371" w14:textId="6C82C094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ՍՄՏՀ-ՄԱԾՁԲ-22/24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A826721" w14:textId="6777EC94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30.05.2022թ.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7BB35DA" w14:textId="605E75D2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40DD65E" w14:textId="5CF96539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1E5BCBF" w14:textId="004B19D5" w:rsidR="000518CD" w:rsidRPr="00BC7178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szCs w:val="20"/>
              </w:rPr>
              <w:t>34000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586DB1B" w14:textId="1A260BE4" w:rsidR="000518CD" w:rsidRPr="00BC7178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szCs w:val="20"/>
              </w:rPr>
              <w:t>34000</w:t>
            </w:r>
          </w:p>
        </w:tc>
      </w:tr>
      <w:tr w:rsidR="000518CD" w:rsidRPr="0022631D" w14:paraId="4E1253C3" w14:textId="77777777" w:rsidTr="00072DA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5C24AFCF" w14:textId="7467BBF0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06796F92" w14:textId="5E9C3A2D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«ՄԱՌԱ և ԴՈՒՍՏՐԵՐ» 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BB9DF92" w14:textId="2A70C8CC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ՍՄՏՀ-ՄԱԾՁԲ-22/24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24C2D256" w14:textId="43D4003E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30.05.2022թ.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BEF1A" w14:textId="371A24F6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1E0ABB0" w14:textId="0108D46D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327405A" w14:textId="5C2AC1A4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3DC8620" w14:textId="40A2DA62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</w:tr>
      <w:tr w:rsidR="000518CD" w:rsidRPr="0022631D" w14:paraId="1ECA92F6" w14:textId="77777777" w:rsidTr="00072DA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6C6BEFAE" w14:textId="4AA1E172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03D6DFAC" w14:textId="4ACA1205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«ՄԱՌԱ և ԴՈՒՍՏՐԵՐ» 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654F8DE4" w14:textId="45221B0A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ՍՄՏՀ-ՄԱԾՁԲ-22/24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8035DD0" w14:textId="4874300A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30.05.2022թ.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7432C34F" w14:textId="2C63CE92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A7BAA3B" w14:textId="0BF86FD7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53E6F13" w14:textId="6F53926F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7381D58" w14:textId="42A0B00D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</w:tr>
      <w:tr w:rsidR="000518CD" w:rsidRPr="0022631D" w14:paraId="4DC3FAD7" w14:textId="77777777" w:rsidTr="00072DA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5C74A09C" w14:textId="3F52A49C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01427830" w14:textId="54E73271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«ՄԱՌԱ և ԴՈՒՍՏՐԵՐ» 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6E09720C" w14:textId="448700C0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ՍՄՏՀ-ՄԱԾՁԲ-22/24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B69216E" w14:textId="0A34AE94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30.05.2022թ.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B347412" w14:textId="221A1BAA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6559ACC" w14:textId="5EA40F90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D207028" w14:textId="74259D17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07B85AC" w14:textId="298EC362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</w:tr>
      <w:tr w:rsidR="000518CD" w:rsidRPr="0022631D" w14:paraId="0F397165" w14:textId="77777777" w:rsidTr="00072DA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727ADE8C" w14:textId="6081D87A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6EB895E5" w14:textId="56F5FA1A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«ՄԱՌԱ և ԴՈՒՍՏՐԵՐ» 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A5B67E8" w14:textId="35889BC6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ՍՄՏՀ-ՄԱԾՁԲ-22/24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FADF08B" w14:textId="54CCDD16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30.05.2022թ.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EF1E65B" w14:textId="524A6CE2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11EED14" w14:textId="0C3FF66B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A79DEB2" w14:textId="6208636E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44000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6148F9" w14:textId="64EA4637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44000</w:t>
            </w:r>
          </w:p>
        </w:tc>
      </w:tr>
      <w:tr w:rsidR="000518CD" w:rsidRPr="0022631D" w14:paraId="08104D07" w14:textId="77777777" w:rsidTr="00072DA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78D96D48" w14:textId="705A980F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484250ED" w14:textId="0CDD11F5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«ՄԱՌԱ և ԴՈՒՍՏՐԵՐ» 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32771FC" w14:textId="1806A87E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ՍՄՏՀ-ՄԱԾՁԲ-22/24</w:t>
            </w:r>
            <w:r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B4C9AE1" w14:textId="527A9DFF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30.05.2022թ.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4DE6469" w14:textId="450C30A1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F526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32BECC3D" w14:textId="7FB26707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AE0D8F" w14:textId="76DB5856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C4B1924" w14:textId="0A948DFE" w:rsid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</w:tr>
      <w:tr w:rsidR="00B2740D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2740D" w:rsidRPr="0022631D" w14:paraId="1F657639" w14:textId="77777777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2740D" w:rsidRPr="0022631D" w14:paraId="20BC55B9" w14:textId="77777777" w:rsidTr="00B2740D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0EAA87E" w:rsidR="00B2740D" w:rsidRPr="000518CD" w:rsidRDefault="000518C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07F6085" w:rsidR="00B2740D" w:rsidRPr="000518CD" w:rsidRDefault="008550A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518C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0518CD" w:rsidRPr="000518C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ՄԱՌԱ և ԴՈՒՍՏՐԵՐ</w:t>
            </w:r>
            <w:r w:rsidRPr="000518CD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 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4831713" w:rsidR="00B2740D" w:rsidRPr="000518CD" w:rsidRDefault="000518CD" w:rsidP="000518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518CD">
              <w:rPr>
                <w:rFonts w:ascii="GHEA Grapalat" w:hAnsi="GHEA Grapalat"/>
                <w:i/>
                <w:sz w:val="16"/>
                <w:szCs w:val="16"/>
                <w:lang w:val="hy-AM"/>
              </w:rPr>
              <w:t>ՀՀ,ք. Երևան, Վրացական 17, 2</w:t>
            </w:r>
            <w:r w:rsidRPr="000518CD">
              <w:rPr>
                <w:rFonts w:ascii="GHEA Grapalat" w:hAnsi="GHEA Grapalat"/>
                <w:i/>
                <w:sz w:val="16"/>
                <w:szCs w:val="16"/>
                <w:lang w:val="hy-AM"/>
              </w:rPr>
              <w:br/>
            </w:r>
            <w:r w:rsidRPr="000518CD">
              <w:rPr>
                <w:rFonts w:ascii="GHEA Grapalat" w:hAnsi="GHEA Grapalat"/>
                <w:i/>
                <w:sz w:val="16"/>
                <w:szCs w:val="16"/>
              </w:rPr>
              <w:t>(</w:t>
            </w:r>
            <w:r w:rsidRPr="000518CD">
              <w:rPr>
                <w:rFonts w:ascii="GHEA Grapalat" w:hAnsi="GHEA Grapalat"/>
                <w:i/>
                <w:sz w:val="16"/>
                <w:szCs w:val="16"/>
                <w:lang w:val="hy-AM"/>
              </w:rPr>
              <w:t>+3</w:t>
            </w:r>
            <w:r w:rsidRPr="000518CD">
              <w:rPr>
                <w:rFonts w:ascii="GHEA Grapalat" w:hAnsi="GHEA Grapalat"/>
                <w:i/>
                <w:sz w:val="16"/>
                <w:szCs w:val="16"/>
                <w:lang w:val="hy-AM"/>
              </w:rPr>
              <w:t>74) 93 740411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CD3634B" w:rsidR="00B2740D" w:rsidRPr="000518CD" w:rsidRDefault="000518C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518CD">
              <w:rPr>
                <w:rFonts w:ascii="GHEA Grapalat" w:hAnsi="GHEA Grapalat" w:cs="Arial"/>
                <w:sz w:val="16"/>
                <w:szCs w:val="16"/>
                <w:lang w:val="hy-AM"/>
              </w:rPr>
              <w:t>mgusnyan@mail.r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0326047" w:rsidR="00B2740D" w:rsidRPr="000518CD" w:rsidRDefault="000518C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518CD">
              <w:rPr>
                <w:rFonts w:ascii="GHEA Grapalat" w:hAnsi="GHEA Grapalat"/>
                <w:sz w:val="16"/>
                <w:szCs w:val="16"/>
                <w:lang w:val="hy-AM"/>
              </w:rPr>
              <w:t>2470100309110000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3D1E97B" w:rsidR="00B2740D" w:rsidRPr="000518CD" w:rsidRDefault="000518C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518CD">
              <w:rPr>
                <w:rFonts w:ascii="GHEA Grapalat" w:hAnsi="GHEA Grapalat"/>
                <w:sz w:val="16"/>
                <w:szCs w:val="16"/>
                <w:lang w:val="hy-AM"/>
              </w:rPr>
              <w:t>02700688</w:t>
            </w:r>
          </w:p>
        </w:tc>
      </w:tr>
      <w:tr w:rsidR="00B2740D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2740D" w:rsidRPr="0022631D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E56328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47690166" w:rsidR="00B2740D" w:rsidRPr="00E4188B" w:rsidRDefault="00B2740D" w:rsidP="00B2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B2740D" w:rsidRPr="004D078F" w:rsidRDefault="00B2740D" w:rsidP="00B2740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B2740D" w:rsidRPr="004D078F" w:rsidRDefault="00B2740D" w:rsidP="00B2740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B2740D" w:rsidRPr="004D078F" w:rsidRDefault="00B2740D" w:rsidP="00B2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1311F42" w:rsidR="00B2740D" w:rsidRPr="004D078F" w:rsidRDefault="00B2740D" w:rsidP="00B2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tatevsyunik@mail.ru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2740D" w:rsidRPr="00E56328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BF430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61FB99A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Առձեռն փոխանցվել է մասնակցին</w:t>
            </w:r>
          </w:p>
        </w:tc>
      </w:tr>
      <w:tr w:rsidR="00B2740D" w:rsidRPr="00BF430F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66933A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B2740D" w:rsidRPr="00E56328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2740D" w:rsidRPr="00E56328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8944284" w:rsidR="00B2740D" w:rsidRPr="00E56328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B2740D" w:rsidRPr="00E56328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B2740D" w:rsidRPr="00E56328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AC86ED6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B2740D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740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2740D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6C172A2A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2C0211D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8183352" w:rsidR="00B2740D" w:rsidRPr="00F52691" w:rsidRDefault="000518C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B2740D" w:rsidRPr="004B72F3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Harutyun721@gmail.com</w:t>
              </w:r>
            </w:hyperlink>
          </w:p>
        </w:tc>
      </w:tr>
    </w:tbl>
    <w:p w14:paraId="1160E497" w14:textId="77777777" w:rsidR="001021B0" w:rsidRPr="001A1999" w:rsidRDefault="001021B0" w:rsidP="00F5269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A1AFB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C2224" w14:textId="77777777" w:rsidR="0050137D" w:rsidRDefault="0050137D" w:rsidP="0022631D">
      <w:pPr>
        <w:spacing w:before="0" w:after="0"/>
      </w:pPr>
      <w:r>
        <w:separator/>
      </w:r>
    </w:p>
  </w:endnote>
  <w:endnote w:type="continuationSeparator" w:id="0">
    <w:p w14:paraId="12927C22" w14:textId="77777777" w:rsidR="0050137D" w:rsidRDefault="0050137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A2B7D" w14:textId="77777777" w:rsidR="0050137D" w:rsidRDefault="0050137D" w:rsidP="0022631D">
      <w:pPr>
        <w:spacing w:before="0" w:after="0"/>
      </w:pPr>
      <w:r>
        <w:separator/>
      </w:r>
    </w:p>
  </w:footnote>
  <w:footnote w:type="continuationSeparator" w:id="0">
    <w:p w14:paraId="1155E348" w14:textId="77777777" w:rsidR="0050137D" w:rsidRDefault="0050137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70934" w:rsidRPr="002D0BF6" w:rsidRDefault="0097093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70934" w:rsidRPr="002D0BF6" w:rsidRDefault="0097093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2740D" w:rsidRPr="00871366" w:rsidRDefault="00B2740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2740D" w:rsidRPr="002D0BF6" w:rsidRDefault="00B2740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2740D" w:rsidRPr="0078682E" w:rsidRDefault="00B2740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2740D" w:rsidRPr="0078682E" w:rsidRDefault="00B2740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2740D" w:rsidRPr="00005B9C" w:rsidRDefault="00B2740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671951"/>
    <w:multiLevelType w:val="hybridMultilevel"/>
    <w:tmpl w:val="30E07372"/>
    <w:lvl w:ilvl="0" w:tplc="81562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2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8CD"/>
    <w:rsid w:val="00051ECE"/>
    <w:rsid w:val="0007090E"/>
    <w:rsid w:val="00073D66"/>
    <w:rsid w:val="000750F6"/>
    <w:rsid w:val="000B0199"/>
    <w:rsid w:val="000E4FF1"/>
    <w:rsid w:val="000F376D"/>
    <w:rsid w:val="001021B0"/>
    <w:rsid w:val="0018422F"/>
    <w:rsid w:val="001A1999"/>
    <w:rsid w:val="001C1BE1"/>
    <w:rsid w:val="001E0091"/>
    <w:rsid w:val="00211A76"/>
    <w:rsid w:val="0022631D"/>
    <w:rsid w:val="00262FCB"/>
    <w:rsid w:val="00295B92"/>
    <w:rsid w:val="002E4E6F"/>
    <w:rsid w:val="002F16CC"/>
    <w:rsid w:val="002F1FEB"/>
    <w:rsid w:val="00302F0A"/>
    <w:rsid w:val="0034062E"/>
    <w:rsid w:val="00360A2E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D3326"/>
    <w:rsid w:val="004E376E"/>
    <w:rsid w:val="0050137D"/>
    <w:rsid w:val="00503BCC"/>
    <w:rsid w:val="00546023"/>
    <w:rsid w:val="005737F9"/>
    <w:rsid w:val="005A726C"/>
    <w:rsid w:val="005B165A"/>
    <w:rsid w:val="005D5FBD"/>
    <w:rsid w:val="00607C9A"/>
    <w:rsid w:val="00646760"/>
    <w:rsid w:val="00690ECB"/>
    <w:rsid w:val="006A38B4"/>
    <w:rsid w:val="006B2E21"/>
    <w:rsid w:val="006C0266"/>
    <w:rsid w:val="006D1150"/>
    <w:rsid w:val="006E0D92"/>
    <w:rsid w:val="006E1A83"/>
    <w:rsid w:val="006F2779"/>
    <w:rsid w:val="007060FC"/>
    <w:rsid w:val="00714E3A"/>
    <w:rsid w:val="007233BE"/>
    <w:rsid w:val="00726ACF"/>
    <w:rsid w:val="007677DA"/>
    <w:rsid w:val="007732E7"/>
    <w:rsid w:val="0078682E"/>
    <w:rsid w:val="007C6FF1"/>
    <w:rsid w:val="0081420B"/>
    <w:rsid w:val="00836917"/>
    <w:rsid w:val="008550AD"/>
    <w:rsid w:val="008B7246"/>
    <w:rsid w:val="008C4E62"/>
    <w:rsid w:val="008E493A"/>
    <w:rsid w:val="0090078B"/>
    <w:rsid w:val="00900A85"/>
    <w:rsid w:val="009303AF"/>
    <w:rsid w:val="00963E0E"/>
    <w:rsid w:val="00970934"/>
    <w:rsid w:val="00993931"/>
    <w:rsid w:val="009C5E0F"/>
    <w:rsid w:val="009E75FF"/>
    <w:rsid w:val="00A306F5"/>
    <w:rsid w:val="00A31820"/>
    <w:rsid w:val="00AA1AFB"/>
    <w:rsid w:val="00AA32E4"/>
    <w:rsid w:val="00AD07B9"/>
    <w:rsid w:val="00AD59DC"/>
    <w:rsid w:val="00B2740D"/>
    <w:rsid w:val="00B470B7"/>
    <w:rsid w:val="00B75762"/>
    <w:rsid w:val="00B91DE2"/>
    <w:rsid w:val="00B94EA2"/>
    <w:rsid w:val="00BA03B0"/>
    <w:rsid w:val="00BB0A93"/>
    <w:rsid w:val="00BD3D4E"/>
    <w:rsid w:val="00BE28D5"/>
    <w:rsid w:val="00BE4D1D"/>
    <w:rsid w:val="00BF1465"/>
    <w:rsid w:val="00BF430F"/>
    <w:rsid w:val="00BF4745"/>
    <w:rsid w:val="00C81925"/>
    <w:rsid w:val="00C84DF7"/>
    <w:rsid w:val="00C96337"/>
    <w:rsid w:val="00C96BED"/>
    <w:rsid w:val="00CB44D2"/>
    <w:rsid w:val="00CB6155"/>
    <w:rsid w:val="00CC1F23"/>
    <w:rsid w:val="00CE7597"/>
    <w:rsid w:val="00CF1F70"/>
    <w:rsid w:val="00D350DE"/>
    <w:rsid w:val="00D36189"/>
    <w:rsid w:val="00D44CCC"/>
    <w:rsid w:val="00D50776"/>
    <w:rsid w:val="00D80C64"/>
    <w:rsid w:val="00D97C5A"/>
    <w:rsid w:val="00DE06F1"/>
    <w:rsid w:val="00E23138"/>
    <w:rsid w:val="00E243EA"/>
    <w:rsid w:val="00E33A25"/>
    <w:rsid w:val="00E4188B"/>
    <w:rsid w:val="00E54C4D"/>
    <w:rsid w:val="00E56328"/>
    <w:rsid w:val="00E831B4"/>
    <w:rsid w:val="00EA01A2"/>
    <w:rsid w:val="00EA568C"/>
    <w:rsid w:val="00EA767F"/>
    <w:rsid w:val="00EB00FA"/>
    <w:rsid w:val="00EB59EE"/>
    <w:rsid w:val="00EC4368"/>
    <w:rsid w:val="00EF16D0"/>
    <w:rsid w:val="00F10AFE"/>
    <w:rsid w:val="00F31004"/>
    <w:rsid w:val="00F52691"/>
    <w:rsid w:val="00F64167"/>
    <w:rsid w:val="00F6673B"/>
    <w:rsid w:val="00F77AAD"/>
    <w:rsid w:val="00F85CE0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28E243"/>
  <w15:docId w15:val="{023884F9-6DE5-4F72-B014-CC593497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F52691"/>
    <w:rPr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2691"/>
    <w:rPr>
      <w:color w:val="605E5C"/>
      <w:shd w:val="clear" w:color="auto" w:fill="E1DFDD"/>
    </w:rPr>
  </w:style>
  <w:style w:type="paragraph" w:styleId="ab">
    <w:name w:val="Body Text"/>
    <w:basedOn w:val="a"/>
    <w:link w:val="ac"/>
    <w:rsid w:val="00E831B4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831B4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7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390A9-4DC3-4431-BF92-87678C71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2494</Words>
  <Characters>14219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Учетная запись Майкрософт</cp:lastModifiedBy>
  <cp:revision>50</cp:revision>
  <cp:lastPrinted>2021-04-06T07:47:00Z</cp:lastPrinted>
  <dcterms:created xsi:type="dcterms:W3CDTF">2021-06-28T12:08:00Z</dcterms:created>
  <dcterms:modified xsi:type="dcterms:W3CDTF">2022-05-30T07:09:00Z</dcterms:modified>
</cp:coreProperties>
</file>