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50237C62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Երևան Նալբանդյան 130 հասցեում,</w:t>
      </w:r>
      <w:r w:rsidR="0022631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A6033" w:rsidRPr="001A60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փորձաքննության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F0D0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ԳՀԾՁԲ-2026/Ա-55</w:t>
      </w:r>
      <w:r w:rsidR="006A71C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A6033">
        <w:rPr>
          <w:rFonts w:ascii="GHEA Grapalat" w:eastAsia="Times New Roman" w:hAnsi="GHEA Grapalat" w:cs="Sylfaen"/>
          <w:sz w:val="20"/>
          <w:szCs w:val="20"/>
          <w:lang w:val="hy-AM" w:eastAsia="ru-RU"/>
        </w:rPr>
        <w:t>13.07</w:t>
      </w:r>
      <w:r w:rsidR="00CB4473" w:rsidRPr="008062C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B45B14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 w:rsidRPr="000D466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720"/>
        <w:gridCol w:w="720"/>
        <w:gridCol w:w="737"/>
        <w:gridCol w:w="1270"/>
        <w:gridCol w:w="1323"/>
        <w:gridCol w:w="1800"/>
        <w:gridCol w:w="1800"/>
        <w:gridCol w:w="8"/>
      </w:tblGrid>
      <w:tr w:rsidR="0022631D" w:rsidRPr="00EC30A8" w14:paraId="3BCB0F4A" w14:textId="77777777" w:rsidTr="001A6033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9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1A6033">
        <w:trPr>
          <w:gridAfter w:val="1"/>
          <w:wAfter w:w="8" w:type="dxa"/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1A6033">
        <w:trPr>
          <w:gridAfter w:val="1"/>
          <w:wAfter w:w="8" w:type="dxa"/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1A6033">
        <w:trPr>
          <w:gridAfter w:val="1"/>
          <w:wAfter w:w="8" w:type="dxa"/>
          <w:trHeight w:val="646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3D0093" w14:paraId="6CB0AC86" w14:textId="77777777" w:rsidTr="001A6033">
        <w:trPr>
          <w:gridAfter w:val="1"/>
          <w:wAfter w:w="8" w:type="dxa"/>
          <w:trHeight w:val="232"/>
        </w:trPr>
        <w:tc>
          <w:tcPr>
            <w:tcW w:w="900" w:type="dxa"/>
            <w:shd w:val="clear" w:color="auto" w:fill="auto"/>
            <w:vAlign w:val="center"/>
          </w:tcPr>
          <w:p w14:paraId="62F33415" w14:textId="085107E6" w:rsidR="001A6033" w:rsidRPr="00362EE5" w:rsidRDefault="001A6033" w:rsidP="001A6033">
            <w:pPr>
              <w:pStyle w:val="ListParagraph"/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F862FA" w14:textId="77777777" w:rsidR="001A6033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A6033">
              <w:rPr>
                <w:rFonts w:ascii="GHEA Grapalat" w:hAnsi="GHEA Grapalat"/>
                <w:sz w:val="18"/>
              </w:rPr>
              <w:t>Փորձաքննության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A6033">
              <w:rPr>
                <w:rFonts w:ascii="GHEA Grapalat" w:hAnsi="GHEA Grapalat"/>
                <w:sz w:val="18"/>
              </w:rPr>
              <w:t>ծառայություններ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  <w:p w14:paraId="2721F035" w14:textId="732DFE2D" w:rsidR="001A6033" w:rsidRPr="000D4664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6033">
              <w:rPr>
                <w:rFonts w:ascii="GHEA Grapalat" w:hAnsi="GHEA Grapalat"/>
                <w:sz w:val="18"/>
              </w:rPr>
              <w:t>CPV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93379A">
              <w:rPr>
                <w:rFonts w:ascii="GHEA Grapalat" w:hAnsi="GHEA Grapalat"/>
                <w:sz w:val="18"/>
              </w:rPr>
              <w:t>50531140/502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4123F1D0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A0F81" w14:textId="2B6F287F" w:rsidR="001A6033" w:rsidRPr="00C238B5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021AF6A" w14:textId="67DA9E9B" w:rsidR="001A6033" w:rsidRPr="00A76924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3D2B2C4D" w:rsidR="001A6033" w:rsidRPr="000D4664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3379A">
              <w:rPr>
                <w:rFonts w:ascii="GHEA Grapalat" w:hAnsi="GHEA Grapalat"/>
                <w:sz w:val="18"/>
              </w:rPr>
              <w:t>187 374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13593A" w14:textId="5B89A14E" w:rsidR="001A6033" w:rsidRPr="007F295D" w:rsidRDefault="007F295D" w:rsidP="001A6033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93379A">
              <w:rPr>
                <w:rFonts w:ascii="GHEA Grapalat" w:hAnsi="GHEA Grapalat"/>
                <w:sz w:val="18"/>
              </w:rPr>
              <w:t>Ըստ հավելված 1.1-ի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2B32D" w14:textId="6A6FBBEF" w:rsidR="001A6033" w:rsidRPr="007F295D" w:rsidRDefault="007F295D" w:rsidP="001A6033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8"/>
              </w:rPr>
            </w:pPr>
            <w:r w:rsidRPr="007F295D">
              <w:rPr>
                <w:rFonts w:ascii="GHEA Grapalat" w:hAnsi="GHEA Grapalat"/>
                <w:sz w:val="18"/>
              </w:rPr>
              <w:t>Ըստ հավելված 1.1-ի</w:t>
            </w:r>
          </w:p>
        </w:tc>
      </w:tr>
      <w:tr w:rsidR="007F295D" w:rsidRPr="003D0093" w14:paraId="05A79021" w14:textId="77777777" w:rsidTr="001A6033">
        <w:trPr>
          <w:gridAfter w:val="1"/>
          <w:wAfter w:w="8" w:type="dxa"/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44E4F990" w14:textId="27A8C817" w:rsidR="007F295D" w:rsidRPr="00362EE5" w:rsidRDefault="007F295D" w:rsidP="007F295D">
            <w:pPr>
              <w:pStyle w:val="ListParagraph"/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2B18FC9" w14:textId="77777777" w:rsidR="007F295D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A6033">
              <w:rPr>
                <w:rFonts w:ascii="GHEA Grapalat" w:hAnsi="GHEA Grapalat"/>
                <w:sz w:val="18"/>
              </w:rPr>
              <w:t>Փորձաքննության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A6033">
              <w:rPr>
                <w:rFonts w:ascii="GHEA Grapalat" w:hAnsi="GHEA Grapalat"/>
                <w:sz w:val="18"/>
              </w:rPr>
              <w:t>ծառայություններ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  <w:p w14:paraId="1F46CFBF" w14:textId="5D49CBBC" w:rsidR="007F295D" w:rsidRPr="000D466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6033">
              <w:rPr>
                <w:rFonts w:ascii="GHEA Grapalat" w:hAnsi="GHEA Grapalat"/>
                <w:sz w:val="18"/>
              </w:rPr>
              <w:t>CPV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93379A">
              <w:rPr>
                <w:rFonts w:ascii="GHEA Grapalat" w:hAnsi="GHEA Grapalat"/>
                <w:sz w:val="18"/>
              </w:rPr>
              <w:t xml:space="preserve">50531140/512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9CA255" w14:textId="0CB6B46D" w:rsidR="007F295D" w:rsidRPr="00A7692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0C8FD0" w14:textId="77777777" w:rsidR="007F295D" w:rsidRPr="00C238B5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AF5FF00" w14:textId="58347A42" w:rsidR="007F295D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444DB6" w14:textId="77777777" w:rsidR="007F295D" w:rsidRPr="00EC30A8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66071F" w14:textId="3C4F53E6" w:rsidR="007F295D" w:rsidRPr="000D466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 w:rsidRPr="0093379A">
              <w:rPr>
                <w:rFonts w:ascii="GHEA Grapalat" w:hAnsi="GHEA Grapalat"/>
                <w:sz w:val="18"/>
              </w:rPr>
              <w:t xml:space="preserve">188 </w:t>
            </w:r>
            <w:r>
              <w:rPr>
                <w:rFonts w:ascii="GHEA Grapalat" w:hAnsi="GHEA Grapalat"/>
                <w:sz w:val="18"/>
              </w:rPr>
              <w:t>955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A2C1F74" w14:textId="74140CAF" w:rsidR="007F295D" w:rsidRPr="00362EE5" w:rsidRDefault="007F295D" w:rsidP="007F295D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379A">
              <w:rPr>
                <w:rFonts w:ascii="GHEA Grapalat" w:hAnsi="GHEA Grapalat"/>
                <w:sz w:val="18"/>
              </w:rPr>
              <w:t>Ըստ հավելված 1.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93379A">
              <w:rPr>
                <w:rFonts w:ascii="GHEA Grapalat" w:hAnsi="GHEA Grapalat"/>
                <w:sz w:val="18"/>
              </w:rPr>
              <w:t>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BF9443" w14:textId="1ADEC8B9" w:rsidR="007F295D" w:rsidRPr="00362EE5" w:rsidRDefault="007F295D" w:rsidP="007F295D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295D">
              <w:rPr>
                <w:rFonts w:ascii="GHEA Grapalat" w:hAnsi="GHEA Grapalat"/>
                <w:sz w:val="18"/>
              </w:rPr>
              <w:t>Ըստ հավելված 1.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7F295D">
              <w:rPr>
                <w:rFonts w:ascii="GHEA Grapalat" w:hAnsi="GHEA Grapalat"/>
                <w:sz w:val="18"/>
              </w:rPr>
              <w:t>-ի</w:t>
            </w:r>
          </w:p>
        </w:tc>
      </w:tr>
      <w:tr w:rsidR="007F295D" w:rsidRPr="003D0093" w14:paraId="35EF99D1" w14:textId="77777777" w:rsidTr="001A6033">
        <w:trPr>
          <w:gridAfter w:val="1"/>
          <w:wAfter w:w="8" w:type="dxa"/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6B2E2696" w14:textId="1110E36A" w:rsidR="007F295D" w:rsidRPr="00345929" w:rsidRDefault="007F295D" w:rsidP="007F295D">
            <w:pPr>
              <w:pStyle w:val="ListParagraph"/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4592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E60509" w14:textId="77777777" w:rsidR="007F295D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A6033">
              <w:rPr>
                <w:rFonts w:ascii="GHEA Grapalat" w:hAnsi="GHEA Grapalat"/>
                <w:sz w:val="18"/>
              </w:rPr>
              <w:t>Փորձաքննության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A6033">
              <w:rPr>
                <w:rFonts w:ascii="GHEA Grapalat" w:hAnsi="GHEA Grapalat"/>
                <w:sz w:val="18"/>
              </w:rPr>
              <w:t>ծառայություններ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  <w:p w14:paraId="648B470B" w14:textId="7319CC67" w:rsidR="007F295D" w:rsidRPr="000D466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A6033">
              <w:rPr>
                <w:rFonts w:ascii="GHEA Grapalat" w:hAnsi="GHEA Grapalat"/>
                <w:sz w:val="18"/>
              </w:rPr>
              <w:t>CPV</w:t>
            </w: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002429">
              <w:rPr>
                <w:rFonts w:ascii="GHEA Grapalat" w:hAnsi="GHEA Grapalat"/>
                <w:sz w:val="18"/>
              </w:rPr>
              <w:t>50531140/</w:t>
            </w:r>
            <w:r>
              <w:rPr>
                <w:rFonts w:ascii="GHEA Grapalat" w:hAnsi="GHEA Grapalat"/>
                <w:sz w:val="18"/>
              </w:rPr>
              <w:t>5</w:t>
            </w:r>
            <w:r w:rsidRPr="0093379A">
              <w:rPr>
                <w:rFonts w:ascii="GHEA Grapalat" w:hAnsi="GHEA Grapalat"/>
                <w:sz w:val="18"/>
              </w:rPr>
              <w:t>03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316941" w14:textId="584C3D19" w:rsidR="007F295D" w:rsidRPr="00A7692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FD0E8" w14:textId="77777777" w:rsidR="007F295D" w:rsidRPr="00C238B5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1E3C83" w14:textId="490398DE" w:rsidR="007F295D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04141A" w14:textId="77777777" w:rsidR="007F295D" w:rsidRPr="00EC30A8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4841139" w14:textId="4A5274CC" w:rsidR="007F295D" w:rsidRPr="000D4664" w:rsidRDefault="007F295D" w:rsidP="007F29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i/>
                <w:color w:val="000000"/>
                <w:sz w:val="18"/>
                <w:szCs w:val="18"/>
                <w:lang w:val="hy-AM"/>
              </w:rPr>
            </w:pPr>
            <w:r w:rsidRPr="0093379A">
              <w:rPr>
                <w:rFonts w:ascii="GHEA Grapalat" w:hAnsi="GHEA Grapalat"/>
                <w:sz w:val="18"/>
              </w:rPr>
              <w:t>253 735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9958122" w14:textId="63C11BDD" w:rsidR="007F295D" w:rsidRPr="00362EE5" w:rsidRDefault="007F295D" w:rsidP="007F295D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379A">
              <w:rPr>
                <w:rFonts w:ascii="GHEA Grapalat" w:hAnsi="GHEA Grapalat"/>
                <w:sz w:val="18"/>
              </w:rPr>
              <w:t>Ըստ հավելված 1.</w:t>
            </w: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93379A">
              <w:rPr>
                <w:rFonts w:ascii="GHEA Grapalat" w:hAnsi="GHEA Grapalat"/>
                <w:sz w:val="18"/>
              </w:rPr>
              <w:t>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87F5DA" w14:textId="4542FA4C" w:rsidR="007F295D" w:rsidRPr="00362EE5" w:rsidRDefault="007F295D" w:rsidP="007F295D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F295D">
              <w:rPr>
                <w:rFonts w:ascii="GHEA Grapalat" w:hAnsi="GHEA Grapalat"/>
                <w:sz w:val="18"/>
              </w:rPr>
              <w:t>Ըստ հավելված 1.</w:t>
            </w: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7F295D">
              <w:rPr>
                <w:rFonts w:ascii="GHEA Grapalat" w:hAnsi="GHEA Grapalat"/>
                <w:sz w:val="18"/>
              </w:rPr>
              <w:t>-ի</w:t>
            </w:r>
          </w:p>
        </w:tc>
      </w:tr>
    </w:tbl>
    <w:p w14:paraId="75DF1F03" w14:textId="77777777" w:rsidR="007F295D" w:rsidRDefault="007F295D" w:rsidP="007F295D">
      <w:pPr>
        <w:spacing w:before="0" w:after="0"/>
        <w:ind w:left="0"/>
        <w:jc w:val="right"/>
        <w:rPr>
          <w:rFonts w:ascii="GHEA Grapalat" w:hAnsi="GHEA Grapalat"/>
          <w:b/>
        </w:rPr>
      </w:pPr>
      <w:r w:rsidRPr="0093379A">
        <w:rPr>
          <w:rFonts w:ascii="GHEA Grapalat" w:hAnsi="GHEA Grapalat"/>
          <w:b/>
          <w:lang w:val="hy-AM"/>
        </w:rPr>
        <w:t>Հ</w:t>
      </w:r>
      <w:r w:rsidRPr="0093379A">
        <w:rPr>
          <w:rFonts w:ascii="GHEA Grapalat" w:hAnsi="GHEA Grapalat"/>
          <w:b/>
        </w:rPr>
        <w:t>ավելված 1.1</w:t>
      </w:r>
    </w:p>
    <w:p w14:paraId="0BB5AE5A" w14:textId="77777777" w:rsidR="007F295D" w:rsidRPr="0093379A" w:rsidRDefault="007F295D" w:rsidP="007F295D">
      <w:pPr>
        <w:spacing w:before="0" w:after="0"/>
        <w:ind w:left="0"/>
        <w:jc w:val="right"/>
        <w:rPr>
          <w:rFonts w:ascii="GHEA Grapalat" w:hAnsi="GHEA Grapalat"/>
          <w:b/>
          <w:i/>
          <w:lang w:val="hy-AM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7F295D" w:rsidRPr="007F295D" w14:paraId="757CBD10" w14:textId="77777777" w:rsidTr="007F295D"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E7AB3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br w:type="page"/>
            </w:r>
          </w:p>
          <w:p w14:paraId="7EE61438" w14:textId="77777777" w:rsidR="007F295D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3F7">
              <w:rPr>
                <w:rFonts w:ascii="GHEA Grapalat" w:hAnsi="GHEA Grapalat" w:cs="Sylfaen"/>
                <w:b/>
                <w:lang w:val="hy-AM"/>
              </w:rPr>
              <w:t>ՏԵԽՆԻԿԱԿԱՆ ԲՆՈՒԹԱԳԻՐ</w:t>
            </w:r>
          </w:p>
          <w:p w14:paraId="5BA29776" w14:textId="77777777" w:rsidR="007F295D" w:rsidRPr="00E203F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07997219" w14:textId="77777777" w:rsidR="007F295D" w:rsidRPr="00060ED5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60ED5">
              <w:rPr>
                <w:rFonts w:ascii="GHEA Grapalat" w:hAnsi="GHEA Grapalat" w:cs="Times Armenian"/>
                <w:b/>
                <w:lang w:val="hy-AM"/>
              </w:rPr>
              <w:t>ՀՀ ՆԳՆ ՓԾ Արմավիրի մարզային փրկարարական վարչության Բաղրամյանի հրշեջ-փրկարարական կայանի</w:t>
            </w:r>
            <w:r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60ED5">
              <w:rPr>
                <w:rFonts w:ascii="GHEA Grapalat" w:hAnsi="GHEA Grapalat"/>
                <w:b/>
                <w:color w:val="333333"/>
                <w:shd w:val="clear" w:color="auto" w:fill="FFFFFF"/>
                <w:lang w:val="hy-AM"/>
              </w:rPr>
              <w:t>գազաֆիկացման,</w:t>
            </w:r>
            <w:r w:rsidRPr="00060ED5">
              <w:rPr>
                <w:rFonts w:ascii="GHEA Grapalat" w:hAnsi="GHEA Grapalat"/>
                <w:b/>
                <w:shd w:val="clear" w:color="auto" w:fill="FFFFFF"/>
                <w:lang w:val="hy-AM"/>
              </w:rPr>
              <w:t xml:space="preserve"> ջրամատակարարման և ջրահեռացման համակարգերի կառուցման նախագծանախահաշվային փաստաթղթերի </w:t>
            </w:r>
            <w:r w:rsidRPr="00060ED5">
              <w:rPr>
                <w:rFonts w:ascii="GHEA Grapalat" w:eastAsia="GHEA Grapalat" w:hAnsi="GHEA Grapalat" w:cs="GHEA Grapalat"/>
                <w:b/>
                <w:lang w:val="hy-AM"/>
              </w:rPr>
              <w:t>քաղաքաշինական պարզ փորձաքննության ծառայության</w:t>
            </w:r>
          </w:p>
          <w:p w14:paraId="24BACF99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2DBAE1FF" w14:textId="77777777" w:rsidR="007F295D" w:rsidRPr="009740FB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4D6E0F50" w14:textId="77777777" w:rsidR="007F295D" w:rsidRPr="009740FB" w:rsidRDefault="007F295D" w:rsidP="007F295D">
      <w:pPr>
        <w:spacing w:before="0" w:after="0"/>
        <w:ind w:left="0"/>
        <w:rPr>
          <w:rFonts w:ascii="GHEA Grapalat" w:hAnsi="GHEA Grapalat" w:cs="Sylfaen"/>
          <w:b/>
          <w:sz w:val="12"/>
          <w:szCs w:val="20"/>
          <w:lang w:val="hy-AM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1350"/>
        <w:gridCol w:w="5940"/>
      </w:tblGrid>
      <w:tr w:rsidR="007F295D" w:rsidRPr="00002429" w14:paraId="60D25161" w14:textId="77777777" w:rsidTr="007F295D">
        <w:trPr>
          <w:trHeight w:val="4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5DB0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D272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Քաղաքաշինական պարզ փորձաքննության ծառայության մատուցման բնութագիրը</w:t>
            </w:r>
          </w:p>
        </w:tc>
      </w:tr>
      <w:tr w:rsidR="007F295D" w:rsidRPr="00002429" w14:paraId="5993033C" w14:textId="77777777" w:rsidTr="007F295D">
        <w:trPr>
          <w:trHeight w:val="8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DAA3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AEB4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ՀՀ կառավարության 19.03.2015թ թիվ 596-Ն որոշման երկրորդ կետով հաստատված քաղաքաշինական փաստաթղթերի փորձաքննության իրականացման կարգին համապատասխան</w:t>
            </w:r>
          </w:p>
        </w:tc>
      </w:tr>
      <w:tr w:rsidR="007F295D" w:rsidRPr="00002429" w14:paraId="4D0A719B" w14:textId="77777777" w:rsidTr="007F295D">
        <w:trPr>
          <w:trHeight w:val="3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F873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3F2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Կատարման ենթակա աշխատանքների անվանումը</w:t>
            </w:r>
          </w:p>
        </w:tc>
      </w:tr>
      <w:tr w:rsidR="007F295D" w:rsidRPr="00002429" w14:paraId="3F2622DB" w14:textId="77777777" w:rsidTr="007F295D">
        <w:trPr>
          <w:trHeight w:val="7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738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5600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ներկայացվող նախագծանախահաշվային փաստաթղթերի ամբողջ փաթեթի քաղաքաշինական պարզ փորձաքննության իրականացում</w:t>
            </w:r>
          </w:p>
        </w:tc>
      </w:tr>
      <w:tr w:rsidR="007F295D" w:rsidRPr="00002429" w14:paraId="7392B89A" w14:textId="77777777" w:rsidTr="007F295D">
        <w:trPr>
          <w:trHeight w:val="4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1C4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D9C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Նախագծի փորձաքննության ենթակա փաստաթղթեր</w:t>
            </w:r>
          </w:p>
        </w:tc>
      </w:tr>
      <w:tr w:rsidR="007F295D" w:rsidRPr="00002429" w14:paraId="57B86DD0" w14:textId="77777777" w:rsidTr="007F295D">
        <w:trPr>
          <w:trHeight w:val="15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77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5672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Ճարտարապետական մաս</w:t>
            </w:r>
          </w:p>
          <w:p w14:paraId="2D8D22B1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Կոնստրուկտորական մաս՝ այդ թվում ծրագրային հաշվարկի մաս</w:t>
            </w:r>
          </w:p>
          <w:p w14:paraId="1A789A86" w14:textId="77777777" w:rsidR="007F295D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գազամատակարարում</w:t>
            </w:r>
          </w:p>
          <w:p w14:paraId="1FCCBF54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Ներքին և արտաքին ջրամատակարարում, ջրահեռացում </w:t>
            </w:r>
          </w:p>
          <w:p w14:paraId="0CD4B948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Նախահաշիվ</w:t>
            </w:r>
          </w:p>
          <w:p w14:paraId="57D4C8BC" w14:textId="77777777" w:rsidR="007F295D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Շինարարության կազմակերպման մաս </w:t>
            </w:r>
          </w:p>
          <w:p w14:paraId="1925BC60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7F295D" w:rsidRPr="00002429" w14:paraId="5A676661" w14:textId="77777777" w:rsidTr="007F295D">
        <w:trPr>
          <w:trHeight w:val="5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494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80CF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Տեխնիկական առաջադրանք ՝ համաձայն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>ԱՄՆ</w:t>
            </w:r>
            <w:r w:rsidRPr="009911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>եվրոպական</w:t>
            </w:r>
            <w:r w:rsidRPr="009911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>հրամանատարության</w:t>
            </w:r>
            <w:r w:rsidRPr="009911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>մարդասիրական</w:t>
            </w:r>
            <w:r w:rsidRPr="009911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աջակցության</w:t>
            </w:r>
            <w:r w:rsidRPr="0099116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9116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ծրագրի </w:t>
            </w:r>
          </w:p>
        </w:tc>
      </w:tr>
      <w:tr w:rsidR="007F295D" w:rsidRPr="00002429" w14:paraId="6CE69AAA" w14:textId="77777777" w:rsidTr="007F295D">
        <w:trPr>
          <w:trHeight w:val="20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7A1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702" w14:textId="77777777" w:rsidR="007F295D" w:rsidRPr="00002429" w:rsidRDefault="007F295D" w:rsidP="007F295D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իմնավոր անհրաժեշտությունից ելնելով, Պատվիրատուի կամ Հեղինակի ներկայացմամբ տվյալ նախագծանախահաշվային փաստաթղթերի փոփոխությունների փաթեթը ենթակա է պարզ փորձաքննության Կատարողի կողմից անհատույց, իսկ այդ փոփոխությունների ընդհանուր արժեքը չի կարող ավել լինել տվյալ օբյեկտի շինարարության նախահաշվային արժեքի 15%-ից: Սահմանված սահմանաչափը գերազանցող փոփոխությունների փաթեթի լրացուցիչ փորձաքննությունը կարող է իրականացվել լրացուցիչ ֆինանսավորման դեպքում, եթե կողմերը այլ գրավոր համաձայնության չեն գալիս:</w:t>
            </w:r>
          </w:p>
        </w:tc>
      </w:tr>
      <w:tr w:rsidR="007F295D" w:rsidRPr="00002429" w14:paraId="25D5F0D8" w14:textId="77777777" w:rsidTr="007F295D">
        <w:trPr>
          <w:trHeight w:val="4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E2C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A5E9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Հիմնավորում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303" w14:textId="77777777" w:rsidR="007F295D" w:rsidRPr="00DB55E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B55E9">
              <w:rPr>
                <w:rFonts w:ascii="GHEA Grapalat" w:hAnsi="GHEA Grapalat" w:cs="Sylfaen"/>
                <w:sz w:val="20"/>
                <w:szCs w:val="20"/>
              </w:rPr>
              <w:t>ՀՀ կառավարության 25.04.2024թ. N 583-Ա որոշում</w:t>
            </w:r>
          </w:p>
          <w:p w14:paraId="7A9E4BFC" w14:textId="77777777" w:rsidR="007F295D" w:rsidRPr="00DB55E9" w:rsidRDefault="007F295D" w:rsidP="007F295D">
            <w:pPr>
              <w:pStyle w:val="ListParagraph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7F295D" w:rsidRPr="00002429" w14:paraId="758268E3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055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9C1" w14:textId="77777777" w:rsidR="007F295D" w:rsidRPr="00002429" w:rsidRDefault="007F295D" w:rsidP="007F295D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Նախագծային փաստաթղթերի պարզ քաղաքաշինական փորձաքննության ծառայությունները պետք է իրականացվեն հետևյալ լիցենզիայի և ներդիրների շրջանակներում</w:t>
            </w:r>
          </w:p>
        </w:tc>
      </w:tr>
      <w:tr w:rsidR="007F295D" w:rsidRPr="00002429" w14:paraId="0BB5368A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C42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A1E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ԼԻՑԵՆԶԻԱ</w:t>
            </w:r>
          </w:p>
          <w:p w14:paraId="4555E815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  <w:lang w:val="fr-FR"/>
              </w:rPr>
              <w:t>(&lt;Լիցենզավորման մասին&gt; ՀՀ օրենք)</w:t>
            </w:r>
          </w:p>
        </w:tc>
      </w:tr>
      <w:tr w:rsidR="007F295D" w:rsidRPr="00002429" w14:paraId="4F16931E" w14:textId="77777777" w:rsidTr="007F295D">
        <w:trPr>
          <w:trHeight w:val="5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57E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6CE" w14:textId="77777777" w:rsidR="007F295D" w:rsidRPr="00002429" w:rsidRDefault="007F295D" w:rsidP="007F295D">
            <w:pPr>
              <w:pStyle w:val="ListParagraph"/>
              <w:tabs>
                <w:tab w:val="left" w:pos="527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/>
                <w:b/>
                <w:color w:val="000000" w:themeColor="text1"/>
                <w:sz w:val="20"/>
                <w:szCs w:val="20"/>
                <w:shd w:val="clear" w:color="auto" w:fill="FFFFFF"/>
              </w:rPr>
              <w:t>Քաղաքաշինական փաստաթղթերի փորձաքննություն (բացառությամբ շինարարության թույլտվություն չպահանջող աշխատանքների)</w:t>
            </w:r>
          </w:p>
        </w:tc>
      </w:tr>
      <w:tr w:rsidR="007F295D" w:rsidRPr="007F295D" w14:paraId="710669B3" w14:textId="77777777" w:rsidTr="007F295D">
        <w:trPr>
          <w:trHeight w:val="6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E46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E3D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</w:pP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ՀՀ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քաղաքաշինության կոմիտեի նախագահի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20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23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թվականի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  <w:t>դեկտեմբերի 6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-ի N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15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-Ն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հրաման</w:t>
            </w:r>
          </w:p>
          <w:p w14:paraId="339EE00F" w14:textId="77777777" w:rsidR="007F295D" w:rsidRPr="00002429" w:rsidRDefault="007F295D" w:rsidP="007F295D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(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լիցենզիայի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անբաժանելի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ոլորտի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պատասխանատու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</w:p>
        </w:tc>
      </w:tr>
      <w:tr w:rsidR="007F295D" w:rsidRPr="007F295D" w14:paraId="2F3ADA61" w14:textId="77777777" w:rsidTr="007F295D">
        <w:trPr>
          <w:trHeight w:val="9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875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60DE" w14:textId="77777777" w:rsidR="007F295D" w:rsidRPr="00F82162" w:rsidRDefault="007F295D" w:rsidP="007F295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F8216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-    բնակելի, հասարակական և արտադրական կառույցներ</w:t>
            </w:r>
          </w:p>
          <w:p w14:paraId="5C11FF9C" w14:textId="77777777" w:rsidR="007F295D" w:rsidRPr="00A647A3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  <w:p w14:paraId="3987F125" w14:textId="77777777" w:rsidR="007F295D" w:rsidRPr="00E4793F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ջրամատակարարում և ջրահեռացում (ջրամատակարարման և ջրահեռացման ներքին և արտաքին ցանցեր, հիդրոմելորացիա)</w:t>
            </w:r>
          </w:p>
        </w:tc>
      </w:tr>
      <w:tr w:rsidR="007F295D" w:rsidRPr="00002429" w14:paraId="44DC4679" w14:textId="77777777" w:rsidTr="007F295D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F14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cs="Calibri"/>
              </w:rPr>
            </w:pPr>
            <w:r w:rsidRPr="00002429">
              <w:rPr>
                <w:rFonts w:cs="Calibri"/>
              </w:rPr>
              <w:t>8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FC49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ԱՅԼ ՊԱՀԱՆՋ</w:t>
            </w:r>
          </w:p>
        </w:tc>
      </w:tr>
      <w:tr w:rsidR="007F295D" w:rsidRPr="00002429" w14:paraId="1B437995" w14:textId="77777777" w:rsidTr="007F295D">
        <w:trPr>
          <w:trHeight w:val="16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483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cs="Calibri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649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պայմանագրային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արդյունքներ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ը կատարելուց հետո, ներկայացվելիք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հետ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միաժամանակ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ներկայացնել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անհրաժեշտ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բոլոր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ներդիրները</w:t>
            </w:r>
          </w:p>
          <w:p w14:paraId="1494606A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տրված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եզրակացությունը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հաստատվի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ղեկավարի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ինչպես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նախագծանախահաշվային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փաստաթղթերի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ենթաբաժնինները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փորձաքննության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անցկացրած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`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ընկերության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լիցենզիայի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ներդիրներում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ներառված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անձանց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</w:p>
        </w:tc>
      </w:tr>
      <w:tr w:rsidR="007F295D" w:rsidRPr="00002429" w14:paraId="3FAE7341" w14:textId="77777777" w:rsidTr="007F295D">
        <w:trPr>
          <w:trHeight w:val="3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004" w14:textId="77777777" w:rsidR="007F295D" w:rsidRPr="00002429" w:rsidRDefault="007F295D" w:rsidP="007F295D">
            <w:pPr>
              <w:spacing w:before="0" w:after="0"/>
              <w:ind w:left="0" w:right="-375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167D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Ծառայության մատուցման ժամկետը</w:t>
            </w:r>
          </w:p>
        </w:tc>
      </w:tr>
      <w:tr w:rsidR="007F295D" w:rsidRPr="00002429" w14:paraId="54D20B63" w14:textId="77777777" w:rsidTr="007F295D">
        <w:trPr>
          <w:trHeight w:val="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6725" w14:textId="77777777" w:rsidR="007F295D" w:rsidRPr="00002429" w:rsidRDefault="007F295D" w:rsidP="007F295D">
            <w:pPr>
              <w:spacing w:before="0" w:after="0"/>
              <w:ind w:left="0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CACF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Սկիզբը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545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Ավարտը</w:t>
            </w:r>
          </w:p>
        </w:tc>
      </w:tr>
      <w:tr w:rsidR="007F295D" w:rsidRPr="00002429" w14:paraId="15FA864B" w14:textId="77777777" w:rsidTr="007F295D">
        <w:trPr>
          <w:trHeight w:val="2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E35" w14:textId="77777777" w:rsidR="007F295D" w:rsidRPr="00002429" w:rsidRDefault="007F295D" w:rsidP="007F295D">
            <w:pPr>
              <w:spacing w:before="0" w:after="0"/>
              <w:ind w:left="0" w:hanging="40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E78A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Ծառայության սկիզբը համարվում է</w:t>
            </w:r>
          </w:p>
          <w:p w14:paraId="1F8D937E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5601414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նախագծանախահաշվային փաստաթղթերը Կատարողին ամբողջական լրակազմով տրամադրելու օրվան հաջորդող օրը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BCC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Պատվիրատուի կողմից նախագծանախահաշվային փաստաթղթերը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>Կատարողին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ամբողջական լրակազմով տրամադրել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ուն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հաջորդող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օրվանից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օրացուցային օր:</w:t>
            </w:r>
          </w:p>
          <w:p w14:paraId="6AA4645A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Ընդ որում, այն պարագայում երբ </w:t>
            </w:r>
          </w:p>
          <w:p w14:paraId="3FAAC955" w14:textId="77777777" w:rsidR="007F295D" w:rsidRPr="00903D9D" w:rsidRDefault="007F295D" w:rsidP="007F295D">
            <w:pPr>
              <w:numPr>
                <w:ilvl w:val="0"/>
                <w:numId w:val="12"/>
              </w:num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պարզ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փորձաքննության արդյունքով տրվում է եզրակացույթուն Նախագիծը վերադարձվում է լրամշակման ձևակերպմամբ, նախագծող կազմակերպության կողմից լրամշակումն իրականացնելուց հետո,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կատարողը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/փորձաքննությունն իրականացողը/, սույն պայմանագրի շրջանակներում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անհատույց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պարտավորվում է իրականացնել կրկնակի փորձաքննություն` 3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օրյա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ժամկետում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</w:tbl>
    <w:p w14:paraId="46FE9881" w14:textId="77777777" w:rsidR="007F295D" w:rsidRDefault="007F295D" w:rsidP="007F295D">
      <w:pPr>
        <w:spacing w:before="0" w:after="0"/>
        <w:ind w:left="0"/>
        <w:rPr>
          <w:lang w:val="hy-AM"/>
        </w:rPr>
      </w:pPr>
    </w:p>
    <w:p w14:paraId="302D5B9D" w14:textId="77777777" w:rsidR="007F295D" w:rsidRDefault="007F295D" w:rsidP="007F295D">
      <w:pPr>
        <w:spacing w:before="0" w:after="0"/>
        <w:ind w:left="0"/>
        <w:rPr>
          <w:rFonts w:ascii="GHEA Grapalat" w:hAnsi="GHEA Grapalat"/>
          <w:i/>
          <w:sz w:val="18"/>
          <w:lang w:val="hy-AM"/>
        </w:rPr>
      </w:pPr>
    </w:p>
    <w:p w14:paraId="57206C34" w14:textId="77777777" w:rsidR="007F295D" w:rsidRDefault="007F295D" w:rsidP="007F295D">
      <w:pPr>
        <w:spacing w:before="0" w:after="0"/>
        <w:ind w:left="0"/>
        <w:jc w:val="right"/>
        <w:rPr>
          <w:rFonts w:ascii="GHEA Grapalat" w:hAnsi="GHEA Grapalat"/>
          <w:i/>
          <w:sz w:val="18"/>
          <w:lang w:val="hy-AM"/>
        </w:rPr>
      </w:pPr>
    </w:p>
    <w:p w14:paraId="11E3DC63" w14:textId="77777777" w:rsidR="007F295D" w:rsidRDefault="007F295D" w:rsidP="007F295D">
      <w:pPr>
        <w:spacing w:before="0" w:after="0"/>
        <w:ind w:left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i/>
          <w:sz w:val="18"/>
          <w:lang w:val="hy-AM"/>
        </w:rPr>
        <w:br w:type="page"/>
      </w:r>
      <w:r w:rsidRPr="0093379A">
        <w:rPr>
          <w:rFonts w:ascii="GHEA Grapalat" w:hAnsi="GHEA Grapalat"/>
          <w:b/>
          <w:lang w:val="hy-AM"/>
        </w:rPr>
        <w:lastRenderedPageBreak/>
        <w:t>Հ</w:t>
      </w:r>
      <w:r w:rsidRPr="0093379A">
        <w:rPr>
          <w:rFonts w:ascii="GHEA Grapalat" w:hAnsi="GHEA Grapalat"/>
          <w:b/>
        </w:rPr>
        <w:t>ավելված 1.</w:t>
      </w:r>
      <w:r>
        <w:rPr>
          <w:rFonts w:ascii="GHEA Grapalat" w:hAnsi="GHEA Grapalat"/>
          <w:b/>
          <w:lang w:val="hy-AM"/>
        </w:rPr>
        <w:t>2</w:t>
      </w:r>
    </w:p>
    <w:p w14:paraId="6D8A7F1B" w14:textId="77777777" w:rsidR="007F295D" w:rsidRDefault="007F295D" w:rsidP="007F295D">
      <w:pPr>
        <w:spacing w:before="0" w:after="0"/>
        <w:ind w:left="0"/>
        <w:rPr>
          <w:rFonts w:ascii="GHEA Grapalat" w:hAnsi="GHEA Grapalat"/>
          <w:b/>
          <w:lang w:val="hy-AM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7F295D" w:rsidRPr="007F295D" w14:paraId="07433C3D" w14:textId="77777777" w:rsidTr="007F295D"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B1109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</w:p>
          <w:p w14:paraId="76098B90" w14:textId="77777777" w:rsidR="007F295D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3F7">
              <w:rPr>
                <w:rFonts w:ascii="GHEA Grapalat" w:hAnsi="GHEA Grapalat" w:cs="Sylfaen"/>
                <w:b/>
                <w:lang w:val="hy-AM"/>
              </w:rPr>
              <w:t>ՏԵԽՆԻԿԱԿԱՆ ԲՆՈՒԹԱԳԻՐ</w:t>
            </w:r>
          </w:p>
          <w:p w14:paraId="673C18E8" w14:textId="77777777" w:rsidR="007F295D" w:rsidRPr="00E203F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07947764" w14:textId="77777777" w:rsidR="007F295D" w:rsidRPr="00060ED5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60ED5">
              <w:rPr>
                <w:rFonts w:ascii="GHEA Grapalat" w:hAnsi="GHEA Grapalat"/>
                <w:b/>
                <w:lang w:val="hy-AM"/>
              </w:rPr>
              <w:t xml:space="preserve">ՀՀ ՆԳՆ </w:t>
            </w:r>
            <w:r w:rsidRPr="00060ED5">
              <w:rPr>
                <w:rFonts w:ascii="GHEA Grapalat" w:hAnsi="GHEA Grapalat"/>
                <w:b/>
                <w:color w:val="333333"/>
                <w:shd w:val="clear" w:color="auto" w:fill="FFFFFF"/>
                <w:lang w:val="hy-AM"/>
              </w:rPr>
              <w:t xml:space="preserve">ՓԾ </w:t>
            </w:r>
            <w:r w:rsidRPr="00060ED5">
              <w:rPr>
                <w:rFonts w:ascii="GHEA Grapalat" w:hAnsi="GHEA Grapalat"/>
                <w:b/>
                <w:lang w:val="hy-AM"/>
              </w:rPr>
              <w:t>Վայոց ձորի</w:t>
            </w:r>
            <w:r w:rsidRPr="00060ED5">
              <w:rPr>
                <w:rFonts w:ascii="GHEA Grapalat" w:hAnsi="GHEA Grapalat"/>
                <w:b/>
                <w:color w:val="333333"/>
                <w:shd w:val="clear" w:color="auto" w:fill="FFFFFF"/>
                <w:lang w:val="hy-AM"/>
              </w:rPr>
              <w:t xml:space="preserve"> մարզային փրկարարական վարչության </w:t>
            </w:r>
            <w:r w:rsidRPr="00060ED5">
              <w:rPr>
                <w:rFonts w:ascii="GHEA Grapalat" w:hAnsi="GHEA Grapalat"/>
                <w:b/>
                <w:lang w:val="hy-AM"/>
              </w:rPr>
              <w:t>Եղեգնաձորի</w:t>
            </w:r>
            <w:r w:rsidRPr="00060ED5">
              <w:rPr>
                <w:rFonts w:ascii="GHEA Grapalat" w:hAnsi="GHEA Grapalat" w:cs="Arial"/>
                <w:b/>
                <w:lang w:val="hy-AM"/>
              </w:rPr>
              <w:t xml:space="preserve"> հրշեջ-փրկարական </w:t>
            </w:r>
            <w:r w:rsidRPr="00060ED5">
              <w:rPr>
                <w:rFonts w:ascii="GHEA Grapalat" w:hAnsi="GHEA Grapalat" w:cs="Times Armenian"/>
                <w:b/>
                <w:lang w:val="hy-AM"/>
              </w:rPr>
              <w:t xml:space="preserve">կայանի </w:t>
            </w:r>
            <w:r w:rsidRPr="00060ED5">
              <w:rPr>
                <w:rFonts w:ascii="GHEA Grapalat" w:hAnsi="GHEA Grapalat"/>
                <w:b/>
                <w:color w:val="333333"/>
                <w:shd w:val="clear" w:color="auto" w:fill="FFFFFF"/>
                <w:lang w:val="hy-AM"/>
              </w:rPr>
              <w:t>գազաֆիկացման,</w:t>
            </w:r>
            <w:r w:rsidRPr="00060ED5">
              <w:rPr>
                <w:rFonts w:ascii="GHEA Grapalat" w:hAnsi="GHEA Grapalat"/>
                <w:b/>
                <w:shd w:val="clear" w:color="auto" w:fill="FFFFFF"/>
                <w:lang w:val="hy-AM"/>
              </w:rPr>
              <w:t xml:space="preserve"> ջրամատակարարման և ջրահեռացման համակարգերի կառուցման նախագծանախահաշվային փաստաթղթերի </w:t>
            </w:r>
            <w:r w:rsidRPr="00060ED5">
              <w:rPr>
                <w:rFonts w:ascii="GHEA Grapalat" w:eastAsia="GHEA Grapalat" w:hAnsi="GHEA Grapalat" w:cs="GHEA Grapalat"/>
                <w:b/>
                <w:lang w:val="hy-AM"/>
              </w:rPr>
              <w:t>քաղաքաշինական պարզ փորձաքննության ծառայության</w:t>
            </w:r>
          </w:p>
          <w:p w14:paraId="65B4FB83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B21B5AA" w14:textId="77777777" w:rsidR="007F295D" w:rsidRPr="009740FB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396A9ED7" w14:textId="77777777" w:rsidR="007F295D" w:rsidRPr="009740FB" w:rsidRDefault="007F295D" w:rsidP="007F295D">
      <w:pPr>
        <w:spacing w:before="0" w:after="0"/>
        <w:ind w:left="0"/>
        <w:rPr>
          <w:rFonts w:ascii="GHEA Grapalat" w:hAnsi="GHEA Grapalat" w:cs="Sylfaen"/>
          <w:b/>
          <w:sz w:val="12"/>
          <w:szCs w:val="20"/>
          <w:lang w:val="hy-AM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1350"/>
        <w:gridCol w:w="5940"/>
      </w:tblGrid>
      <w:tr w:rsidR="007F295D" w:rsidRPr="00002429" w14:paraId="755EB8CE" w14:textId="77777777" w:rsidTr="007F295D">
        <w:trPr>
          <w:trHeight w:val="4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E2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E5DA" w14:textId="77777777" w:rsidR="007F295D" w:rsidRPr="00002429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Քաղաքաշինական պարզ փորձաքննության ծառայության մատուցման բնութագիրը</w:t>
            </w:r>
          </w:p>
        </w:tc>
      </w:tr>
      <w:tr w:rsidR="007F295D" w:rsidRPr="00002429" w14:paraId="0EB34927" w14:textId="77777777" w:rsidTr="007F295D">
        <w:trPr>
          <w:trHeight w:val="8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428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CF8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ՀՀ կառավարության 19.03.2015թ թիվ 596-Ն որոշման երկրորդ կետով հաստատված քաղաքաշինական փաստաթղթերի փորձաքննության իրականացման կարգին համապատասխան</w:t>
            </w:r>
          </w:p>
        </w:tc>
      </w:tr>
      <w:tr w:rsidR="007F295D" w:rsidRPr="00002429" w14:paraId="2547BC36" w14:textId="77777777" w:rsidTr="007F295D">
        <w:trPr>
          <w:trHeight w:val="3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1598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315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Կատարման ենթակա աշխատանքների անվանումը</w:t>
            </w:r>
          </w:p>
        </w:tc>
      </w:tr>
      <w:tr w:rsidR="007F295D" w:rsidRPr="00002429" w14:paraId="0D69C996" w14:textId="77777777" w:rsidTr="007F295D">
        <w:trPr>
          <w:trHeight w:val="7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2434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CEC3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ներկայացվող նախագծանախահաշվային փաստաթղթերի ամբողջ փաթեթի քաղաքաշինական պարզ փորձաքննության իրականացում</w:t>
            </w:r>
          </w:p>
        </w:tc>
      </w:tr>
      <w:tr w:rsidR="007F295D" w:rsidRPr="00002429" w14:paraId="6DBAB2D9" w14:textId="77777777" w:rsidTr="007F295D">
        <w:trPr>
          <w:trHeight w:val="4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428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0ADE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Նախագծի փորձաքննության ենթակա փաստաթղթեր</w:t>
            </w:r>
          </w:p>
        </w:tc>
      </w:tr>
      <w:tr w:rsidR="007F295D" w:rsidRPr="00002429" w14:paraId="1E742B30" w14:textId="77777777" w:rsidTr="007F295D">
        <w:trPr>
          <w:trHeight w:val="15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49F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FEC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Ճարտարապետական մաս</w:t>
            </w:r>
          </w:p>
          <w:p w14:paraId="0BFAA124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Կոնստրուկտորական մաս՝ այդ թվում ծրագրային հաշվարկի մաս</w:t>
            </w:r>
          </w:p>
          <w:p w14:paraId="2904A298" w14:textId="77777777" w:rsidR="007F295D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գազամատակարարում</w:t>
            </w:r>
          </w:p>
          <w:p w14:paraId="31DE63C2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Ներքին և արտաքին ջրամատակարարում, ջրահեռացում </w:t>
            </w:r>
          </w:p>
          <w:p w14:paraId="3BA5C858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Նախահաշիվ</w:t>
            </w:r>
          </w:p>
          <w:p w14:paraId="62039AA7" w14:textId="77777777" w:rsidR="007F295D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Շինարարության կազմակերպման մաս </w:t>
            </w:r>
          </w:p>
          <w:p w14:paraId="3F50EBD5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7F295D" w:rsidRPr="00002429" w14:paraId="579ED38D" w14:textId="77777777" w:rsidTr="007F295D">
        <w:trPr>
          <w:trHeight w:val="5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9DFC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CCAD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Տեխնիկական առաջադրանք ՝ համաձայն </w:t>
            </w:r>
            <w:r w:rsidRPr="00B56264"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19.03.2015թ թիվ 596-Ն որոշմամբ հաստատված կարգի</w:t>
            </w:r>
          </w:p>
        </w:tc>
      </w:tr>
      <w:tr w:rsidR="007F295D" w:rsidRPr="00002429" w14:paraId="2A39E015" w14:textId="77777777" w:rsidTr="007F295D">
        <w:trPr>
          <w:trHeight w:val="20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5BD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B25" w14:textId="77777777" w:rsidR="007F295D" w:rsidRPr="00002429" w:rsidRDefault="007F295D" w:rsidP="007F295D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իմնավոր անհրաժեշտությունից ելնելով, Պատվիրատուի կամ Հեղինակի ներկայացմամբ տվյալ նախագծանախահաշվային փաստաթղթերի փոփոխությունների փաթեթը ենթակա է պարզ փորձաքննության Կատարողի կողմից անհատույց, իսկ այդ փոփոխությունների ընդհանուր արժեքը չի կարող ավել լինել տվյալ օբյեկտի շինարարության նախահաշվային արժեքի 15%-ից: Սահմանված սահմանաչափը գերազանցող փոփոխությունների փաթեթի լրացուցիչ փորձաքննությունը կարող է իրականացվել լրացուցիչ ֆինանսավորման դեպքում, եթե կողմերը այլ գրավոր համաձայնության չեն գալիս:</w:t>
            </w:r>
          </w:p>
        </w:tc>
      </w:tr>
      <w:tr w:rsidR="007F295D" w:rsidRPr="00002429" w14:paraId="575F21D4" w14:textId="77777777" w:rsidTr="007F295D">
        <w:trPr>
          <w:trHeight w:val="4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6E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F02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Հիմնավորում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28E" w14:textId="77777777" w:rsidR="007F295D" w:rsidRPr="00DB55E9" w:rsidRDefault="007F295D" w:rsidP="007F295D">
            <w:pPr>
              <w:pStyle w:val="ListParagraph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ԱՄՆ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եվրոպական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հրամանատարության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մարդասիրական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ծրագիր</w:t>
            </w:r>
          </w:p>
        </w:tc>
      </w:tr>
      <w:tr w:rsidR="007F295D" w:rsidRPr="00002429" w14:paraId="2CEE495C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F99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BC4" w14:textId="77777777" w:rsidR="007F295D" w:rsidRPr="00002429" w:rsidRDefault="007F295D" w:rsidP="007F295D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Նախագծային փաստաթղթերի պարզ քաղաքաշինական փորձաքննության ծառայությունները պետք է իրականացվեն հետևյալ լիցենզիայի և ներդիրների շրջանակներում</w:t>
            </w:r>
          </w:p>
        </w:tc>
      </w:tr>
      <w:tr w:rsidR="007F295D" w:rsidRPr="00002429" w14:paraId="3011B85B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0904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9F2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ԼԻՑԵՆԶԻԱ</w:t>
            </w:r>
          </w:p>
          <w:p w14:paraId="7A412412" w14:textId="77777777" w:rsidR="007F295D" w:rsidRPr="00002429" w:rsidRDefault="007F295D" w:rsidP="007F295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  <w:lang w:val="fr-FR"/>
              </w:rPr>
              <w:t>(&lt;Լիցենզավորման մասին&gt; ՀՀ օրենք)</w:t>
            </w:r>
          </w:p>
        </w:tc>
      </w:tr>
      <w:tr w:rsidR="007F295D" w:rsidRPr="00002429" w14:paraId="556ED045" w14:textId="77777777" w:rsidTr="007F295D">
        <w:trPr>
          <w:trHeight w:val="5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19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2EA" w14:textId="77777777" w:rsidR="007F295D" w:rsidRPr="00002429" w:rsidRDefault="007F295D" w:rsidP="007F295D">
            <w:pPr>
              <w:pStyle w:val="ListParagraph"/>
              <w:tabs>
                <w:tab w:val="left" w:pos="527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/>
                <w:b/>
                <w:color w:val="000000" w:themeColor="text1"/>
                <w:sz w:val="20"/>
                <w:szCs w:val="20"/>
                <w:shd w:val="clear" w:color="auto" w:fill="FFFFFF"/>
              </w:rPr>
              <w:t>Քաղաքաշինական փաստաթղթերի փորձաքննություն (բացառությամբ շինարարության թույլտվություն չպահանջող աշխատանքների)</w:t>
            </w:r>
          </w:p>
        </w:tc>
      </w:tr>
      <w:tr w:rsidR="007F295D" w:rsidRPr="007F295D" w14:paraId="47597C30" w14:textId="77777777" w:rsidTr="007F295D">
        <w:trPr>
          <w:trHeight w:val="6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B40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41A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</w:pP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ՀՀ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քաղաքաշինության կոմիտեի նախագահի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20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23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թվականի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  <w:t>դեկտեմբերի 6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-ի N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15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-Ն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հրաման</w:t>
            </w:r>
          </w:p>
          <w:p w14:paraId="5EDC5FF1" w14:textId="77777777" w:rsidR="007F295D" w:rsidRPr="00002429" w:rsidRDefault="007F295D" w:rsidP="007F295D">
            <w:pPr>
              <w:shd w:val="clear" w:color="auto" w:fill="FFFFFF"/>
              <w:spacing w:before="0" w:after="0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(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լիցենզիայի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անբաժանելի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ոլորտի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պատասխանատու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</w:p>
        </w:tc>
      </w:tr>
      <w:tr w:rsidR="007F295D" w:rsidRPr="007F295D" w14:paraId="7EA1F956" w14:textId="77777777" w:rsidTr="007F295D">
        <w:trPr>
          <w:trHeight w:val="9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CE5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766C5" w14:textId="77777777" w:rsidR="007F295D" w:rsidRPr="00F82162" w:rsidRDefault="007F295D" w:rsidP="007F295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F8216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-    բնակելի, հասարակական և արտադրական կառույցներ</w:t>
            </w:r>
          </w:p>
          <w:p w14:paraId="021E446C" w14:textId="77777777" w:rsidR="007F295D" w:rsidRPr="00A647A3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  <w:p w14:paraId="5E33A731" w14:textId="77777777" w:rsidR="007F295D" w:rsidRPr="00E4793F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ջրամատակարարում և ջրահեռացում (ջրամատակարարման և ջրահեռացման ներքին և արտաքին ցանցեր, հիդրոմելորացիա)</w:t>
            </w:r>
          </w:p>
        </w:tc>
      </w:tr>
      <w:tr w:rsidR="007F295D" w:rsidRPr="00002429" w14:paraId="7C7FA4E5" w14:textId="77777777" w:rsidTr="007F295D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6B9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</w:rPr>
            </w:pPr>
            <w:r w:rsidRPr="00002429">
              <w:rPr>
                <w:rFonts w:cs="Calibri"/>
              </w:rPr>
              <w:t>8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210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ԱՅԼ ՊԱՀԱՆՋ</w:t>
            </w:r>
          </w:p>
        </w:tc>
      </w:tr>
      <w:tr w:rsidR="007F295D" w:rsidRPr="00002429" w14:paraId="1AEA71B8" w14:textId="77777777" w:rsidTr="007F295D">
        <w:trPr>
          <w:trHeight w:val="16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12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85B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պայմանագրային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արդյունքներ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ը կատարելուց հետո, ներկայացվելիք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հետ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միաժամանակ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ներկայացնել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անհրաժեշտ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բոլոր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ներդիրները</w:t>
            </w:r>
          </w:p>
          <w:p w14:paraId="54CB6B91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տրված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եզրակացությունը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հաստատվի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ղեկավարի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ինչպես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նախագծանախահաշվային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փաստաթղթերի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ենթաբաժնինները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փորձաքննության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անցկացրած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`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ընկերության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լիցենզիայի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ներդիրներում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ներառված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անձանց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</w:p>
        </w:tc>
      </w:tr>
      <w:tr w:rsidR="007F295D" w:rsidRPr="00002429" w14:paraId="1DA51850" w14:textId="77777777" w:rsidTr="007F295D">
        <w:trPr>
          <w:trHeight w:val="3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63BB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C623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Ծառայության մատուցման ժամկետը</w:t>
            </w:r>
          </w:p>
        </w:tc>
      </w:tr>
      <w:tr w:rsidR="007F295D" w:rsidRPr="00002429" w14:paraId="45592D14" w14:textId="77777777" w:rsidTr="007F295D">
        <w:trPr>
          <w:trHeight w:val="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89B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9074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Սկիզբը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8C6D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Ավարտը</w:t>
            </w:r>
          </w:p>
        </w:tc>
      </w:tr>
      <w:tr w:rsidR="007F295D" w:rsidRPr="00002429" w14:paraId="71908116" w14:textId="77777777" w:rsidTr="007F295D">
        <w:trPr>
          <w:trHeight w:val="2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F4C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F0B9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Ծառայության սկիզբը համարվում է</w:t>
            </w:r>
          </w:p>
          <w:p w14:paraId="38029FD5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7BA71D0" w14:textId="77777777" w:rsidR="007F295D" w:rsidRPr="00002429" w:rsidRDefault="007F295D" w:rsidP="007F295D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նախագծանախահաշվային փաստաթղթերը Կատարողին ամբողջական լրակազմով տրամադրելու օրվան հաջորդող օրը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4B0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Պատվիրատուի կողմից նախագծանախահաշվային փաստաթղթերը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>Կատարողին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ամբողջական լրակազմով տրամադրել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ուն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հաջորդող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օրվանից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օրացուցային օր:</w:t>
            </w:r>
          </w:p>
          <w:p w14:paraId="5B652B88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Ընդ որում, այն պարագայում երբ </w:t>
            </w:r>
          </w:p>
          <w:p w14:paraId="5343F811" w14:textId="77777777" w:rsidR="007F295D" w:rsidRPr="00903D9D" w:rsidRDefault="007F295D" w:rsidP="007F295D">
            <w:pPr>
              <w:numPr>
                <w:ilvl w:val="0"/>
                <w:numId w:val="12"/>
              </w:numPr>
              <w:tabs>
                <w:tab w:val="left" w:pos="181"/>
              </w:tabs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պարզ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փորձաքննության արդյունքով տրվում է եզրակացույթուն Նախագիծը վերադարձվում է լրամշակման ձևակերպմամբ, նախագծող կազմակերպության կողմից լրամշակումն իրականացնելուց հետո,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կատարողը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/փորձաքննությունն իրականացողը/, սույն պայմանագրի շրջանակներում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անհատույց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պարտավորվում է իրականացնել կրկնակի փորձաքննություն` 3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օրյա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ժամկետում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</w:tbl>
    <w:p w14:paraId="4FB50BD2" w14:textId="77777777" w:rsidR="007F295D" w:rsidRPr="000157D2" w:rsidRDefault="007F295D" w:rsidP="007F295D">
      <w:pPr>
        <w:spacing w:before="0" w:after="0"/>
        <w:ind w:left="0"/>
        <w:rPr>
          <w:rFonts w:ascii="GHEA Grapalat" w:hAnsi="GHEA Grapalat"/>
          <w:b/>
        </w:rPr>
      </w:pPr>
    </w:p>
    <w:p w14:paraId="6F93679B" w14:textId="77777777" w:rsidR="007F295D" w:rsidRPr="0093379A" w:rsidRDefault="007F295D" w:rsidP="007F295D">
      <w:pPr>
        <w:spacing w:before="0" w:after="0"/>
        <w:ind w:left="0"/>
        <w:jc w:val="right"/>
        <w:rPr>
          <w:rFonts w:ascii="GHEA Grapalat" w:hAnsi="GHEA Grapalat"/>
          <w:b/>
          <w:lang w:val="hy-AM"/>
        </w:rPr>
      </w:pPr>
    </w:p>
    <w:p w14:paraId="04FA89DE" w14:textId="77777777" w:rsidR="007F295D" w:rsidRDefault="007F295D" w:rsidP="007F295D">
      <w:pPr>
        <w:spacing w:before="0" w:after="0"/>
        <w:ind w:left="0"/>
        <w:rPr>
          <w:rFonts w:ascii="GHEA Grapalat" w:hAnsi="GHEA Grapalat"/>
          <w:i/>
          <w:sz w:val="18"/>
          <w:lang w:val="hy-AM"/>
        </w:rPr>
      </w:pPr>
    </w:p>
    <w:p w14:paraId="1A87B423" w14:textId="77777777" w:rsidR="007F295D" w:rsidRDefault="007F295D" w:rsidP="007F295D">
      <w:pPr>
        <w:spacing w:before="0" w:after="0"/>
        <w:ind w:left="0"/>
        <w:jc w:val="right"/>
        <w:rPr>
          <w:rFonts w:ascii="GHEA Grapalat" w:hAnsi="GHEA Grapalat"/>
          <w:b/>
          <w:lang w:val="hy-AM"/>
        </w:rPr>
      </w:pPr>
      <w:r w:rsidRPr="0093379A">
        <w:rPr>
          <w:rFonts w:ascii="GHEA Grapalat" w:hAnsi="GHEA Grapalat"/>
          <w:b/>
          <w:lang w:val="hy-AM"/>
        </w:rPr>
        <w:t>Հ</w:t>
      </w:r>
      <w:r w:rsidRPr="0093379A">
        <w:rPr>
          <w:rFonts w:ascii="GHEA Grapalat" w:hAnsi="GHEA Grapalat"/>
          <w:b/>
        </w:rPr>
        <w:t>ավելված 1.</w:t>
      </w:r>
      <w:r>
        <w:rPr>
          <w:rFonts w:ascii="GHEA Grapalat" w:hAnsi="GHEA Grapalat"/>
          <w:b/>
          <w:lang w:val="hy-AM"/>
        </w:rPr>
        <w:t>3</w:t>
      </w:r>
    </w:p>
    <w:p w14:paraId="631655D0" w14:textId="77777777" w:rsidR="007F295D" w:rsidRDefault="007F295D" w:rsidP="007F295D">
      <w:pPr>
        <w:spacing w:before="0" w:after="0"/>
        <w:ind w:left="0"/>
        <w:jc w:val="right"/>
        <w:rPr>
          <w:rFonts w:ascii="GHEA Grapalat" w:hAnsi="GHEA Grapalat"/>
          <w:i/>
          <w:sz w:val="18"/>
          <w:lang w:val="hy-AM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7F295D" w:rsidRPr="007F295D" w14:paraId="361CD198" w14:textId="77777777" w:rsidTr="007F295D"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081E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12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br w:type="page"/>
            </w:r>
          </w:p>
          <w:p w14:paraId="3C2F54E5" w14:textId="77777777" w:rsidR="007F295D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E203F7">
              <w:rPr>
                <w:rFonts w:ascii="GHEA Grapalat" w:hAnsi="GHEA Grapalat" w:cs="Sylfaen"/>
                <w:b/>
                <w:lang w:val="hy-AM"/>
              </w:rPr>
              <w:t>ՏԵԽՆԻԿԱԿԱՆ ԲՆՈՒԹԱԳԻՐ</w:t>
            </w:r>
          </w:p>
          <w:p w14:paraId="7ED8A18A" w14:textId="77777777" w:rsidR="007F295D" w:rsidRPr="00E203F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  <w:p w14:paraId="57BA2EDB" w14:textId="77777777" w:rsidR="007F295D" w:rsidRPr="00060ED5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60ED5">
              <w:rPr>
                <w:rFonts w:ascii="GHEA Grapalat" w:hAnsi="GHEA Grapalat"/>
                <w:b/>
                <w:shd w:val="clear" w:color="auto" w:fill="FFFFFF"/>
                <w:lang w:val="hy-AM"/>
              </w:rPr>
              <w:t>ՀՀ ՆԳՆ ՓԾ Գեղարքունիքի մարզային փրկարարական վարչության հատուկ ջրափրկարարական կայանի</w:t>
            </w:r>
            <w:r w:rsidRPr="00060ED5">
              <w:rPr>
                <w:rFonts w:ascii="GHEA Grapalat" w:hAnsi="GHEA Grapalat" w:cs="Times Armenian"/>
                <w:b/>
                <w:lang w:val="hy-AM"/>
              </w:rPr>
              <w:t xml:space="preserve"> </w:t>
            </w:r>
            <w:r w:rsidRPr="00060ED5">
              <w:rPr>
                <w:rFonts w:ascii="GHEA Grapalat" w:hAnsi="GHEA Grapalat"/>
                <w:b/>
                <w:color w:val="333333"/>
                <w:shd w:val="clear" w:color="auto" w:fill="FFFFFF"/>
                <w:lang w:val="hy-AM"/>
              </w:rPr>
              <w:t>գազաֆիկացման,</w:t>
            </w:r>
            <w:r w:rsidRPr="00060ED5">
              <w:rPr>
                <w:rFonts w:ascii="GHEA Grapalat" w:hAnsi="GHEA Grapalat"/>
                <w:b/>
                <w:shd w:val="clear" w:color="auto" w:fill="FFFFFF"/>
                <w:lang w:val="hy-AM"/>
              </w:rPr>
              <w:t xml:space="preserve"> ջրամատակարարման և ջրահեռացման համակարգերի կառուցման նախագծանախահաշվային փաստաթղթերի </w:t>
            </w:r>
            <w:r w:rsidRPr="00060ED5">
              <w:rPr>
                <w:rFonts w:ascii="GHEA Grapalat" w:eastAsia="GHEA Grapalat" w:hAnsi="GHEA Grapalat" w:cs="GHEA Grapalat"/>
                <w:b/>
                <w:lang w:val="hy-AM"/>
              </w:rPr>
              <w:t>քաղաքաշինական պարզ փորձաքննության ծառայության</w:t>
            </w:r>
          </w:p>
          <w:p w14:paraId="1CA46DFD" w14:textId="77777777" w:rsidR="007F295D" w:rsidRPr="007C3397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B1C41FF" w14:textId="77777777" w:rsidR="007F295D" w:rsidRPr="009740FB" w:rsidRDefault="007F295D" w:rsidP="007F295D">
            <w:pPr>
              <w:spacing w:before="0" w:after="0"/>
              <w:ind w:left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14:paraId="0AA174BC" w14:textId="77777777" w:rsidR="007F295D" w:rsidRPr="009740FB" w:rsidRDefault="007F295D" w:rsidP="007F295D">
      <w:pPr>
        <w:spacing w:before="0" w:after="0"/>
        <w:ind w:left="0"/>
        <w:rPr>
          <w:rFonts w:ascii="GHEA Grapalat" w:hAnsi="GHEA Grapalat" w:cs="Sylfaen"/>
          <w:b/>
          <w:sz w:val="12"/>
          <w:szCs w:val="20"/>
          <w:lang w:val="hy-AM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1350"/>
        <w:gridCol w:w="5940"/>
      </w:tblGrid>
      <w:tr w:rsidR="007F295D" w:rsidRPr="00002429" w14:paraId="31EBD56F" w14:textId="77777777" w:rsidTr="007F295D">
        <w:trPr>
          <w:trHeight w:val="4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12D5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5A9C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Քաղաքաշինական պարզ փորձաքննության ծառայության մատուցման բնութագիրը</w:t>
            </w:r>
          </w:p>
        </w:tc>
      </w:tr>
      <w:tr w:rsidR="007F295D" w:rsidRPr="00002429" w14:paraId="3CB7B3B5" w14:textId="77777777" w:rsidTr="007F295D">
        <w:trPr>
          <w:trHeight w:val="8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718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9069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ՀՀ կառավարության 19.03.2015թ թիվ 596-Ն որոշման երկրորդ կետով հաստատված քաղաքաշինական փաստաթղթերի փորձաքննության իրականացման կարգին համապատասխան</w:t>
            </w:r>
          </w:p>
        </w:tc>
      </w:tr>
      <w:tr w:rsidR="007F295D" w:rsidRPr="00002429" w14:paraId="6B1F619D" w14:textId="77777777" w:rsidTr="007F295D">
        <w:trPr>
          <w:trHeight w:val="3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CF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F19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Կատարման ենթակա աշխատանքների անվանումը</w:t>
            </w:r>
          </w:p>
        </w:tc>
      </w:tr>
      <w:tr w:rsidR="007F295D" w:rsidRPr="00002429" w14:paraId="3BCBF65D" w14:textId="77777777" w:rsidTr="007F295D">
        <w:trPr>
          <w:trHeight w:val="7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494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6504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ներկայացվող նախագծանախահաշվային փաստաթղթերի ամբողջ փաթեթի քաղաքաշինական պարզ փորձաքննության իրականացում</w:t>
            </w:r>
          </w:p>
        </w:tc>
      </w:tr>
      <w:tr w:rsidR="007F295D" w:rsidRPr="00002429" w14:paraId="05997CC6" w14:textId="77777777" w:rsidTr="007F295D">
        <w:trPr>
          <w:trHeight w:val="46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233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DBC8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Նախագծի փորձաքննության ենթակա փաստաթղթեր</w:t>
            </w:r>
          </w:p>
        </w:tc>
      </w:tr>
      <w:tr w:rsidR="007F295D" w:rsidRPr="00002429" w14:paraId="660EBDC0" w14:textId="77777777" w:rsidTr="007F295D">
        <w:trPr>
          <w:trHeight w:val="15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67C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CA8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Ճարտարապետական մաս</w:t>
            </w:r>
          </w:p>
          <w:p w14:paraId="34CCCEEE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Կոնստրուկտորական մաս՝ այդ թվում ծրագրային հաշվարկի մաս</w:t>
            </w:r>
          </w:p>
          <w:p w14:paraId="302B4AB7" w14:textId="77777777" w:rsidR="007F295D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գազամատակարարում</w:t>
            </w:r>
          </w:p>
          <w:p w14:paraId="07DE288C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Ներքին և արտաքին ջրամատակարարում, ջրահեռացում </w:t>
            </w:r>
          </w:p>
          <w:p w14:paraId="70C64312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>Նախահաշիվ</w:t>
            </w:r>
          </w:p>
          <w:p w14:paraId="0107FCEF" w14:textId="77777777" w:rsidR="007F295D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•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ab/>
              <w:t xml:space="preserve">Շինարարության կազմակերպման մաս </w:t>
            </w:r>
          </w:p>
          <w:p w14:paraId="2A7F05D0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7F295D" w:rsidRPr="00002429" w14:paraId="5903BF0D" w14:textId="77777777" w:rsidTr="007F295D">
        <w:trPr>
          <w:trHeight w:val="5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5523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4E7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Տեխնիկական առաջադրանք ՝ համաձայն </w:t>
            </w:r>
            <w:r w:rsidRPr="00F021E5">
              <w:rPr>
                <w:rFonts w:ascii="GHEA Grapalat" w:hAnsi="GHEA Grapalat" w:cs="Sylfaen"/>
                <w:sz w:val="20"/>
                <w:szCs w:val="20"/>
                <w:lang w:val="hy-AM"/>
              </w:rPr>
              <w:t>ՀՀ կառավարության 19.03.2015թ թիվ 596-Ն որոշմամբ հաստատված կարգի</w:t>
            </w:r>
          </w:p>
        </w:tc>
      </w:tr>
      <w:tr w:rsidR="007F295D" w:rsidRPr="00002429" w14:paraId="67F33F62" w14:textId="77777777" w:rsidTr="007F295D">
        <w:trPr>
          <w:trHeight w:val="20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4D74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62" w14:textId="77777777" w:rsidR="007F295D" w:rsidRPr="00002429" w:rsidRDefault="007F295D" w:rsidP="007F295D">
            <w:pPr>
              <w:spacing w:before="0" w:after="0"/>
              <w:ind w:left="0" w:hanging="1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իմնավոր անհրաժեշտությունից ելնելով, Պատվիրատուի կամ Հեղինակի ներկայացմամբ տվյալ նախագծանախահաշվային փաստաթղթերի փոփոխությունների փաթեթը ենթակա է պարզ փորձաքննության Կատարողի կողմից անհատույց, իսկ այդ փոփոխությունների ընդհանուր արժեքը չի կարող ավել լինել տվյալ օբյեկտի շինարարության նախահաշվային արժեքի 15%-ից: Սահմանված սահմանաչափը գերազանցող փոփոխությունների փաթեթի լրացուցիչ փորձաքննությունը կարող է իրականացվել լրացուցիչ ֆինանսավորման դեպքում, եթե կողմերը այլ գրավոր համաձայնության չեն գալիս:</w:t>
            </w:r>
          </w:p>
        </w:tc>
      </w:tr>
      <w:tr w:rsidR="007F295D" w:rsidRPr="00002429" w14:paraId="2E84E22D" w14:textId="77777777" w:rsidTr="007F295D">
        <w:trPr>
          <w:trHeight w:val="4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A2F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961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Հիմնավորում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544" w14:textId="77777777" w:rsidR="007F295D" w:rsidRPr="00DB55E9" w:rsidRDefault="007F295D" w:rsidP="007F295D">
            <w:pPr>
              <w:pStyle w:val="ListParagraph"/>
              <w:shd w:val="clear" w:color="auto" w:fill="FFFFFF"/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ԱՄՆ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եվրոպական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հրամանատարության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մարդասիրական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ծրագիր</w:t>
            </w:r>
          </w:p>
        </w:tc>
      </w:tr>
      <w:tr w:rsidR="007F295D" w:rsidRPr="00002429" w14:paraId="221843F9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556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7AE" w14:textId="77777777" w:rsidR="007F295D" w:rsidRPr="00002429" w:rsidRDefault="007F295D" w:rsidP="007F295D">
            <w:pPr>
              <w:spacing w:before="0" w:after="0"/>
              <w:ind w:left="0" w:hanging="14"/>
              <w:jc w:val="both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Նախագծային փաստաթղթերի պարզ քաղաքաշինական փորձաքննության ծառայությունները պետք է իրականացվեն հետևյալ լիցենզիայի և ներդիրների շրջանակներում</w:t>
            </w:r>
          </w:p>
        </w:tc>
      </w:tr>
      <w:tr w:rsidR="007F295D" w:rsidRPr="00002429" w14:paraId="115FF56C" w14:textId="77777777" w:rsidTr="007F295D">
        <w:trPr>
          <w:trHeight w:val="5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5F0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D63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ԼԻՑԵՆԶԻԱ</w:t>
            </w:r>
          </w:p>
          <w:p w14:paraId="40442583" w14:textId="77777777" w:rsidR="007F295D" w:rsidRPr="00002429" w:rsidRDefault="007F295D" w:rsidP="007F295D">
            <w:pPr>
              <w:spacing w:before="0" w:after="0"/>
              <w:ind w:left="0" w:hanging="14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  <w:lang w:val="fr-FR"/>
              </w:rPr>
              <w:t>(&lt;Լիցենզավորման մասին&gt; ՀՀ օրենք)</w:t>
            </w:r>
          </w:p>
        </w:tc>
      </w:tr>
      <w:tr w:rsidR="007F295D" w:rsidRPr="00002429" w14:paraId="30326215" w14:textId="77777777" w:rsidTr="007F295D">
        <w:trPr>
          <w:trHeight w:val="5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A1E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820" w14:textId="77777777" w:rsidR="007F295D" w:rsidRPr="00002429" w:rsidRDefault="007F295D" w:rsidP="007F295D">
            <w:pPr>
              <w:pStyle w:val="ListParagraph"/>
              <w:tabs>
                <w:tab w:val="left" w:pos="527"/>
              </w:tabs>
              <w:spacing w:before="0" w:after="0"/>
              <w:ind w:left="0" w:hanging="14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fr-FR"/>
              </w:rPr>
            </w:pPr>
            <w:r w:rsidRPr="00002429">
              <w:rPr>
                <w:rFonts w:ascii="GHEA Grapalat" w:hAnsi="GHEA Grapalat"/>
                <w:b/>
                <w:color w:val="000000" w:themeColor="text1"/>
                <w:sz w:val="20"/>
                <w:szCs w:val="20"/>
                <w:shd w:val="clear" w:color="auto" w:fill="FFFFFF"/>
              </w:rPr>
              <w:t>Քաղաքաշինական փաստաթղթերի փորձաքննություն (բացառությամբ շինարարության թույլտվություն չպահանջող աշխատանքների)</w:t>
            </w:r>
          </w:p>
        </w:tc>
      </w:tr>
      <w:tr w:rsidR="007F295D" w:rsidRPr="007F295D" w14:paraId="651D9346" w14:textId="77777777" w:rsidTr="007F295D">
        <w:trPr>
          <w:trHeight w:val="6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8AC9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B9C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ind w:hanging="14"/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</w:pP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ՀՀ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քաղաքաշինության կոմիտեի նախագահի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20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23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 թվականի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fr-FR"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 w:eastAsia="ru-RU"/>
              </w:rPr>
              <w:t>դեկտեմբերի 6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-ի N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15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fr-FR" w:eastAsia="ru-RU"/>
              </w:rPr>
              <w:t xml:space="preserve">-Ն </w:t>
            </w:r>
            <w:r w:rsidRPr="00002429">
              <w:rPr>
                <w:rFonts w:ascii="GHEA Grapalat" w:hAnsi="GHEA Grapalat" w:cs="Sylfaen"/>
                <w:b/>
                <w:bCs/>
                <w:sz w:val="20"/>
                <w:szCs w:val="20"/>
                <w:lang w:val="hy-AM" w:eastAsia="ru-RU"/>
              </w:rPr>
              <w:t>հրաման</w:t>
            </w:r>
          </w:p>
          <w:p w14:paraId="7D2A9185" w14:textId="77777777" w:rsidR="007F295D" w:rsidRPr="00002429" w:rsidRDefault="007F295D" w:rsidP="007F295D">
            <w:pPr>
              <w:shd w:val="clear" w:color="auto" w:fill="FFFFFF"/>
              <w:spacing w:before="0" w:after="0"/>
              <w:ind w:left="0" w:hanging="14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(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լիցենզիայի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անբաժանելի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հանդիսացող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ոլորտի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աշխատանքներն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պատասխանատու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անձանց</w:t>
            </w:r>
            <w:r w:rsidRPr="0000242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</w:p>
        </w:tc>
      </w:tr>
      <w:tr w:rsidR="007F295D" w:rsidRPr="007F295D" w14:paraId="1C10B2CC" w14:textId="77777777" w:rsidTr="007F295D">
        <w:trPr>
          <w:trHeight w:val="9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DD4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13932" w14:textId="77777777" w:rsidR="007F295D" w:rsidRPr="00F82162" w:rsidRDefault="007F295D" w:rsidP="007F295D">
            <w:pPr>
              <w:spacing w:before="0" w:after="0"/>
              <w:ind w:left="0" w:hanging="14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Pr="00F8216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-    բնակելի, հասարակական և արտադրական կառույցներ</w:t>
            </w:r>
          </w:p>
          <w:p w14:paraId="5F5C20C8" w14:textId="77777777" w:rsidR="007F295D" w:rsidRPr="00A647A3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hanging="14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ջերմագազամատակարարում և օդափոխություն (օդափոխության, ջեռուցման և օդի լավորակման համակարգեր, ջերմամատակարարման և գազամատակարարման համակարգեր)</w:t>
            </w:r>
          </w:p>
          <w:p w14:paraId="6C628EE4" w14:textId="77777777" w:rsidR="007F295D" w:rsidRPr="00E4793F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hanging="14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0242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ջրամատակարարում և ջրահեռացում (ջրամատակարարման և ջրահեռացման ներքին և արտաքին ցանցեր, հիդրոմելորացիա)</w:t>
            </w:r>
          </w:p>
        </w:tc>
      </w:tr>
      <w:tr w:rsidR="007F295D" w:rsidRPr="00002429" w14:paraId="6E8A241E" w14:textId="77777777" w:rsidTr="007F295D">
        <w:trPr>
          <w:trHeight w:val="2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A3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</w:rPr>
            </w:pPr>
            <w:r w:rsidRPr="00002429">
              <w:rPr>
                <w:rFonts w:cs="Calibri"/>
              </w:rPr>
              <w:t>8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CCE" w14:textId="77777777" w:rsidR="007F295D" w:rsidRPr="00002429" w:rsidRDefault="007F295D" w:rsidP="007F295D">
            <w:pPr>
              <w:pStyle w:val="NormalWeb"/>
              <w:shd w:val="clear" w:color="auto" w:fill="FFFFFF"/>
              <w:spacing w:before="0" w:beforeAutospacing="0" w:after="0" w:afterAutospacing="0"/>
              <w:ind w:hanging="14"/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ԱՅԼ ՊԱՀԱՆՋ</w:t>
            </w:r>
          </w:p>
        </w:tc>
      </w:tr>
      <w:tr w:rsidR="007F295D" w:rsidRPr="00002429" w14:paraId="40E0B79C" w14:textId="77777777" w:rsidTr="007F295D">
        <w:trPr>
          <w:trHeight w:val="16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653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cs="Calibri"/>
              </w:rPr>
            </w:pP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8B5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hanging="14"/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պայմանագրային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արդյունքներ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ը կատարելուց հետո, ներկայացվելիք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հետ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միաժամանակ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ներկայացնել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անհրաժեշտ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բոլոր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ներդիրները</w:t>
            </w:r>
          </w:p>
          <w:p w14:paraId="1E79C755" w14:textId="77777777" w:rsidR="007F295D" w:rsidRPr="00002429" w:rsidRDefault="007F295D" w:rsidP="007F295D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hanging="14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eastAsia="ru-RU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տրված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եզրակացությունը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պետք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է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հաստատվի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Կատարողի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ղեկավարի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ինչպես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նաև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նախագծանախահաշվային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փաստաթղթերի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ենթաբաժնինները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փորձաքննության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անցկացրած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`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ընկերության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լիցենզիայի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ներդիրներում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ներառված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անձանց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val="ru-RU" w:eastAsia="ru-RU"/>
              </w:rPr>
              <w:t>կողմից</w:t>
            </w:r>
          </w:p>
        </w:tc>
      </w:tr>
      <w:tr w:rsidR="007F295D" w:rsidRPr="00002429" w14:paraId="3809523D" w14:textId="77777777" w:rsidTr="007F295D">
        <w:trPr>
          <w:trHeight w:val="3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AA33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2429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27CA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Ծառայության մատուցման ժամկետը</w:t>
            </w:r>
          </w:p>
        </w:tc>
      </w:tr>
      <w:tr w:rsidR="007F295D" w:rsidRPr="00002429" w14:paraId="1DA0DAB8" w14:textId="77777777" w:rsidTr="007F295D">
        <w:trPr>
          <w:trHeight w:val="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08A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AEE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Սկիզբը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C68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Ավարտը</w:t>
            </w:r>
          </w:p>
        </w:tc>
      </w:tr>
      <w:tr w:rsidR="007F295D" w:rsidRPr="00002429" w14:paraId="2EE711ED" w14:textId="77777777" w:rsidTr="007F295D">
        <w:trPr>
          <w:trHeight w:val="23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EC4" w14:textId="77777777" w:rsidR="007F295D" w:rsidRPr="00002429" w:rsidRDefault="007F295D" w:rsidP="007F295D">
            <w:pPr>
              <w:spacing w:before="0" w:after="0"/>
              <w:ind w:left="0" w:right="-555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E857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Ծառայության սկիզբը համարվում է</w:t>
            </w:r>
          </w:p>
          <w:p w14:paraId="6DA821DA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62796A3" w14:textId="77777777" w:rsidR="007F295D" w:rsidRPr="00002429" w:rsidRDefault="007F295D" w:rsidP="007F295D">
            <w:pPr>
              <w:spacing w:before="0" w:after="0"/>
              <w:ind w:left="0" w:hanging="1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>Պատվիրատուի կողմից նախագծանախահաշվային փաստաթղթերը Կատարողին ամբողջական լրակազմով տրամադրելու օրվան հաջորդող օրը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188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hanging="14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Պատվիրատուի կողմից նախագծանախահաշվային փաստաթղթերը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shd w:val="clear" w:color="auto" w:fill="FFFFFF"/>
                <w:lang w:eastAsia="ru-RU"/>
              </w:rPr>
              <w:t>Կատարողին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ամբողջական լրակազմով տրամադրել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ուն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հաջորդող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օրվանից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002429">
              <w:rPr>
                <w:rFonts w:ascii="GHEA Grapalat" w:hAnsi="GHEA Grapalat" w:cs="Sylfaen"/>
                <w:b/>
                <w:sz w:val="20"/>
                <w:szCs w:val="20"/>
              </w:rPr>
              <w:t>օրացուցային օր:</w:t>
            </w:r>
          </w:p>
          <w:p w14:paraId="5D3ACA9D" w14:textId="77777777" w:rsidR="007F295D" w:rsidRPr="00002429" w:rsidRDefault="007F295D" w:rsidP="007F295D">
            <w:pPr>
              <w:tabs>
                <w:tab w:val="left" w:pos="181"/>
              </w:tabs>
              <w:spacing w:before="0" w:after="0"/>
              <w:ind w:left="0" w:hanging="1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Ընդ որում, այն պարագայում երբ </w:t>
            </w:r>
          </w:p>
          <w:p w14:paraId="337BC952" w14:textId="77777777" w:rsidR="007F295D" w:rsidRPr="00903D9D" w:rsidRDefault="007F295D" w:rsidP="007F295D">
            <w:pPr>
              <w:numPr>
                <w:ilvl w:val="0"/>
                <w:numId w:val="12"/>
              </w:numPr>
              <w:tabs>
                <w:tab w:val="left" w:pos="181"/>
              </w:tabs>
              <w:spacing w:before="0" w:after="0"/>
              <w:ind w:left="0" w:hanging="14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պարզ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փորձաքննության արդյունքով տրվում է եզրակացույթուն Նախագիծը վերադարձվում է լրամշակման ձևակերպմամբ, նախագծող կազմակերպության կողմից լրամշակումն իրականացնելուց հետո,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կատարողը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/փորձաքննությունն իրականացողը/, սույն պայմանագրի շրջանակներում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անհատույց 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պարտավորվում է իրականացնել կրկնակի փորձաքննություն` 3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օրյա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002429">
              <w:rPr>
                <w:rFonts w:ascii="GHEA Grapalat" w:hAnsi="GHEA Grapalat" w:cs="Sylfaen"/>
                <w:sz w:val="20"/>
                <w:szCs w:val="20"/>
                <w:lang w:val="ru-RU"/>
              </w:rPr>
              <w:t>ժամկետում</w:t>
            </w:r>
            <w:r w:rsidRPr="00002429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</w:tbl>
    <w:p w14:paraId="71A78158" w14:textId="77777777" w:rsidR="007F295D" w:rsidRPr="000157D2" w:rsidRDefault="007F295D" w:rsidP="007F295D">
      <w:pPr>
        <w:rPr>
          <w:rFonts w:ascii="GHEA Grapalat" w:hAnsi="GHEA Grapalat"/>
          <w:i/>
          <w:sz w:val="18"/>
        </w:rPr>
      </w:pPr>
    </w:p>
    <w:p w14:paraId="4219FB6A" w14:textId="77777777" w:rsidR="007F295D" w:rsidRDefault="007F295D" w:rsidP="007F295D">
      <w:pPr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br w:type="page"/>
      </w:r>
    </w:p>
    <w:tbl>
      <w:tblPr>
        <w:tblW w:w="11078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643"/>
        <w:gridCol w:w="562"/>
        <w:gridCol w:w="296"/>
        <w:gridCol w:w="85"/>
        <w:gridCol w:w="123"/>
        <w:gridCol w:w="772"/>
        <w:gridCol w:w="451"/>
        <w:gridCol w:w="244"/>
        <w:gridCol w:w="179"/>
        <w:gridCol w:w="50"/>
        <w:gridCol w:w="627"/>
        <w:gridCol w:w="695"/>
        <w:gridCol w:w="81"/>
        <w:gridCol w:w="598"/>
        <w:gridCol w:w="95"/>
        <w:gridCol w:w="606"/>
        <w:gridCol w:w="492"/>
        <w:gridCol w:w="30"/>
        <w:gridCol w:w="808"/>
        <w:gridCol w:w="43"/>
        <w:gridCol w:w="671"/>
        <w:gridCol w:w="208"/>
        <w:gridCol w:w="26"/>
        <w:gridCol w:w="399"/>
        <w:gridCol w:w="1433"/>
      </w:tblGrid>
      <w:tr w:rsidR="00BC0A51" w:rsidRPr="001A6033" w14:paraId="5214CC50" w14:textId="77777777" w:rsidTr="00FA6AAB">
        <w:trPr>
          <w:trHeight w:val="205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3DBB3609" w14:textId="6C2A52CE" w:rsidR="00BC0A51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</w:tr>
      <w:tr w:rsidR="00BC0A51" w:rsidRPr="001A6033" w14:paraId="24C3B0CB" w14:textId="77777777" w:rsidTr="000D4664">
        <w:trPr>
          <w:trHeight w:val="137"/>
        </w:trPr>
        <w:tc>
          <w:tcPr>
            <w:tcW w:w="42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BC0A51" w:rsidRPr="00EC6C64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BC0A51" w:rsidRPr="001A6033" w14:paraId="075EEA57" w14:textId="77777777" w:rsidTr="000D4664">
        <w:trPr>
          <w:trHeight w:val="196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C0A51" w:rsidRPr="00EC6C64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81596E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2BB507" w:rsidR="00BC0A51" w:rsidRPr="000B2910" w:rsidRDefault="001277FD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16.06</w:t>
            </w:r>
            <w:r w:rsidR="00BC0A5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BC0A51" w:rsidRPr="00296076" w14:paraId="199F948A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296076" w14:paraId="6EE9B008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6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BC0A51" w:rsidRPr="00EC30A8" w14:paraId="13FE412E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C0A51" w:rsidRPr="00E40A23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C0A51" w:rsidRPr="00E40A23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BC0A51" w:rsidRPr="00EC30A8" w14:paraId="321D26CF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68E691E2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C0A51" w:rsidRPr="00EC30A8" w:rsidRDefault="00BC0A51" w:rsidP="00BC0A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30B89418" w14:textId="77777777" w:rsidTr="000D4664">
        <w:trPr>
          <w:trHeight w:val="54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70776DB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BC0A51" w:rsidRPr="00EC30A8" w14:paraId="10DC4861" w14:textId="77777777" w:rsidTr="000D4664">
        <w:trPr>
          <w:trHeight w:val="605"/>
        </w:trPr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53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41" w:type="dxa"/>
            <w:gridSpan w:val="17"/>
            <w:shd w:val="clear" w:color="auto" w:fill="auto"/>
            <w:vAlign w:val="center"/>
          </w:tcPr>
          <w:p w14:paraId="1FD38684" w14:textId="76CE2B63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BC0A51" w:rsidRPr="00EC30A8" w14:paraId="3FD00E3A" w14:textId="77777777" w:rsidTr="000D4664">
        <w:trPr>
          <w:trHeight w:val="365"/>
        </w:trPr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67E5DBFB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33" w:type="dxa"/>
            <w:gridSpan w:val="7"/>
            <w:vMerge/>
            <w:shd w:val="clear" w:color="auto" w:fill="auto"/>
            <w:vAlign w:val="center"/>
          </w:tcPr>
          <w:p w14:paraId="7835142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27542D6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635EE2FE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4A371FE9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BC0A51" w:rsidRPr="00EC30A8" w14:paraId="4DA511EC" w14:textId="77777777" w:rsidTr="000D4664">
        <w:trPr>
          <w:trHeight w:val="8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DBE5B3F" w14:textId="329ECA6D" w:rsidR="00BC0A51" w:rsidRPr="00345929" w:rsidRDefault="00BC0A51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9574" w:type="dxa"/>
            <w:gridSpan w:val="24"/>
            <w:shd w:val="clear" w:color="auto" w:fill="auto"/>
            <w:vAlign w:val="center"/>
          </w:tcPr>
          <w:p w14:paraId="6ABF72D4" w14:textId="77777777" w:rsidR="00BC0A51" w:rsidRPr="00EC30A8" w:rsidRDefault="00BC0A51" w:rsidP="00BC0A5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1A6033" w:rsidRPr="00EC30A8" w14:paraId="50825522" w14:textId="77777777" w:rsidTr="000D4664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50AD5B95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59F3C98" w14:textId="47A75667" w:rsidR="001A6033" w:rsidRPr="001277FD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ԱՐԽԻՏԵԿՏ</w:t>
            </w: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1D867224" w14:textId="5D3190AF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22B8A853" w14:textId="51887CD0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1F59BBB2" w14:textId="7C291F56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180 000</w:t>
            </w:r>
          </w:p>
        </w:tc>
      </w:tr>
      <w:tr w:rsidR="001A6033" w:rsidRPr="00EC30A8" w14:paraId="25594632" w14:textId="77777777" w:rsidTr="0081624C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22BC716E" w14:textId="253DEEF9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9574" w:type="dxa"/>
            <w:gridSpan w:val="24"/>
            <w:shd w:val="clear" w:color="auto" w:fill="auto"/>
            <w:vAlign w:val="center"/>
          </w:tcPr>
          <w:p w14:paraId="5C3CD8E2" w14:textId="77777777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</w:p>
        </w:tc>
      </w:tr>
      <w:tr w:rsidR="001A6033" w:rsidRPr="00EC30A8" w14:paraId="3A47F702" w14:textId="77777777" w:rsidTr="000D4664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E5D1510" w14:textId="75AAE7CA" w:rsidR="001A6033" w:rsidRPr="001A6033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23FDC814" w14:textId="60D439D7" w:rsidR="001A6033" w:rsidRPr="001277FD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277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ԱՐԽԻՏԵԿՏ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59F162C2" w14:textId="1AD3BBBD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1C668EDC" w14:textId="47D60698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2583545B" w14:textId="78C7D340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180 000</w:t>
            </w:r>
          </w:p>
        </w:tc>
      </w:tr>
      <w:tr w:rsidR="001A6033" w:rsidRPr="00EC30A8" w14:paraId="271022F4" w14:textId="77777777" w:rsidTr="00043175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324B7244" w14:textId="3A9FB0DD" w:rsidR="001A6033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</w:t>
            </w:r>
          </w:p>
        </w:tc>
        <w:tc>
          <w:tcPr>
            <w:tcW w:w="9574" w:type="dxa"/>
            <w:gridSpan w:val="24"/>
            <w:shd w:val="clear" w:color="auto" w:fill="auto"/>
            <w:vAlign w:val="center"/>
          </w:tcPr>
          <w:p w14:paraId="4B0C045C" w14:textId="77777777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</w:p>
        </w:tc>
      </w:tr>
      <w:tr w:rsidR="001A6033" w:rsidRPr="00EC30A8" w14:paraId="45C346AF" w14:textId="77777777" w:rsidTr="000D4664">
        <w:trPr>
          <w:trHeight w:val="313"/>
        </w:trPr>
        <w:tc>
          <w:tcPr>
            <w:tcW w:w="1504" w:type="dxa"/>
            <w:gridSpan w:val="2"/>
            <w:shd w:val="clear" w:color="auto" w:fill="auto"/>
            <w:vAlign w:val="center"/>
          </w:tcPr>
          <w:p w14:paraId="09C2B5C2" w14:textId="6F7B7798" w:rsidR="001A6033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2533" w:type="dxa"/>
            <w:gridSpan w:val="7"/>
            <w:shd w:val="clear" w:color="auto" w:fill="auto"/>
            <w:vAlign w:val="center"/>
          </w:tcPr>
          <w:p w14:paraId="0DC38CCD" w14:textId="1F05C193" w:rsidR="001A6033" w:rsidRPr="001277FD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277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ԱՐԽԻՏԵԿՏ ՍՊԸ</w:t>
            </w:r>
          </w:p>
        </w:tc>
        <w:tc>
          <w:tcPr>
            <w:tcW w:w="2931" w:type="dxa"/>
            <w:gridSpan w:val="8"/>
            <w:shd w:val="clear" w:color="auto" w:fill="auto"/>
            <w:vAlign w:val="center"/>
          </w:tcPr>
          <w:p w14:paraId="21FD463A" w14:textId="7DFFB8ED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210 000</w:t>
            </w:r>
          </w:p>
        </w:tc>
        <w:tc>
          <w:tcPr>
            <w:tcW w:w="2252" w:type="dxa"/>
            <w:gridSpan w:val="6"/>
            <w:shd w:val="clear" w:color="auto" w:fill="auto"/>
            <w:vAlign w:val="center"/>
          </w:tcPr>
          <w:p w14:paraId="0C7BE9ED" w14:textId="5666503C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42 000</w:t>
            </w:r>
          </w:p>
        </w:tc>
        <w:tc>
          <w:tcPr>
            <w:tcW w:w="1858" w:type="dxa"/>
            <w:gridSpan w:val="3"/>
            <w:shd w:val="clear" w:color="auto" w:fill="auto"/>
            <w:vAlign w:val="center"/>
          </w:tcPr>
          <w:p w14:paraId="08C9EE2F" w14:textId="5393BEE1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1277F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252 000</w:t>
            </w:r>
          </w:p>
        </w:tc>
      </w:tr>
      <w:tr w:rsidR="001A6033" w:rsidRPr="00720B68" w14:paraId="69EF614C" w14:textId="77777777" w:rsidTr="000D4664">
        <w:trPr>
          <w:trHeight w:val="457"/>
        </w:trPr>
        <w:tc>
          <w:tcPr>
            <w:tcW w:w="2066" w:type="dxa"/>
            <w:gridSpan w:val="3"/>
            <w:shd w:val="clear" w:color="auto" w:fill="auto"/>
            <w:vAlign w:val="center"/>
          </w:tcPr>
          <w:p w14:paraId="018AC703" w14:textId="37EAE017" w:rsidR="001A6033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12" w:type="dxa"/>
            <w:gridSpan w:val="23"/>
            <w:shd w:val="clear" w:color="auto" w:fill="auto"/>
            <w:vAlign w:val="center"/>
          </w:tcPr>
          <w:p w14:paraId="4D8B0944" w14:textId="6D0A24C3" w:rsidR="001A6033" w:rsidRPr="00345929" w:rsidRDefault="001A6033" w:rsidP="001A603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eastAsiaTheme="minorHAnsi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A6033" w:rsidRPr="00720B68" w14:paraId="700CD07F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10ED0606" w14:textId="77777777" w:rsidR="001A6033" w:rsidRPr="006B5194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EC30A8" w14:paraId="521126E1" w14:textId="77777777" w:rsidTr="000D4664"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6033" w:rsidRPr="00EC30A8" w14:paraId="552679BF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70D59CE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0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A6033" w:rsidRPr="00EC30A8" w14:paraId="3CA6FABC" w14:textId="77777777" w:rsidTr="000D4664"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1A6033" w:rsidRPr="00EC30A8" w14:paraId="5E96A1C5" w14:textId="77777777" w:rsidTr="000D4664"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5159E43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8AA373B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B564BE4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7AABC94B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4285758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EC30A8" w14:paraId="443F73EF" w14:textId="77777777" w:rsidTr="000D4664">
        <w:trPr>
          <w:trHeight w:val="40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68BE10EE" w:rsidR="001A6033" w:rsidRPr="008535AF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15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7D0FA4F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0E5F7" w14:textId="0398CBD9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2EAE8" w14:textId="5B23B30C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A8646" w14:textId="4CD32448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DE38D" w14:textId="49654349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EC30A8" w14:paraId="522ACAFB" w14:textId="77777777" w:rsidTr="000D4664">
        <w:trPr>
          <w:trHeight w:val="331"/>
        </w:trPr>
        <w:tc>
          <w:tcPr>
            <w:tcW w:w="2362" w:type="dxa"/>
            <w:gridSpan w:val="4"/>
            <w:shd w:val="clear" w:color="auto" w:fill="auto"/>
            <w:vAlign w:val="center"/>
          </w:tcPr>
          <w:p w14:paraId="514F7E40" w14:textId="77777777" w:rsidR="001A6033" w:rsidRPr="00EC30A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16" w:type="dxa"/>
            <w:gridSpan w:val="22"/>
            <w:shd w:val="clear" w:color="auto" w:fill="auto"/>
            <w:vAlign w:val="center"/>
          </w:tcPr>
          <w:p w14:paraId="71AB42B3" w14:textId="471F5E33" w:rsidR="001A6033" w:rsidRPr="00EC30A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</w:p>
        </w:tc>
      </w:tr>
      <w:tr w:rsidR="001A6033" w:rsidRPr="00EC30A8" w14:paraId="617248CD" w14:textId="77777777" w:rsidTr="000D4664">
        <w:trPr>
          <w:trHeight w:val="289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EC30A8" w14:paraId="1515C769" w14:textId="77777777" w:rsidTr="000D4664">
        <w:trPr>
          <w:trHeight w:val="346"/>
        </w:trPr>
        <w:tc>
          <w:tcPr>
            <w:tcW w:w="48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6033" w:rsidRPr="00EC30A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CD6BC0" w:rsidR="001A6033" w:rsidRPr="001D08B8" w:rsidRDefault="000B75C2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30.06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1A6033" w:rsidRPr="00EC30A8" w14:paraId="71BEA872" w14:textId="77777777" w:rsidTr="000D4664">
        <w:trPr>
          <w:trHeight w:val="92"/>
        </w:trPr>
        <w:tc>
          <w:tcPr>
            <w:tcW w:w="4893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1A6033" w:rsidRPr="00EC30A8" w:rsidRDefault="001A6033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1A6033" w:rsidRPr="00EC30A8" w:rsidRDefault="001A6033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1A6033" w:rsidRPr="005A33B0" w14:paraId="04C80107" w14:textId="77777777" w:rsidTr="000D4664">
        <w:trPr>
          <w:trHeight w:val="92"/>
        </w:trPr>
        <w:tc>
          <w:tcPr>
            <w:tcW w:w="4893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4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4654487D" w:rsidR="001A6033" w:rsidRPr="007C05CA" w:rsidRDefault="001A6033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49C32E" w:rsidR="001A6033" w:rsidRPr="00F008E4" w:rsidRDefault="001A6033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1A6033" w:rsidRPr="005A33B0" w14:paraId="2254FA5C" w14:textId="77777777" w:rsidTr="000D4664">
        <w:trPr>
          <w:trHeight w:val="344"/>
        </w:trPr>
        <w:tc>
          <w:tcPr>
            <w:tcW w:w="8298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1A6033" w:rsidRPr="00EC30A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5DB1CE" w:rsidR="001A6033" w:rsidRPr="00EC30A8" w:rsidRDefault="000B75C2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02.07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1A6033" w:rsidRPr="00914DD5" w14:paraId="2112129F" w14:textId="77777777" w:rsidTr="000D4664">
        <w:trPr>
          <w:trHeight w:val="344"/>
        </w:trPr>
        <w:tc>
          <w:tcPr>
            <w:tcW w:w="8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1A6033" w:rsidRPr="00914DD5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222204B9" w:rsidR="001A6033" w:rsidRPr="006310AE" w:rsidRDefault="000B75C2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09.07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1A6033" w:rsidRPr="00EC30A8" w14:paraId="0682C6BE" w14:textId="77777777" w:rsidTr="000D4664">
        <w:trPr>
          <w:trHeight w:val="344"/>
        </w:trPr>
        <w:tc>
          <w:tcPr>
            <w:tcW w:w="8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A6033" w:rsidRPr="00EC30A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BA2B8D" w:rsidR="001A6033" w:rsidRPr="00296076" w:rsidRDefault="000B75C2" w:rsidP="001A60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13.07</w:t>
            </w:r>
            <w:r w:rsidR="001A603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1A6033" w:rsidRPr="00EC30A8" w14:paraId="79A64497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620F225D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EC30A8" w14:paraId="4E4EA255" w14:textId="77777777" w:rsidTr="000D4664">
        <w:tc>
          <w:tcPr>
            <w:tcW w:w="861" w:type="dxa"/>
            <w:vMerge w:val="restart"/>
            <w:shd w:val="clear" w:color="auto" w:fill="auto"/>
            <w:vAlign w:val="center"/>
          </w:tcPr>
          <w:p w14:paraId="7AA249E4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31" w:type="dxa"/>
            <w:gridSpan w:val="21"/>
            <w:shd w:val="clear" w:color="auto" w:fill="auto"/>
            <w:vAlign w:val="center"/>
          </w:tcPr>
          <w:p w14:paraId="0A5086C3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1A6033" w:rsidRPr="00EC30A8" w14:paraId="11F19FA1" w14:textId="77777777" w:rsidTr="000D4664">
        <w:trPr>
          <w:trHeight w:val="237"/>
        </w:trPr>
        <w:tc>
          <w:tcPr>
            <w:tcW w:w="861" w:type="dxa"/>
            <w:vMerge/>
            <w:shd w:val="clear" w:color="auto" w:fill="auto"/>
            <w:vAlign w:val="center"/>
          </w:tcPr>
          <w:p w14:paraId="39B67943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2856C5C6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5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9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0911FBB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1A6033" w:rsidRPr="00EC30A8" w14:paraId="4DC53241" w14:textId="77777777" w:rsidTr="000D4664">
        <w:trPr>
          <w:trHeight w:val="238"/>
        </w:trPr>
        <w:tc>
          <w:tcPr>
            <w:tcW w:w="861" w:type="dxa"/>
            <w:vMerge/>
            <w:shd w:val="clear" w:color="auto" w:fill="auto"/>
            <w:vAlign w:val="center"/>
          </w:tcPr>
          <w:p w14:paraId="7D858D4B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078A8417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shd w:val="clear" w:color="auto" w:fill="auto"/>
            <w:vAlign w:val="center"/>
          </w:tcPr>
          <w:p w14:paraId="67FA13FC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shd w:val="clear" w:color="auto" w:fill="auto"/>
            <w:vAlign w:val="center"/>
          </w:tcPr>
          <w:p w14:paraId="7FDD9C2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shd w:val="clear" w:color="auto" w:fill="auto"/>
            <w:vAlign w:val="center"/>
          </w:tcPr>
          <w:p w14:paraId="73BBD2A3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shd w:val="clear" w:color="auto" w:fill="auto"/>
            <w:vAlign w:val="center"/>
          </w:tcPr>
          <w:p w14:paraId="078CB506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3C0959C2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1A6033" w:rsidRPr="00EC30A8" w14:paraId="75FDA7D8" w14:textId="77777777" w:rsidTr="000D4664">
        <w:trPr>
          <w:trHeight w:val="263"/>
        </w:trPr>
        <w:tc>
          <w:tcPr>
            <w:tcW w:w="8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1A6033" w:rsidRPr="00626694" w14:paraId="1E28D31D" w14:textId="77777777" w:rsidTr="000D4664">
        <w:trPr>
          <w:trHeight w:val="146"/>
        </w:trPr>
        <w:tc>
          <w:tcPr>
            <w:tcW w:w="861" w:type="dxa"/>
            <w:shd w:val="clear" w:color="auto" w:fill="auto"/>
            <w:vAlign w:val="center"/>
          </w:tcPr>
          <w:p w14:paraId="1F1D10DE" w14:textId="50CEABFC" w:rsidR="001A6033" w:rsidRPr="00345929" w:rsidRDefault="00FF0D0F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1,2,3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14:paraId="391CD0D1" w14:textId="58529071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277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ԱՐԽԻՏԵԿՏ ՍՊԸ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2183B64C" w14:textId="2FD97F53" w:rsidR="001A6033" w:rsidRPr="001277FD" w:rsidRDefault="00FF0D0F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7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ՆԳՆ ԳՀԾՁԲ-2026/Ա-55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14:paraId="54F54951" w14:textId="312652BD" w:rsidR="001A6033" w:rsidRPr="001277FD" w:rsidRDefault="000B75C2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13.07</w:t>
            </w:r>
            <w:r w:rsidR="001A6033" w:rsidRPr="001277F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.2026թ.</w:t>
            </w:r>
          </w:p>
        </w:tc>
        <w:tc>
          <w:tcPr>
            <w:tcW w:w="1791" w:type="dxa"/>
            <w:gridSpan w:val="4"/>
            <w:shd w:val="clear" w:color="auto" w:fill="auto"/>
            <w:vAlign w:val="center"/>
          </w:tcPr>
          <w:p w14:paraId="610A7BBF" w14:textId="2FA9D942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29.12.2026թ.</w:t>
            </w: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14:paraId="6A3A27A0" w14:textId="77777777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14:paraId="540F0BC7" w14:textId="2FF45033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6043A549" w14:textId="128D8984" w:rsidR="001A6033" w:rsidRPr="001277FD" w:rsidRDefault="00FF0D0F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277FD">
              <w:rPr>
                <w:rFonts w:ascii="GHEA Grapalat" w:eastAsiaTheme="minorEastAsia" w:hAnsi="GHEA Grapalat" w:cs="Arial"/>
                <w:b/>
                <w:bCs/>
                <w:color w:val="000000" w:themeColor="text1"/>
                <w:sz w:val="16"/>
                <w:szCs w:val="16"/>
                <w:lang w:val="hy-AM"/>
              </w:rPr>
              <w:t>612 000</w:t>
            </w:r>
          </w:p>
        </w:tc>
      </w:tr>
      <w:tr w:rsidR="001A6033" w:rsidRPr="00EC30A8" w14:paraId="41E4ED39" w14:textId="77777777" w:rsidTr="000D4664">
        <w:trPr>
          <w:trHeight w:val="150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7265AE84" w14:textId="0F645641" w:rsidR="001A6033" w:rsidRPr="001277FD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br w:type="page"/>
            </w: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A6033" w:rsidRPr="00EC30A8" w14:paraId="1F657639" w14:textId="77777777" w:rsidTr="000D4664">
        <w:trPr>
          <w:trHeight w:val="12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A6033" w:rsidRPr="001277FD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A6033" w:rsidRPr="001277FD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6033" w:rsidRPr="001277FD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1A6033" w:rsidRPr="001277FD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A6033" w:rsidRPr="00F05AA9" w14:paraId="6F1BA40F" w14:textId="77777777" w:rsidTr="000D4664">
        <w:trPr>
          <w:trHeight w:val="155"/>
        </w:trPr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1DD5501" w:rsidR="001A6033" w:rsidRPr="00EC30A8" w:rsidRDefault="00FF0D0F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1,2,3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3D1003A0" w:rsidR="001A6033" w:rsidRPr="001277FD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ԱՐԽԻՏԵԿՏ ՍՊԸ</w:t>
            </w:r>
          </w:p>
        </w:tc>
        <w:tc>
          <w:tcPr>
            <w:tcW w:w="3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460F14AC" w:rsidR="001A6033" w:rsidRPr="001277FD" w:rsidRDefault="00FF0D0F" w:rsidP="00FF0D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Գյումրի, Շիրակացի փող. 83 շ. Բն.40, Հեռ.` +374 41 822 822</w:t>
            </w:r>
          </w:p>
        </w:tc>
        <w:tc>
          <w:tcPr>
            <w:tcW w:w="1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60FF87F1" w:rsidR="001A6033" w:rsidRPr="001277FD" w:rsidRDefault="00FF0D0F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Pr="001277FD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arxitects@mail.ru</w:t>
              </w:r>
            </w:hyperlink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772C0389" w:rsidR="001A6033" w:rsidRPr="001277FD" w:rsidRDefault="001277FD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1930030206282300</w:t>
            </w:r>
          </w:p>
        </w:tc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08533AC5" w:rsidR="001A6033" w:rsidRPr="001277FD" w:rsidRDefault="001277FD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277F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05547385</w:t>
            </w:r>
          </w:p>
        </w:tc>
      </w:tr>
      <w:tr w:rsidR="001A6033" w:rsidRPr="00F05AA9" w14:paraId="496A046D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393BE26B" w14:textId="77777777" w:rsidR="001A6033" w:rsidRPr="00F008E4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1A6033" w14:paraId="3863A00B" w14:textId="77777777" w:rsidTr="000D46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A6033" w:rsidRPr="00586193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0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EAB2B37" w:rsidR="001A6033" w:rsidRPr="00720B68" w:rsidRDefault="001A6033" w:rsidP="001A60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1A6033" w:rsidRPr="001A6033" w14:paraId="485BF528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60FF974B" w14:textId="77777777" w:rsidR="001A6033" w:rsidRPr="00465C3A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1A6033" w14:paraId="7DB42300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0AD8E25E" w14:textId="303DA593" w:rsidR="001A6033" w:rsidRPr="00465C3A" w:rsidRDefault="001A6033" w:rsidP="001A60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1A6033" w:rsidRPr="00465C3A" w:rsidRDefault="001A6033" w:rsidP="001A60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A6033" w:rsidRPr="00465C3A" w:rsidRDefault="001A6033" w:rsidP="001A60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A6033" w:rsidRPr="00465C3A" w:rsidRDefault="001A6033" w:rsidP="001A60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A6033" w:rsidRPr="00465C3A" w:rsidRDefault="001A6033" w:rsidP="001A60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A6033" w:rsidRPr="00465C3A" w:rsidRDefault="001A6033" w:rsidP="001A60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A6033" w:rsidRPr="00465C3A" w:rsidRDefault="001A6033" w:rsidP="001A60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1A6033" w:rsidRPr="00465C3A" w:rsidRDefault="001A6033" w:rsidP="001A60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5F47C05A" w:rsidR="001A6033" w:rsidRPr="00465C3A" w:rsidRDefault="001A6033" w:rsidP="001A60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="00FF0D0F" w:rsidRPr="008C29AC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tv_shinararutyun@mia.gov.am</w:t>
              </w:r>
            </w:hyperlink>
            <w:r w:rsidR="00FF0D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FA6AA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1A6033" w:rsidRPr="001A6033" w14:paraId="3CC8B38C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02AFA8BF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1A6033" w14:paraId="5484FA73" w14:textId="77777777" w:rsidTr="000D4664">
        <w:trPr>
          <w:trHeight w:val="439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1A6033" w:rsidRPr="005231D0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A6033" w:rsidRPr="001A6033" w14:paraId="5A7FED5D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0C88E286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1A6033" w14:paraId="40B30E88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A6033" w:rsidRPr="001A6033" w14:paraId="541BD7F7" w14:textId="77777777" w:rsidTr="000D4664">
        <w:trPr>
          <w:trHeight w:val="288"/>
        </w:trPr>
        <w:tc>
          <w:tcPr>
            <w:tcW w:w="11078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1A6033" w14:paraId="4DE14D25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DB9BD93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Գնման ընթացակարգի </w:t>
            </w:r>
            <w:r w:rsidRPr="00DC6FAE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վերաբերյալ 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բողոքներ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չ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են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ներկայացվել</w:t>
            </w:r>
            <w:r w:rsidRPr="003B5983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։</w:t>
            </w:r>
          </w:p>
        </w:tc>
      </w:tr>
      <w:tr w:rsidR="001A6033" w:rsidRPr="001A6033" w14:paraId="1DAD5D5C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57597369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1A6033" w:rsidRPr="00EC30A8" w14:paraId="5F667D89" w14:textId="77777777" w:rsidTr="000D4664">
        <w:trPr>
          <w:trHeight w:val="427"/>
        </w:trPr>
        <w:tc>
          <w:tcPr>
            <w:tcW w:w="5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1A6033" w:rsidRPr="00EC30A8" w14:paraId="406B68D6" w14:textId="77777777" w:rsidTr="000D4664">
        <w:trPr>
          <w:trHeight w:val="288"/>
        </w:trPr>
        <w:tc>
          <w:tcPr>
            <w:tcW w:w="11078" w:type="dxa"/>
            <w:gridSpan w:val="26"/>
            <w:shd w:val="clear" w:color="auto" w:fill="99CCFF"/>
            <w:vAlign w:val="center"/>
          </w:tcPr>
          <w:p w14:paraId="79EAD146" w14:textId="77777777" w:rsidR="001A6033" w:rsidRPr="00EC30A8" w:rsidRDefault="001A6033" w:rsidP="001A6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1A6033" w:rsidRPr="00EC30A8" w14:paraId="1A2BD291" w14:textId="77777777" w:rsidTr="000D4664">
        <w:trPr>
          <w:trHeight w:val="227"/>
        </w:trPr>
        <w:tc>
          <w:tcPr>
            <w:tcW w:w="11078" w:type="dxa"/>
            <w:gridSpan w:val="26"/>
            <w:shd w:val="clear" w:color="auto" w:fill="auto"/>
            <w:vAlign w:val="center"/>
          </w:tcPr>
          <w:p w14:paraId="73A19DB3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6033" w:rsidRPr="00EC30A8" w14:paraId="002AF1AD" w14:textId="77777777" w:rsidTr="000D4664">
        <w:trPr>
          <w:trHeight w:val="47"/>
        </w:trPr>
        <w:tc>
          <w:tcPr>
            <w:tcW w:w="3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41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A6033" w:rsidRPr="00EC30A8" w:rsidRDefault="001A6033" w:rsidP="001A60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1A6033" w:rsidRPr="00EC30A8" w14:paraId="6C6C269C" w14:textId="77777777" w:rsidTr="000D4664">
        <w:trPr>
          <w:trHeight w:val="47"/>
        </w:trPr>
        <w:tc>
          <w:tcPr>
            <w:tcW w:w="3342" w:type="dxa"/>
            <w:gridSpan w:val="7"/>
            <w:shd w:val="clear" w:color="auto" w:fill="auto"/>
            <w:vAlign w:val="center"/>
          </w:tcPr>
          <w:p w14:paraId="0A862370" w14:textId="1512E67F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4148" w:type="dxa"/>
            <w:gridSpan w:val="12"/>
            <w:shd w:val="clear" w:color="auto" w:fill="auto"/>
            <w:vAlign w:val="bottom"/>
          </w:tcPr>
          <w:p w14:paraId="570A2BE5" w14:textId="3AFE0E12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588" w:type="dxa"/>
            <w:gridSpan w:val="7"/>
            <w:shd w:val="clear" w:color="auto" w:fill="auto"/>
            <w:vAlign w:val="center"/>
          </w:tcPr>
          <w:p w14:paraId="3C42DEDA" w14:textId="0E55F449" w:rsidR="001A6033" w:rsidRPr="00EC30A8" w:rsidRDefault="001A6033" w:rsidP="001A60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2C3CE" w14:textId="77777777" w:rsidR="00257AB1" w:rsidRDefault="00257AB1" w:rsidP="0022631D">
      <w:pPr>
        <w:spacing w:before="0" w:after="0"/>
      </w:pPr>
      <w:r>
        <w:separator/>
      </w:r>
    </w:p>
  </w:endnote>
  <w:endnote w:type="continuationSeparator" w:id="0">
    <w:p w14:paraId="31335B89" w14:textId="77777777" w:rsidR="00257AB1" w:rsidRDefault="00257A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6C1F7" w14:textId="77777777" w:rsidR="00257AB1" w:rsidRDefault="00257AB1" w:rsidP="0022631D">
      <w:pPr>
        <w:spacing w:before="0" w:after="0"/>
      </w:pPr>
      <w:r>
        <w:separator/>
      </w:r>
    </w:p>
  </w:footnote>
  <w:footnote w:type="continuationSeparator" w:id="0">
    <w:p w14:paraId="5CD9F598" w14:textId="77777777" w:rsidR="00257AB1" w:rsidRDefault="00257AB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334"/>
    <w:multiLevelType w:val="hybridMultilevel"/>
    <w:tmpl w:val="437A0B72"/>
    <w:lvl w:ilvl="0" w:tplc="7140390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4D17E17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FA0F0E"/>
    <w:multiLevelType w:val="hybridMultilevel"/>
    <w:tmpl w:val="2BF81860"/>
    <w:lvl w:ilvl="0" w:tplc="A3600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336"/>
    <w:multiLevelType w:val="hybridMultilevel"/>
    <w:tmpl w:val="A6244382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B1F638C"/>
    <w:multiLevelType w:val="hybridMultilevel"/>
    <w:tmpl w:val="5E882036"/>
    <w:lvl w:ilvl="0" w:tplc="5D840184">
      <w:start w:val="2018"/>
      <w:numFmt w:val="bullet"/>
      <w:lvlText w:val="-"/>
      <w:lvlJc w:val="left"/>
      <w:pPr>
        <w:ind w:left="109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37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F84"/>
    <w:multiLevelType w:val="hybridMultilevel"/>
    <w:tmpl w:val="7FDE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1985"/>
    <w:multiLevelType w:val="hybridMultilevel"/>
    <w:tmpl w:val="903C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71AC3"/>
    <w:multiLevelType w:val="hybridMultilevel"/>
    <w:tmpl w:val="C0D68CB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603B"/>
    <w:multiLevelType w:val="hybridMultilevel"/>
    <w:tmpl w:val="F20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14D"/>
    <w:rsid w:val="00012170"/>
    <w:rsid w:val="00012DCF"/>
    <w:rsid w:val="00013D30"/>
    <w:rsid w:val="00014E67"/>
    <w:rsid w:val="0002041A"/>
    <w:rsid w:val="00031A81"/>
    <w:rsid w:val="00034D0C"/>
    <w:rsid w:val="000408C3"/>
    <w:rsid w:val="00040EEF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B75C2"/>
    <w:rsid w:val="000D167E"/>
    <w:rsid w:val="000D4664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12423"/>
    <w:rsid w:val="001142FD"/>
    <w:rsid w:val="001267FA"/>
    <w:rsid w:val="001277FD"/>
    <w:rsid w:val="0013461A"/>
    <w:rsid w:val="00137E20"/>
    <w:rsid w:val="00143648"/>
    <w:rsid w:val="00156C5E"/>
    <w:rsid w:val="001700CD"/>
    <w:rsid w:val="001704CF"/>
    <w:rsid w:val="00173568"/>
    <w:rsid w:val="0018138F"/>
    <w:rsid w:val="00183119"/>
    <w:rsid w:val="0018422F"/>
    <w:rsid w:val="00193339"/>
    <w:rsid w:val="00196DBB"/>
    <w:rsid w:val="001A1999"/>
    <w:rsid w:val="001A49EE"/>
    <w:rsid w:val="001A6033"/>
    <w:rsid w:val="001A7CBE"/>
    <w:rsid w:val="001C1BE1"/>
    <w:rsid w:val="001D08B8"/>
    <w:rsid w:val="001D2F53"/>
    <w:rsid w:val="001D7712"/>
    <w:rsid w:val="001E0091"/>
    <w:rsid w:val="001E0833"/>
    <w:rsid w:val="001E7B8C"/>
    <w:rsid w:val="001F46A9"/>
    <w:rsid w:val="00205E07"/>
    <w:rsid w:val="0021290A"/>
    <w:rsid w:val="00223F53"/>
    <w:rsid w:val="0022631D"/>
    <w:rsid w:val="00234004"/>
    <w:rsid w:val="00235C0F"/>
    <w:rsid w:val="002513A2"/>
    <w:rsid w:val="00257AB1"/>
    <w:rsid w:val="002606FC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0AED"/>
    <w:rsid w:val="002D1F4D"/>
    <w:rsid w:val="002E4E6F"/>
    <w:rsid w:val="002F16CC"/>
    <w:rsid w:val="002F1FEB"/>
    <w:rsid w:val="002F2BDF"/>
    <w:rsid w:val="003057C4"/>
    <w:rsid w:val="00306798"/>
    <w:rsid w:val="00311ECE"/>
    <w:rsid w:val="00325ACB"/>
    <w:rsid w:val="003330A9"/>
    <w:rsid w:val="003362F5"/>
    <w:rsid w:val="0033729C"/>
    <w:rsid w:val="00337B7E"/>
    <w:rsid w:val="00341644"/>
    <w:rsid w:val="00345929"/>
    <w:rsid w:val="00351625"/>
    <w:rsid w:val="00354B6C"/>
    <w:rsid w:val="00362EE5"/>
    <w:rsid w:val="00371B1D"/>
    <w:rsid w:val="003A0346"/>
    <w:rsid w:val="003A245D"/>
    <w:rsid w:val="003B2758"/>
    <w:rsid w:val="003B43FF"/>
    <w:rsid w:val="003B5189"/>
    <w:rsid w:val="003B5983"/>
    <w:rsid w:val="003B764D"/>
    <w:rsid w:val="003C5110"/>
    <w:rsid w:val="003D0093"/>
    <w:rsid w:val="003D43D4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628D"/>
    <w:rsid w:val="00456AC8"/>
    <w:rsid w:val="00457EA6"/>
    <w:rsid w:val="004601C6"/>
    <w:rsid w:val="00465C3A"/>
    <w:rsid w:val="00467BEB"/>
    <w:rsid w:val="00472069"/>
    <w:rsid w:val="00474C2F"/>
    <w:rsid w:val="00474EE0"/>
    <w:rsid w:val="004750B9"/>
    <w:rsid w:val="004764CD"/>
    <w:rsid w:val="00480BFE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5DB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516F"/>
    <w:rsid w:val="00556A50"/>
    <w:rsid w:val="00557446"/>
    <w:rsid w:val="00560599"/>
    <w:rsid w:val="005737F9"/>
    <w:rsid w:val="00573FF5"/>
    <w:rsid w:val="00575BA7"/>
    <w:rsid w:val="00586193"/>
    <w:rsid w:val="005943D1"/>
    <w:rsid w:val="00595BA0"/>
    <w:rsid w:val="005A0D15"/>
    <w:rsid w:val="005A0E05"/>
    <w:rsid w:val="005A33B0"/>
    <w:rsid w:val="005A52AB"/>
    <w:rsid w:val="005A5E0B"/>
    <w:rsid w:val="005B3EC9"/>
    <w:rsid w:val="005B781B"/>
    <w:rsid w:val="005C4BE5"/>
    <w:rsid w:val="005D5FBD"/>
    <w:rsid w:val="005E5B07"/>
    <w:rsid w:val="005F5DC3"/>
    <w:rsid w:val="005F6293"/>
    <w:rsid w:val="00602DF2"/>
    <w:rsid w:val="00607C9A"/>
    <w:rsid w:val="006145B6"/>
    <w:rsid w:val="00623CF6"/>
    <w:rsid w:val="00626694"/>
    <w:rsid w:val="006310AE"/>
    <w:rsid w:val="00631707"/>
    <w:rsid w:val="006425B2"/>
    <w:rsid w:val="00646760"/>
    <w:rsid w:val="0065269F"/>
    <w:rsid w:val="00657858"/>
    <w:rsid w:val="00660767"/>
    <w:rsid w:val="00666BEE"/>
    <w:rsid w:val="00690ECB"/>
    <w:rsid w:val="006A38B4"/>
    <w:rsid w:val="006A71C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E60A1"/>
    <w:rsid w:val="006F2232"/>
    <w:rsid w:val="006F2779"/>
    <w:rsid w:val="006F2DD8"/>
    <w:rsid w:val="006F54DF"/>
    <w:rsid w:val="007060FC"/>
    <w:rsid w:val="0070702D"/>
    <w:rsid w:val="00717859"/>
    <w:rsid w:val="00717D9B"/>
    <w:rsid w:val="00720B68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7F295D"/>
    <w:rsid w:val="008062CA"/>
    <w:rsid w:val="0081420B"/>
    <w:rsid w:val="008224C0"/>
    <w:rsid w:val="0083404C"/>
    <w:rsid w:val="00841307"/>
    <w:rsid w:val="00852D0A"/>
    <w:rsid w:val="008535AF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8F5F26"/>
    <w:rsid w:val="00902D78"/>
    <w:rsid w:val="00902F80"/>
    <w:rsid w:val="009036C1"/>
    <w:rsid w:val="0090543E"/>
    <w:rsid w:val="009065FF"/>
    <w:rsid w:val="0090677D"/>
    <w:rsid w:val="00914DD5"/>
    <w:rsid w:val="00916D37"/>
    <w:rsid w:val="00920E4E"/>
    <w:rsid w:val="00922E47"/>
    <w:rsid w:val="009264B2"/>
    <w:rsid w:val="00931265"/>
    <w:rsid w:val="00936098"/>
    <w:rsid w:val="00942452"/>
    <w:rsid w:val="0094721D"/>
    <w:rsid w:val="0097432B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065F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5033"/>
    <w:rsid w:val="00A76924"/>
    <w:rsid w:val="00A83CD0"/>
    <w:rsid w:val="00A91D71"/>
    <w:rsid w:val="00A95E4A"/>
    <w:rsid w:val="00A97834"/>
    <w:rsid w:val="00AA32E4"/>
    <w:rsid w:val="00AB15C6"/>
    <w:rsid w:val="00AB3A8E"/>
    <w:rsid w:val="00AC5F37"/>
    <w:rsid w:val="00AD07B9"/>
    <w:rsid w:val="00AD3446"/>
    <w:rsid w:val="00AD59DC"/>
    <w:rsid w:val="00AE2B02"/>
    <w:rsid w:val="00AE48BF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2B73"/>
    <w:rsid w:val="00B94EA2"/>
    <w:rsid w:val="00B96CC2"/>
    <w:rsid w:val="00B97C57"/>
    <w:rsid w:val="00BA03B0"/>
    <w:rsid w:val="00BB0A93"/>
    <w:rsid w:val="00BB2A71"/>
    <w:rsid w:val="00BC0A51"/>
    <w:rsid w:val="00BC2EEA"/>
    <w:rsid w:val="00BC35BD"/>
    <w:rsid w:val="00BD3D4E"/>
    <w:rsid w:val="00BD7385"/>
    <w:rsid w:val="00BF1465"/>
    <w:rsid w:val="00BF19BB"/>
    <w:rsid w:val="00BF4745"/>
    <w:rsid w:val="00C07662"/>
    <w:rsid w:val="00C155D7"/>
    <w:rsid w:val="00C238B5"/>
    <w:rsid w:val="00C44082"/>
    <w:rsid w:val="00C55719"/>
    <w:rsid w:val="00C57E0C"/>
    <w:rsid w:val="00C6283F"/>
    <w:rsid w:val="00C67BA9"/>
    <w:rsid w:val="00C71B9D"/>
    <w:rsid w:val="00C84DF7"/>
    <w:rsid w:val="00C90BAE"/>
    <w:rsid w:val="00C9185A"/>
    <w:rsid w:val="00C95758"/>
    <w:rsid w:val="00C958EB"/>
    <w:rsid w:val="00C96337"/>
    <w:rsid w:val="00C96BED"/>
    <w:rsid w:val="00CA0D2D"/>
    <w:rsid w:val="00CA5013"/>
    <w:rsid w:val="00CA7118"/>
    <w:rsid w:val="00CB005E"/>
    <w:rsid w:val="00CB13A3"/>
    <w:rsid w:val="00CB4473"/>
    <w:rsid w:val="00CB44D2"/>
    <w:rsid w:val="00CC1F23"/>
    <w:rsid w:val="00CC5EB7"/>
    <w:rsid w:val="00CD638C"/>
    <w:rsid w:val="00CD6E3E"/>
    <w:rsid w:val="00CE59AB"/>
    <w:rsid w:val="00CF1F70"/>
    <w:rsid w:val="00CF20B4"/>
    <w:rsid w:val="00CF67A7"/>
    <w:rsid w:val="00D013CE"/>
    <w:rsid w:val="00D05124"/>
    <w:rsid w:val="00D146B5"/>
    <w:rsid w:val="00D32791"/>
    <w:rsid w:val="00D3300A"/>
    <w:rsid w:val="00D350DE"/>
    <w:rsid w:val="00D36189"/>
    <w:rsid w:val="00D57869"/>
    <w:rsid w:val="00D636B7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C6FAE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90DA9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E135A"/>
    <w:rsid w:val="00EF1167"/>
    <w:rsid w:val="00EF16D0"/>
    <w:rsid w:val="00F008E4"/>
    <w:rsid w:val="00F015FA"/>
    <w:rsid w:val="00F03287"/>
    <w:rsid w:val="00F03834"/>
    <w:rsid w:val="00F05AA9"/>
    <w:rsid w:val="00F077EA"/>
    <w:rsid w:val="00F10AFE"/>
    <w:rsid w:val="00F14F5B"/>
    <w:rsid w:val="00F31004"/>
    <w:rsid w:val="00F338D8"/>
    <w:rsid w:val="00F343B8"/>
    <w:rsid w:val="00F379EB"/>
    <w:rsid w:val="00F439A0"/>
    <w:rsid w:val="00F46FE5"/>
    <w:rsid w:val="00F64167"/>
    <w:rsid w:val="00F6673B"/>
    <w:rsid w:val="00F6738E"/>
    <w:rsid w:val="00F70589"/>
    <w:rsid w:val="00F77AAD"/>
    <w:rsid w:val="00F90FD9"/>
    <w:rsid w:val="00F91317"/>
    <w:rsid w:val="00F916C4"/>
    <w:rsid w:val="00F93A46"/>
    <w:rsid w:val="00F97412"/>
    <w:rsid w:val="00FA664F"/>
    <w:rsid w:val="00FA6AAB"/>
    <w:rsid w:val="00FB097B"/>
    <w:rsid w:val="00FC45AA"/>
    <w:rsid w:val="00FC4A61"/>
    <w:rsid w:val="00FC5DAD"/>
    <w:rsid w:val="00FC5FD5"/>
    <w:rsid w:val="00FE0F8F"/>
    <w:rsid w:val="00FF0D0F"/>
    <w:rsid w:val="00FF2084"/>
    <w:rsid w:val="00FF2E93"/>
    <w:rsid w:val="00FF3F1F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D466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shinararutyun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007B-D682-463F-A0A1-F852544E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7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369</cp:revision>
  <cp:lastPrinted>2026-06-02T08:26:00Z</cp:lastPrinted>
  <dcterms:created xsi:type="dcterms:W3CDTF">2021-06-28T12:08:00Z</dcterms:created>
  <dcterms:modified xsi:type="dcterms:W3CDTF">2026-07-14T06:58:00Z</dcterms:modified>
</cp:coreProperties>
</file>