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  <w:bookmarkStart w:id="0" w:name="_GoBack"/>
      <w:bookmarkEnd w:id="0"/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49DBED25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2C7FC7">
        <w:rPr>
          <w:rFonts w:ascii="GHEA Grapalat" w:hAnsi="GHEA Grapalat"/>
          <w:i w:val="0"/>
          <w:lang w:val="hy-AM"/>
        </w:rPr>
        <w:t xml:space="preserve"> </w:t>
      </w:r>
      <w:r w:rsidR="004B6F1A" w:rsidRPr="007B7445">
        <w:rPr>
          <w:rFonts w:ascii="GHEA Grapalat" w:hAnsi="GHEA Grapalat"/>
          <w:i w:val="0"/>
          <w:lang w:val="hy-AM"/>
        </w:rPr>
        <w:t xml:space="preserve">նոյեմբերի </w:t>
      </w:r>
      <w:r w:rsidR="00973124" w:rsidRPr="007B7445">
        <w:rPr>
          <w:rFonts w:ascii="GHEA Grapalat" w:hAnsi="GHEA Grapalat"/>
          <w:i w:val="0"/>
          <w:lang w:val="hy-AM"/>
        </w:rPr>
        <w:t xml:space="preserve"> </w:t>
      </w:r>
      <w:r w:rsidR="004B6F1A" w:rsidRPr="007B7445">
        <w:rPr>
          <w:rFonts w:ascii="GHEA Grapalat" w:hAnsi="GHEA Grapalat"/>
          <w:i w:val="0"/>
          <w:lang w:val="hy-AM"/>
        </w:rPr>
        <w:t>21</w:t>
      </w:r>
      <w:r w:rsidRPr="007B7445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031B6295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4A1489">
        <w:rPr>
          <w:rStyle w:val="aff3"/>
          <w:rFonts w:ascii="GHEA Grapalat" w:hAnsi="GHEA Grapalat" w:cs="Arial"/>
        </w:rPr>
        <w:t>ՀՀ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ԲԾ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Ա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ԲՄԾՁԲ</w:t>
      </w:r>
      <w:r w:rsidR="004A1489" w:rsidRPr="004A1489">
        <w:rPr>
          <w:rStyle w:val="aff3"/>
          <w:rFonts w:ascii="GHEA Grapalat" w:hAnsi="GHEA Grapalat" w:cs="Arial"/>
          <w:lang w:val="af-ZA"/>
        </w:rPr>
        <w:t>-25/134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16A0A8D6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r w:rsidR="004E55A0" w:rsidRPr="001D1533">
        <w:rPr>
          <w:rStyle w:val="aff3"/>
          <w:rFonts w:ascii="GHEA Grapalat" w:hAnsi="GHEA Grapalat" w:cs="Arial"/>
        </w:rPr>
        <w:t>Շրջակա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D025E4" w:rsidRPr="00D025E4">
        <w:rPr>
          <w:rFonts w:ascii="GHEA Grapalat" w:eastAsia="Calibri" w:hAnsi="GHEA Grapalat"/>
          <w:i w:val="0"/>
          <w:lang w:val="hy-AM"/>
        </w:rPr>
        <w:t xml:space="preserve">Ծրագրային հայեցակարգի լրամշակման խորհրդատվական </w:t>
      </w:r>
      <w:r w:rsidR="00063F90" w:rsidRPr="00063F90">
        <w:rPr>
          <w:rFonts w:ascii="GHEA Grapalat" w:eastAsia="Calibri" w:hAnsi="GHEA Grapalat"/>
          <w:i w:val="0"/>
          <w:lang w:val="hy-AM"/>
        </w:rPr>
        <w:t>ծառայություններ</w:t>
      </w:r>
      <w:r w:rsidR="00063F90">
        <w:rPr>
          <w:rFonts w:ascii="GHEA Grapalat" w:eastAsia="Calibri" w:hAnsi="GHEA Grapalat"/>
          <w:i w:val="0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305075A9" w:rsidR="00DE6F2B" w:rsidRPr="00D025E4" w:rsidRDefault="00D025E4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D025E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Ծրագրային հայեցակարգի լրամշակման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A1489" w:rsidRPr="001533AF" w14:paraId="3CE6C352" w14:textId="77777777" w:rsidTr="004A1489">
        <w:tc>
          <w:tcPr>
            <w:tcW w:w="10206" w:type="dxa"/>
          </w:tcPr>
          <w:p w14:paraId="350FDEE5" w14:textId="77777777" w:rsidR="004A1489" w:rsidRPr="001533AF" w:rsidRDefault="004A1489" w:rsidP="00964D38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4A1489" w:rsidRPr="00B41BDA" w14:paraId="119157F7" w14:textId="77777777" w:rsidTr="004A1489">
        <w:tc>
          <w:tcPr>
            <w:tcW w:w="10206" w:type="dxa"/>
          </w:tcPr>
          <w:p w14:paraId="7BDFE93E" w14:textId="77777777" w:rsidR="004A1489" w:rsidRPr="002F70BE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</w:rPr>
            </w:pPr>
            <w:r w:rsidRPr="002F70B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Համատեքստ</w:t>
            </w:r>
            <w:r w:rsidRPr="002F70BE">
              <w:rPr>
                <w:rFonts w:ascii="GHEA Grapalat" w:hAnsi="GHEA Grapalat"/>
                <w:b/>
                <w:bCs/>
                <w:i/>
                <w:iCs/>
              </w:rPr>
              <w:t>.</w:t>
            </w:r>
          </w:p>
          <w:p w14:paraId="5803E22A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>Բնապահպանական ծրագրերի իրականացման կենտրոնը (ԲԾԻԳ), որը պետական հիմնարկ է և պատասխանատու է Հայաստանում կլիմայական և բնապահպանական ծրագրերի իրականացման համար, ներկայումս պատրաստում է ֆինանսավորման հայտ Կանաչ կլիմայ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F70BE">
              <w:rPr>
                <w:rFonts w:ascii="GHEA Grapalat" w:hAnsi="GHEA Grapalat"/>
                <w:lang w:val="hy-AM"/>
              </w:rPr>
              <w:t xml:space="preserve"> հիմնադրամին</w:t>
            </w:r>
            <w:r>
              <w:rPr>
                <w:rFonts w:ascii="GHEA Grapalat" w:hAnsi="GHEA Grapalat"/>
                <w:lang w:val="hy-AM"/>
              </w:rPr>
              <w:t>՝</w:t>
            </w:r>
            <w:r w:rsidRPr="002F70BE">
              <w:rPr>
                <w:rFonts w:ascii="GHEA Grapalat" w:hAnsi="GHEA Grapalat"/>
                <w:lang w:val="hy-AM"/>
              </w:rPr>
              <w:t xml:space="preserve"> (GCF) Պարզեցված հաստատման գործընթացի (SAP) շրջանակներում։ Այս հայտը նպատակ ունի </w:t>
            </w:r>
            <w:r>
              <w:rPr>
                <w:rFonts w:ascii="GHEA Grapalat" w:hAnsi="GHEA Grapalat"/>
                <w:lang w:val="hy-AM"/>
              </w:rPr>
              <w:t xml:space="preserve">հզորացնել </w:t>
            </w:r>
            <w:r w:rsidRPr="00B415B4">
              <w:rPr>
                <w:rFonts w:ascii="GHEA Grapalat" w:hAnsi="GHEA Grapalat"/>
                <w:lang w:val="hy-AM"/>
              </w:rPr>
              <w:t>Հայաստանի Հանրապետության  Վայոց ձորի մարզի կլիմայի  փոփոխության նկատմամբ առավել խոցելի համայնքների հարմարվողականության կարողություններ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B415B4">
              <w:rPr>
                <w:rFonts w:ascii="GHEA Grapalat" w:hAnsi="GHEA Grapalat"/>
                <w:lang w:val="hy-AM"/>
              </w:rPr>
              <w:t>՝ էկոհամակարգային հարմարվողականության բարձրացման և կլիմայի փոփոխության տեմպի մեղմ</w:t>
            </w:r>
            <w:r>
              <w:rPr>
                <w:rFonts w:ascii="GHEA Grapalat" w:hAnsi="GHEA Grapalat"/>
                <w:lang w:val="hy-AM"/>
              </w:rPr>
              <w:t>մ</w:t>
            </w:r>
            <w:r w:rsidRPr="00B415B4">
              <w:rPr>
                <w:rFonts w:ascii="GHEA Grapalat" w:hAnsi="GHEA Grapalat"/>
                <w:lang w:val="hy-AM"/>
              </w:rPr>
              <w:t>ան միջոցով։</w:t>
            </w:r>
          </w:p>
          <w:p w14:paraId="28083BCD" w14:textId="77777777" w:rsidR="004A1489" w:rsidRPr="00DF7E91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Ծրագիրը</w:t>
            </w:r>
            <w:r w:rsidRPr="002F70BE">
              <w:rPr>
                <w:rFonts w:ascii="GHEA Grapalat" w:hAnsi="GHEA Grapalat"/>
                <w:lang w:val="hy-AM"/>
              </w:rPr>
              <w:t xml:space="preserve"> ներառված է «Կանաչ կլիմայի հիմնադրամ - Հայաստան» 2024-2027 թվականների պաշտոնական</w:t>
            </w:r>
            <w:r>
              <w:rPr>
                <w:rFonts w:ascii="GHEA Grapalat" w:hAnsi="GHEA Grapalat"/>
                <w:lang w:val="hy-AM"/>
              </w:rPr>
              <w:t xml:space="preserve"> պլանավորման</w:t>
            </w:r>
            <w:r w:rsidRPr="002F70BE">
              <w:rPr>
                <w:rFonts w:ascii="GHEA Grapalat" w:hAnsi="GHEA Grapalat"/>
                <w:lang w:val="hy-AM"/>
              </w:rPr>
              <w:t xml:space="preserve"> ծրագրում և համապատասխանում է </w:t>
            </w:r>
            <w:r>
              <w:rPr>
                <w:rFonts w:ascii="GHEA Grapalat" w:hAnsi="GHEA Grapalat"/>
                <w:lang w:val="hy-AM"/>
              </w:rPr>
              <w:t xml:space="preserve">երկրի՝ </w:t>
            </w:r>
            <w:r w:rsidRPr="002F70BE">
              <w:rPr>
                <w:rFonts w:ascii="GHEA Grapalat" w:hAnsi="GHEA Grapalat"/>
                <w:lang w:val="hy-AM"/>
              </w:rPr>
              <w:t>կլիմայի փոփոխության հարմարվողականության ազգային առաջնահերթություններին։</w:t>
            </w:r>
          </w:p>
          <w:p w14:paraId="5EEAF971" w14:textId="77777777" w:rsidR="004A1489" w:rsidRPr="00DF7E91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>Առաջարկի</w:t>
            </w:r>
            <w:r w:rsidRPr="00DF7E91">
              <w:rPr>
                <w:rFonts w:ascii="GHEA Grapalat" w:hAnsi="GHEA Grapalat"/>
                <w:lang w:val="hy-AM"/>
              </w:rPr>
              <w:t xml:space="preserve"> որակն 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DF7E91">
              <w:rPr>
                <w:rFonts w:ascii="GHEA Grapalat" w:hAnsi="GHEA Grapalat"/>
                <w:lang w:val="hy-AM"/>
              </w:rPr>
              <w:t xml:space="preserve"> պատրաստվածության մակարդակը բարձրացնելու նպատակով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DF7E91">
              <w:rPr>
                <w:rFonts w:ascii="GHEA Grapalat" w:hAnsi="GHEA Grapalat"/>
                <w:lang w:val="hy-AM"/>
              </w:rPr>
              <w:t>ԲԾԻԳ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DF7E91">
              <w:rPr>
                <w:rFonts w:ascii="GHEA Grapalat" w:hAnsi="GHEA Grapalat"/>
                <w:lang w:val="hy-AM"/>
              </w:rPr>
              <w:t>-ը փնտրում է որակավորված խորհրդատ</w:t>
            </w:r>
            <w:r>
              <w:rPr>
                <w:rFonts w:ascii="GHEA Grapalat" w:hAnsi="GHEA Grapalat"/>
                <w:lang w:val="hy-AM"/>
              </w:rPr>
              <w:t>վական ընկերություն</w:t>
            </w:r>
            <w:r w:rsidRPr="00DF7E91">
              <w:rPr>
                <w:rFonts w:ascii="GHEA Grapalat" w:hAnsi="GHEA Grapalat"/>
                <w:lang w:val="hy-AM"/>
              </w:rPr>
              <w:t>, ո</w:t>
            </w:r>
            <w:r>
              <w:rPr>
                <w:rFonts w:ascii="GHEA Grapalat" w:hAnsi="GHEA Grapalat"/>
                <w:lang w:val="hy-AM"/>
              </w:rPr>
              <w:t>րը</w:t>
            </w:r>
            <w:r w:rsidRPr="00DF7E91">
              <w:rPr>
                <w:rFonts w:ascii="GHEA Grapalat" w:hAnsi="GHEA Grapalat"/>
                <w:lang w:val="hy-AM"/>
              </w:rPr>
              <w:t xml:space="preserve"> կպատրաստի </w:t>
            </w:r>
            <w:r w:rsidRPr="002F70BE">
              <w:rPr>
                <w:rFonts w:ascii="GHEA Grapalat" w:hAnsi="GHEA Grapalat"/>
                <w:lang w:val="hy-AM"/>
              </w:rPr>
              <w:t>Կանաչ կլիմայ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F70BE">
              <w:rPr>
                <w:rFonts w:ascii="GHEA Grapalat" w:hAnsi="GHEA Grapalat"/>
                <w:lang w:val="hy-AM"/>
              </w:rPr>
              <w:t xml:space="preserve"> հիմնադրամի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70BE">
              <w:rPr>
                <w:rFonts w:ascii="GHEA Grapalat" w:hAnsi="GHEA Grapalat"/>
                <w:lang w:val="hy-AM"/>
              </w:rPr>
              <w:t>SAP</w:t>
            </w:r>
            <w:r>
              <w:rPr>
                <w:rFonts w:ascii="GHEA Grapalat" w:hAnsi="GHEA Grapalat"/>
                <w:lang w:val="hy-AM"/>
              </w:rPr>
              <w:t xml:space="preserve"> ընթացակարգի</w:t>
            </w:r>
            <w:r w:rsidRPr="002F70BE">
              <w:rPr>
                <w:rFonts w:ascii="GHEA Grapalat" w:hAnsi="GHEA Grapalat"/>
                <w:lang w:val="hy-AM"/>
              </w:rPr>
              <w:t xml:space="preserve"> պահանջներին համապատասխան </w:t>
            </w:r>
            <w:r>
              <w:rPr>
                <w:rFonts w:ascii="GHEA Grapalat" w:hAnsi="GHEA Grapalat"/>
                <w:lang w:val="hy-AM"/>
              </w:rPr>
              <w:t>ծրագրային հայեցակարգ</w:t>
            </w:r>
            <w:r w:rsidRPr="00DF7E91">
              <w:rPr>
                <w:rFonts w:ascii="GHEA Grapalat" w:hAnsi="GHEA Grapalat"/>
                <w:lang w:val="hy-AM"/>
              </w:rPr>
              <w:t>։</w:t>
            </w:r>
          </w:p>
          <w:p w14:paraId="7770594F" w14:textId="77777777" w:rsidR="004A1489" w:rsidRPr="002F70BE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2F70B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Առաջադրանքի նպատակը</w:t>
            </w:r>
            <w:r w:rsidRPr="002F70BE">
              <w:rPr>
                <w:rFonts w:ascii="GHEA Grapalat" w:hAnsi="GHEA Grapalat"/>
                <w:b/>
                <w:bCs/>
                <w:i/>
                <w:iCs/>
              </w:rPr>
              <w:t>.</w:t>
            </w:r>
          </w:p>
          <w:p w14:paraId="2C1F362B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 xml:space="preserve">Խորհրդատվական ծառայության նպատակն է աջակցել «ԲԾԻԳ»-ին՝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B415B4">
              <w:rPr>
                <w:rFonts w:ascii="GHEA Grapalat" w:hAnsi="GHEA Grapalat"/>
                <w:lang w:val="hy-AM"/>
              </w:rPr>
              <w:t>Հայաստանի Հանրապետության  արիդ (Վայոց ձորի մարզ) գոտում կլիմայի փոփոխության ընթացքի մեղմում և հարմարվողականության կարողությունների հզորացում</w:t>
            </w:r>
            <w:r>
              <w:rPr>
                <w:rFonts w:ascii="GHEA Grapalat" w:hAnsi="GHEA Grapalat"/>
                <w:lang w:val="hy-AM"/>
              </w:rPr>
              <w:t>» ծրագրի առկա հայեցակարգի</w:t>
            </w:r>
            <w:r w:rsidRPr="00B415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</w:t>
            </w:r>
            <w:r w:rsidRPr="002F70BE">
              <w:rPr>
                <w:rFonts w:ascii="GHEA Grapalat" w:hAnsi="GHEA Grapalat"/>
                <w:lang w:val="hy-AM"/>
              </w:rPr>
              <w:t xml:space="preserve">մշակման գործընթացում, որը կլինի լիարժեք համապատասխան </w:t>
            </w:r>
            <w:r w:rsidRPr="002F70BE">
              <w:rPr>
                <w:rFonts w:ascii="GHEA Grapalat" w:hAnsi="GHEA Grapalat"/>
                <w:lang w:val="hy-AM"/>
              </w:rPr>
              <w:lastRenderedPageBreak/>
              <w:t xml:space="preserve">Կանաչ կլիմայական հիմնադրամի Պարզեցված հաստատման գործընթացի (SAP) տեխնիկական ուղեցույցներին </w:t>
            </w:r>
            <w:r>
              <w:rPr>
                <w:rFonts w:ascii="GHEA Grapalat" w:hAnsi="GHEA Grapalat"/>
                <w:lang w:val="hy-AM"/>
              </w:rPr>
              <w:t>ու պահանջներին և կհաստատվի հիմնադրամի կողմից</w:t>
            </w:r>
            <w:r w:rsidRPr="002F70BE">
              <w:rPr>
                <w:rFonts w:ascii="GHEA Grapalat" w:hAnsi="GHEA Grapalat"/>
                <w:lang w:val="hy-AM"/>
              </w:rPr>
              <w:t>։</w:t>
            </w:r>
          </w:p>
          <w:p w14:paraId="446DDCDF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45BF3B44" w14:textId="77777777" w:rsidR="004A1489" w:rsidRPr="00D43443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D43443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Աշխատանքի շրջանակը. </w:t>
            </w:r>
            <w:r w:rsidRPr="00D43443">
              <w:rPr>
                <w:rFonts w:ascii="GHEA Grapalat" w:hAnsi="GHEA Grapalat"/>
                <w:lang w:val="hy-AM"/>
              </w:rPr>
              <w:t>Խորհրդատ</w:t>
            </w:r>
            <w:r>
              <w:rPr>
                <w:rFonts w:ascii="GHEA Grapalat" w:hAnsi="GHEA Grapalat"/>
                <w:lang w:val="hy-AM"/>
              </w:rPr>
              <w:t>վական ընկերությունը</w:t>
            </w:r>
            <w:r w:rsidRPr="00D43443">
              <w:rPr>
                <w:rFonts w:ascii="GHEA Grapalat" w:hAnsi="GHEA Grapalat"/>
                <w:lang w:val="hy-AM"/>
              </w:rPr>
              <w:t xml:space="preserve"> պատասխանատու կլինի հետևյալ առաջադրանքների համար՝</w:t>
            </w:r>
          </w:p>
          <w:p w14:paraId="54517AE4" w14:textId="77777777" w:rsidR="004A1489" w:rsidRPr="00D9793C" w:rsidRDefault="004A1489" w:rsidP="00964D38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D9793C">
              <w:rPr>
                <w:rFonts w:ascii="GHEA Grapalat" w:hAnsi="GHEA Grapalat"/>
                <w:b/>
                <w:bCs/>
                <w:lang w:val="hy-AM"/>
              </w:rPr>
              <w:tab/>
              <w:t>Առաջադրանք 1</w:t>
            </w:r>
            <w:r w:rsidRPr="00D9793C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D9793C">
              <w:rPr>
                <w:rFonts w:ascii="GHEA Grapalat" w:hAnsi="GHEA Grapalat"/>
                <w:b/>
                <w:bCs/>
                <w:lang w:val="hy-AM"/>
              </w:rPr>
              <w:t xml:space="preserve"> Վերլուծություն և ուսումնասիրություն</w:t>
            </w:r>
          </w:p>
          <w:p w14:paraId="54E458D7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Ուսումնասիրել</w:t>
            </w:r>
            <w:r w:rsidRPr="00D9793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D9793C">
              <w:rPr>
                <w:rFonts w:ascii="GHEA Grapalat" w:hAnsi="GHEA Grapalat"/>
                <w:lang w:val="hy-AM"/>
              </w:rPr>
              <w:t>ԲԾԻ</w:t>
            </w:r>
            <w:r>
              <w:rPr>
                <w:rFonts w:ascii="GHEA Grapalat" w:hAnsi="GHEA Grapalat"/>
                <w:lang w:val="hy-AM"/>
              </w:rPr>
              <w:t>Գ» ՊՀ</w:t>
            </w:r>
            <w:r w:rsidRPr="00D9793C">
              <w:rPr>
                <w:rFonts w:ascii="GHEA Grapalat" w:hAnsi="GHEA Grapalat"/>
                <w:lang w:val="hy-AM"/>
              </w:rPr>
              <w:t xml:space="preserve">-ի կողմից մշակված </w:t>
            </w:r>
            <w:r>
              <w:rPr>
                <w:rFonts w:ascii="GHEA Grapalat" w:hAnsi="GHEA Grapalat"/>
                <w:lang w:val="hy-AM"/>
              </w:rPr>
              <w:t xml:space="preserve">առկա ծրագրային հայեցակարգը </w:t>
            </w:r>
            <w:r w:rsidRPr="00D9793C"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ԿԿՀ-ի կողմից տրամադրված առաջակություն-կարծիքները վերջինիս լավարկման վերաբերյալ</w:t>
            </w:r>
            <w:r w:rsidRPr="00D9793C">
              <w:rPr>
                <w:rFonts w:ascii="GHEA Grapalat" w:hAnsi="GHEA Grapalat"/>
                <w:lang w:val="hy-AM"/>
              </w:rPr>
              <w:t>,</w:t>
            </w:r>
          </w:p>
          <w:p w14:paraId="57310C0B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Ուսումնասիրել նման ուղղվածության ծրագրային գաղափարների համատեքստում լավագույն փորձը և ԿԿՀ նախապատվություններն ու առաջնահերթությունները</w:t>
            </w:r>
            <w:r w:rsidRPr="00D9793C">
              <w:rPr>
                <w:rFonts w:ascii="GHEA Grapalat" w:hAnsi="GHEA Grapalat"/>
                <w:lang w:val="hy-AM"/>
              </w:rPr>
              <w:t>,</w:t>
            </w:r>
          </w:p>
          <w:p w14:paraId="0FA7D6F8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Իրականացնել շահագրգիռ կողմերի հետ խորհրդակցություններ Վայոց Ձորի մարզում՝ գնահատելու խոցելի համայնքների փոփոխված կարիքները և հնարավորության դեպքում դրանք ներառելու ծրագրային միջոցառումների ցանկում։</w:t>
            </w:r>
          </w:p>
          <w:p w14:paraId="34EE9AD2" w14:textId="77777777" w:rsidR="004A1489" w:rsidRDefault="004A1489" w:rsidP="00964D38">
            <w:pPr>
              <w:ind w:firstLine="720"/>
              <w:rPr>
                <w:rFonts w:ascii="GHEA Grapalat" w:hAnsi="GHEA Grapalat"/>
                <w:b/>
                <w:bCs/>
                <w:lang w:val="hy-AM"/>
              </w:rPr>
            </w:pPr>
            <w:r w:rsidRPr="00D9793C">
              <w:rPr>
                <w:rFonts w:ascii="GHEA Grapalat" w:hAnsi="GHEA Grapalat"/>
                <w:b/>
                <w:bCs/>
                <w:lang w:val="hy-AM"/>
              </w:rPr>
              <w:t xml:space="preserve">Առաջադրանք 2. </w:t>
            </w:r>
            <w:r>
              <w:rPr>
                <w:rFonts w:ascii="GHEA Grapalat" w:hAnsi="GHEA Grapalat"/>
                <w:b/>
                <w:bCs/>
                <w:lang w:val="hy-AM"/>
              </w:rPr>
              <w:t>Ծրագրային հայեցակարգի լրամշակում</w:t>
            </w:r>
          </w:p>
          <w:p w14:paraId="40B64301" w14:textId="77777777" w:rsidR="004A1489" w:rsidRPr="00D9793C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Մշակել և ԲԾԻԳ ՊՀ-ի հետ համաձայնեցնել ծրագրային գործողությունների շրջանակը</w:t>
            </w:r>
            <w:r w:rsidRPr="00D9793C">
              <w:rPr>
                <w:rFonts w:ascii="GHEA Grapalat" w:hAnsi="GHEA Grapalat"/>
                <w:lang w:val="hy-AM"/>
              </w:rPr>
              <w:t>։</w:t>
            </w:r>
          </w:p>
          <w:p w14:paraId="2B35599A" w14:textId="77777777" w:rsidR="004A1489" w:rsidRPr="00D7545E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 w:rsidRPr="00C210FB">
              <w:rPr>
                <w:rFonts w:ascii="GHEA Grapalat" w:hAnsi="GHEA Grapalat"/>
                <w:lang w:val="hy-AM"/>
              </w:rPr>
              <w:t>Լրամշակել ծրագրային հայեցակարգը՝ բավարարելու ԲԾԻԳ ՊՀ-ի և ԿԿՀ քարտուղարության պահանջները դրա տեսքի և որակի վերաբերյալ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38BB336D" w14:textId="77777777" w:rsidR="004A1489" w:rsidRPr="00C210FB" w:rsidRDefault="004A1489" w:rsidP="00964D38">
            <w:pPr>
              <w:ind w:firstLine="720"/>
              <w:rPr>
                <w:rFonts w:ascii="GHEA Grapalat" w:hAnsi="GHEA Grapalat"/>
                <w:b/>
                <w:bCs/>
                <w:lang w:val="hy-AM"/>
              </w:rPr>
            </w:pPr>
            <w:r w:rsidRPr="00987E89">
              <w:rPr>
                <w:rFonts w:ascii="GHEA Grapalat" w:hAnsi="GHEA Grapalat"/>
                <w:b/>
                <w:bCs/>
                <w:lang w:val="hy-AM"/>
              </w:rPr>
              <w:t>Առաջադրանք 3</w:t>
            </w:r>
            <w:r w:rsidRPr="00987E89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987E89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C210FB">
              <w:rPr>
                <w:rFonts w:ascii="GHEA Grapalat" w:hAnsi="GHEA Grapalat"/>
                <w:b/>
                <w:bCs/>
                <w:lang w:val="hy-AM"/>
              </w:rPr>
              <w:t>Նախնական իրագործելիության ուսումնասիրության կազմում</w:t>
            </w:r>
          </w:p>
          <w:p w14:paraId="00B0A535" w14:textId="77777777" w:rsidR="004A1489" w:rsidRPr="00C210FB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 w:rsidRPr="00C210FB">
              <w:rPr>
                <w:rFonts w:ascii="GHEA Grapalat" w:hAnsi="GHEA Grapalat"/>
                <w:lang w:val="hy-AM"/>
              </w:rPr>
              <w:t>Պատրաստել Նախնական իրագործելիության ուսումնասիրությ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C210FB">
              <w:rPr>
                <w:rFonts w:ascii="GHEA Grapalat" w:hAnsi="GHEA Grapalat"/>
                <w:lang w:val="hy-AM"/>
              </w:rPr>
              <w:t>ն (Pre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210FB">
              <w:rPr>
                <w:rFonts w:ascii="GHEA Grapalat" w:hAnsi="GHEA Grapalat"/>
                <w:lang w:val="hy-AM"/>
              </w:rPr>
              <w:t>F</w:t>
            </w:r>
            <w:r>
              <w:rPr>
                <w:rFonts w:ascii="GHEA Grapalat" w:hAnsi="GHEA Grapalat"/>
                <w:lang w:val="hy-AM"/>
              </w:rPr>
              <w:t xml:space="preserve">easibility </w:t>
            </w:r>
            <w:r w:rsidRPr="00C210FB">
              <w:rPr>
                <w:rFonts w:ascii="GHEA Grapalat" w:hAnsi="GHEA Grapalat"/>
                <w:lang w:val="hy-AM"/>
              </w:rPr>
              <w:t>S</w:t>
            </w:r>
            <w:r>
              <w:rPr>
                <w:rFonts w:ascii="GHEA Grapalat" w:hAnsi="GHEA Grapalat"/>
                <w:lang w:val="hy-AM"/>
              </w:rPr>
              <w:t>tudy</w:t>
            </w:r>
            <w:r w:rsidRPr="00C210FB">
              <w:rPr>
                <w:rFonts w:ascii="GHEA Grapalat" w:hAnsi="GHEA Grapalat"/>
                <w:lang w:val="hy-AM"/>
              </w:rPr>
              <w:t>)՝ առաջնորդվելով ԿԿՀ և SAP ուղեցույցներով և ըստ ԲԾԻԳ ՊՀ-ի հետ համաձայնեցված կառուցվածքի և բովանդակության։</w:t>
            </w:r>
          </w:p>
          <w:p w14:paraId="13BE961B" w14:textId="77777777" w:rsidR="004A1489" w:rsidRPr="00C210FB" w:rsidRDefault="004A1489" w:rsidP="00964D3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B76104" w:rsidRPr="00B76104" w14:paraId="7C24D531" w14:textId="77777777" w:rsidTr="00C0261A">
        <w:tc>
          <w:tcPr>
            <w:tcW w:w="5137" w:type="dxa"/>
          </w:tcPr>
          <w:p w14:paraId="0629EC3A" w14:textId="77777777" w:rsidR="00B76104" w:rsidRPr="00B76104" w:rsidRDefault="00B76104" w:rsidP="00B76104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ա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11581B87" w14:textId="77777777" w:rsidR="00B76104" w:rsidRPr="00B76104" w:rsidRDefault="00B76104" w:rsidP="00B76104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Փորձառությունն</w:t>
            </w:r>
            <w:r w:rsidRPr="00B76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4B6F1A" w:rsidRPr="00B41BDA" w14:paraId="79CC9703" w14:textId="77777777" w:rsidTr="00C0261A">
        <w:tc>
          <w:tcPr>
            <w:tcW w:w="5137" w:type="dxa"/>
          </w:tcPr>
          <w:p w14:paraId="2C13C01F" w14:textId="2CAB10AD" w:rsidR="004B6F1A" w:rsidRPr="00B76104" w:rsidRDefault="004B6F1A" w:rsidP="004B6F1A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Կանաչ կլիմայի հիմնադրամի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ֆինանսավորմանը ներկայացված պարզեցված ձևաչափի </w:t>
            </w:r>
            <w:r w:rsidRPr="00003FEF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SAP</w:t>
            </w:r>
            <w:r w:rsidRPr="00003FEF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հայեցակարգերի և/կամ առաջարկների մշակման փորձառություն։</w:t>
            </w:r>
          </w:p>
        </w:tc>
        <w:tc>
          <w:tcPr>
            <w:tcW w:w="4977" w:type="dxa"/>
          </w:tcPr>
          <w:p w14:paraId="0CBE40E7" w14:textId="067BB2B8" w:rsidR="004B6F1A" w:rsidRPr="00B76104" w:rsidRDefault="004B6F1A" w:rsidP="004B6F1A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Մասնակիցը պետք է հայտը ներկայացնելու տարվա և դրան նախորդող 5 տարիների 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ԿԿՀ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ֆինանսավորմանը ներկայացված ծրագրային հայեցակարգերի և/կամ առաջարկների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ծառայության մատուցման առնվազն մեկ պայմանագիր։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հայեցակարգի մշակման պայմանագրի դեպքում վերջինիս կից ծրագրային հայեցակարգի՝ ԿԿՀ-ի կողմից հաստատումը հավաստող փաստաթղթի ներկայացումը կդիտվի որպես առավելություն։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060"/>
        <w:gridCol w:w="1890"/>
        <w:gridCol w:w="2880"/>
      </w:tblGrid>
      <w:tr w:rsidR="006F6739" w:rsidRPr="001533AF" w14:paraId="4124AC9A" w14:textId="77777777" w:rsidTr="006F6739">
        <w:tc>
          <w:tcPr>
            <w:tcW w:w="7200" w:type="dxa"/>
            <w:gridSpan w:val="3"/>
          </w:tcPr>
          <w:p w14:paraId="0349A65F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880" w:type="dxa"/>
          </w:tcPr>
          <w:p w14:paraId="3B803958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6F6739" w:rsidRPr="001533AF" w14:paraId="220362A9" w14:textId="77777777" w:rsidTr="006F6739">
        <w:tc>
          <w:tcPr>
            <w:tcW w:w="2250" w:type="dxa"/>
          </w:tcPr>
          <w:p w14:paraId="36FE734D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5A9A2544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1890" w:type="dxa"/>
          </w:tcPr>
          <w:p w14:paraId="669488CD" w14:textId="77777777" w:rsidR="006F6739" w:rsidRPr="007A4B91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880" w:type="dxa"/>
          </w:tcPr>
          <w:p w14:paraId="6B511E46" w14:textId="330A5F79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կշիռը/միավոր</w:t>
            </w:r>
          </w:p>
        </w:tc>
      </w:tr>
      <w:tr w:rsidR="006F6739" w:rsidRPr="009E5022" w14:paraId="5FE3312A" w14:textId="77777777" w:rsidTr="006F6739">
        <w:trPr>
          <w:trHeight w:val="706"/>
        </w:trPr>
        <w:tc>
          <w:tcPr>
            <w:tcW w:w="2250" w:type="dxa"/>
            <w:vMerge w:val="restart"/>
          </w:tcPr>
          <w:p w14:paraId="76ECB15A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Կլիմայի հարմարվողականության և մեղմման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715CC03B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0E477F1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67E2446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E662696" w14:textId="77777777" w:rsidR="006F6739" w:rsidRPr="00304687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0F3706" w14:paraId="6057C0B0" w14:textId="77777777" w:rsidTr="006F6739">
        <w:trPr>
          <w:trHeight w:val="2111"/>
        </w:trPr>
        <w:tc>
          <w:tcPr>
            <w:tcW w:w="2250" w:type="dxa"/>
            <w:vMerge/>
          </w:tcPr>
          <w:p w14:paraId="29E20F05" w14:textId="77777777" w:rsidR="006F6739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6708D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կլիմայի հարմարվողականության և մեղմման ծրագրային հայեցակարգերի և/կամ առաջարկների մշակման առնվազն 4 տարվա ընդհանրական աշխատանքային փորձ (տարածաշրջանային փորձը կդիտարկվի որպես առավելություն),</w:t>
            </w:r>
          </w:p>
        </w:tc>
        <w:tc>
          <w:tcPr>
            <w:tcW w:w="1890" w:type="dxa"/>
          </w:tcPr>
          <w:p w14:paraId="6BCAC14C" w14:textId="77777777" w:rsidR="006F6739" w:rsidRPr="003F6F5D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5C666C5B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յուրաքանչյուր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հավելյալ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փորձը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կգնահատվի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+1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տարածաշրջանային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փորձը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6F6739" w:rsidRPr="00B41BDA" w14:paraId="328B06C5" w14:textId="77777777" w:rsidTr="006F6739">
        <w:trPr>
          <w:trHeight w:val="1725"/>
        </w:trPr>
        <w:tc>
          <w:tcPr>
            <w:tcW w:w="2250" w:type="dxa"/>
            <w:vMerge/>
          </w:tcPr>
          <w:p w14:paraId="218813C7" w14:textId="77777777" w:rsidR="006F6739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C6B8C16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1890" w:type="dxa"/>
          </w:tcPr>
          <w:p w14:paraId="44EA1D2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46E4AD8" w14:textId="77777777" w:rsidR="006F6739" w:rsidRPr="00C84D0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63A383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6F6739" w:rsidRPr="009E5022" w14:paraId="0F277E1D" w14:textId="77777777" w:rsidTr="006F6739">
        <w:trPr>
          <w:trHeight w:val="2133"/>
        </w:trPr>
        <w:tc>
          <w:tcPr>
            <w:tcW w:w="2250" w:type="dxa"/>
            <w:vMerge w:val="restart"/>
          </w:tcPr>
          <w:p w14:paraId="1A8F925A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Անտառային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10EE57EC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22AFA85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7D8EC0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7E31EF5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4A47C8AE" w14:textId="77777777" w:rsidTr="006F6739">
        <w:trPr>
          <w:trHeight w:val="1222"/>
        </w:trPr>
        <w:tc>
          <w:tcPr>
            <w:tcW w:w="2250" w:type="dxa"/>
            <w:vMerge/>
          </w:tcPr>
          <w:p w14:paraId="791DE198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A6473D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անտառային ոլորտում,</w:t>
            </w:r>
          </w:p>
        </w:tc>
        <w:tc>
          <w:tcPr>
            <w:tcW w:w="1890" w:type="dxa"/>
          </w:tcPr>
          <w:p w14:paraId="4ABDB1A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6A54979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397163F1" w14:textId="77777777" w:rsidTr="006F6739">
        <w:trPr>
          <w:trHeight w:val="1155"/>
        </w:trPr>
        <w:tc>
          <w:tcPr>
            <w:tcW w:w="2250" w:type="dxa"/>
            <w:vMerge/>
          </w:tcPr>
          <w:p w14:paraId="3EEA92B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80BC967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073A5A7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4AD969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 xml:space="preserve">Ենթակա ստուգման </w:t>
            </w: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27624D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Նվազագույն պահանջի բավարարման դեպքում կգնահատվի 3 միավոր, լավ իմացության դեպքում՝ 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 իմացությանդեպքում՝ 5:</w:t>
            </w:r>
          </w:p>
        </w:tc>
      </w:tr>
      <w:tr w:rsidR="006F6739" w:rsidRPr="009E5022" w14:paraId="20039932" w14:textId="77777777" w:rsidTr="006F6739">
        <w:trPr>
          <w:trHeight w:val="1223"/>
        </w:trPr>
        <w:tc>
          <w:tcPr>
            <w:tcW w:w="2250" w:type="dxa"/>
            <w:vMerge w:val="restart"/>
          </w:tcPr>
          <w:p w14:paraId="4E13E1CD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Ջրային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6BCA59B9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4CE10FC2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7126619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879B437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66D641BE" w14:textId="77777777" w:rsidTr="006F6739">
        <w:trPr>
          <w:trHeight w:val="2513"/>
        </w:trPr>
        <w:tc>
          <w:tcPr>
            <w:tcW w:w="2250" w:type="dxa"/>
            <w:vMerge/>
          </w:tcPr>
          <w:p w14:paraId="4518C644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27AF3E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ջրային ոլորտում,</w:t>
            </w:r>
          </w:p>
        </w:tc>
        <w:tc>
          <w:tcPr>
            <w:tcW w:w="1890" w:type="dxa"/>
          </w:tcPr>
          <w:p w14:paraId="21EB8630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6387ABCA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21B9B313" w14:textId="77777777" w:rsidTr="006F6739">
        <w:trPr>
          <w:trHeight w:val="1562"/>
        </w:trPr>
        <w:tc>
          <w:tcPr>
            <w:tcW w:w="2250" w:type="dxa"/>
            <w:vMerge/>
          </w:tcPr>
          <w:p w14:paraId="44A4FC4D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6FED7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48F6B43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3B6D949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5E9B460" w14:textId="77777777" w:rsidR="006F6739" w:rsidRPr="007B5674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9E5022" w14:paraId="6E0FF05D" w14:textId="77777777" w:rsidTr="006F6739">
        <w:trPr>
          <w:trHeight w:val="1983"/>
        </w:trPr>
        <w:tc>
          <w:tcPr>
            <w:tcW w:w="2250" w:type="dxa"/>
            <w:vMerge w:val="restart"/>
          </w:tcPr>
          <w:p w14:paraId="6C179E77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Գյուղատնտեսության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61272EC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373A190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ADE023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4208FE48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37C7CB38" w14:textId="77777777" w:rsidTr="006F6739">
        <w:trPr>
          <w:trHeight w:val="1304"/>
        </w:trPr>
        <w:tc>
          <w:tcPr>
            <w:tcW w:w="2250" w:type="dxa"/>
            <w:vMerge/>
          </w:tcPr>
          <w:p w14:paraId="74850250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DB6B1DF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գյուղատնտեսության ոլորտում,</w:t>
            </w:r>
          </w:p>
        </w:tc>
        <w:tc>
          <w:tcPr>
            <w:tcW w:w="1890" w:type="dxa"/>
          </w:tcPr>
          <w:p w14:paraId="54D286C3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2B88BD02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769D9472" w14:textId="77777777" w:rsidTr="006F6739">
        <w:trPr>
          <w:trHeight w:val="1209"/>
        </w:trPr>
        <w:tc>
          <w:tcPr>
            <w:tcW w:w="2250" w:type="dxa"/>
            <w:vMerge/>
          </w:tcPr>
          <w:p w14:paraId="06CC06D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C2F9510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287665A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1274FA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C2871AB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9E5022" w14:paraId="7C83E0CE" w14:textId="77777777" w:rsidTr="006F6739">
        <w:trPr>
          <w:trHeight w:val="856"/>
        </w:trPr>
        <w:tc>
          <w:tcPr>
            <w:tcW w:w="2250" w:type="dxa"/>
            <w:vMerge w:val="restart"/>
          </w:tcPr>
          <w:p w14:paraId="1654C5C3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Էներգետիկայի ոլորտի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4D33967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4F2132A5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7A0B9B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7C023A4F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754F2489" w14:textId="77777777" w:rsidTr="006F6739">
        <w:trPr>
          <w:trHeight w:val="1263"/>
        </w:trPr>
        <w:tc>
          <w:tcPr>
            <w:tcW w:w="2250" w:type="dxa"/>
            <w:vMerge/>
          </w:tcPr>
          <w:p w14:paraId="6A5445A1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002900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էներգետիկայի ոլորտում,</w:t>
            </w:r>
          </w:p>
        </w:tc>
        <w:tc>
          <w:tcPr>
            <w:tcW w:w="1890" w:type="dxa"/>
          </w:tcPr>
          <w:p w14:paraId="2731B3FA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38D24288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2C6CF045" w14:textId="77777777" w:rsidTr="006F6739">
        <w:trPr>
          <w:trHeight w:val="1182"/>
        </w:trPr>
        <w:tc>
          <w:tcPr>
            <w:tcW w:w="2250" w:type="dxa"/>
            <w:vMerge/>
          </w:tcPr>
          <w:p w14:paraId="78398065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0FFA0CC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79C8808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1BF8CE9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31AF67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D83F4D" w14:paraId="1871E3EA" w14:textId="77777777" w:rsidTr="006F6739">
        <w:trPr>
          <w:trHeight w:val="1182"/>
        </w:trPr>
        <w:tc>
          <w:tcPr>
            <w:tcW w:w="2250" w:type="dxa"/>
            <w:vMerge w:val="restart"/>
          </w:tcPr>
          <w:p w14:paraId="6A4A48C7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Շահակիրների ներգրավման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3ED6DF99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Բակալավրի/մագիստրոսի կամ համարժեք որակավորում, ներառյալ, բայց </w:t>
            </w: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544CBA3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Դիպլոմ,</w:t>
            </w:r>
          </w:p>
          <w:p w14:paraId="1E917ED8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4EBBDF4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224B4E04" w14:textId="77777777" w:rsidTr="006F6739">
        <w:trPr>
          <w:trHeight w:val="1182"/>
        </w:trPr>
        <w:tc>
          <w:tcPr>
            <w:tcW w:w="2250" w:type="dxa"/>
            <w:vMerge/>
          </w:tcPr>
          <w:p w14:paraId="64414D2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83A3733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շահակիրների ներգրավման համատեքստում,</w:t>
            </w:r>
          </w:p>
        </w:tc>
        <w:tc>
          <w:tcPr>
            <w:tcW w:w="1890" w:type="dxa"/>
          </w:tcPr>
          <w:p w14:paraId="2C646B6E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237A34E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>5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7FD17DA5" w14:textId="77777777" w:rsidTr="006F6739">
        <w:trPr>
          <w:trHeight w:val="1182"/>
        </w:trPr>
        <w:tc>
          <w:tcPr>
            <w:tcW w:w="2250" w:type="dxa"/>
            <w:vMerge/>
          </w:tcPr>
          <w:p w14:paraId="3DFCC4B9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513BBCF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0118BC6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D01A5B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33E806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D83F4D" w14:paraId="72FBCF3B" w14:textId="77777777" w:rsidTr="006F6739">
        <w:trPr>
          <w:trHeight w:val="1182"/>
        </w:trPr>
        <w:tc>
          <w:tcPr>
            <w:tcW w:w="2250" w:type="dxa"/>
            <w:vMerge w:val="restart"/>
          </w:tcPr>
          <w:p w14:paraId="22CE134C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Ֆինանսական վերլուծաբան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խորհրդատու)</w:t>
            </w:r>
          </w:p>
        </w:tc>
        <w:tc>
          <w:tcPr>
            <w:tcW w:w="3060" w:type="dxa"/>
          </w:tcPr>
          <w:p w14:paraId="56C71F81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 կամ հարակից ոլորտներով,</w:t>
            </w:r>
          </w:p>
        </w:tc>
        <w:tc>
          <w:tcPr>
            <w:tcW w:w="1890" w:type="dxa"/>
          </w:tcPr>
          <w:p w14:paraId="301069F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0BEC56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31A71C77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B41BDA" w14:paraId="499CFCB1" w14:textId="77777777" w:rsidTr="006F6739">
        <w:trPr>
          <w:trHeight w:val="1182"/>
        </w:trPr>
        <w:tc>
          <w:tcPr>
            <w:tcW w:w="2250" w:type="dxa"/>
            <w:vMerge/>
          </w:tcPr>
          <w:p w14:paraId="4149F325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D01B978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կլիմայական ոլորտում ֆինանսական վերլուծությունների իրականացման համատեքստում,</w:t>
            </w:r>
          </w:p>
        </w:tc>
        <w:tc>
          <w:tcPr>
            <w:tcW w:w="1890" w:type="dxa"/>
          </w:tcPr>
          <w:p w14:paraId="56350111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4A76C62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>5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B41BDA" w14:paraId="126EC795" w14:textId="77777777" w:rsidTr="006F6739">
        <w:trPr>
          <w:trHeight w:val="1182"/>
        </w:trPr>
        <w:tc>
          <w:tcPr>
            <w:tcW w:w="2250" w:type="dxa"/>
            <w:vMerge/>
          </w:tcPr>
          <w:p w14:paraId="2696FE6D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9AB5333" w14:textId="77777777" w:rsidR="006F6739" w:rsidRPr="00754943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Հայերեն և անգլերեն լեզուների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առնվազն բավարար</w:t>
            </w: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</w:t>
            </w:r>
            <w:r w:rsidRPr="003E298B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890" w:type="dxa"/>
          </w:tcPr>
          <w:p w14:paraId="0CA37677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60469C6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225ADA2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7953C5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1833C047" w14:textId="77777777" w:rsidR="00B76104" w:rsidRPr="00B76104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7953C5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B76104" w:rsidRPr="00B76104">
        <w:rPr>
          <w:rFonts w:ascii="GHEA Grapalat" w:eastAsia="Calibri" w:hAnsi="GHEA Grapalat"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B76104">
        <w:rPr>
          <w:rFonts w:ascii="GHEA Grapalat" w:eastAsia="Calibri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678C1B8" w14:textId="77777777" w:rsidR="00164E89" w:rsidRPr="00164E89" w:rsidRDefault="00164E89" w:rsidP="00164E89">
      <w:pPr>
        <w:spacing w:line="360" w:lineRule="auto"/>
        <w:ind w:firstLine="720"/>
        <w:jc w:val="both"/>
        <w:rPr>
          <w:rFonts w:ascii="GHEA Grapalat" w:hAnsi="GHEA Grapalat" w:cs="Calibri"/>
          <w:b/>
          <w:i/>
          <w:sz w:val="20"/>
          <w:szCs w:val="20"/>
          <w:lang w:val="hy-AM"/>
        </w:rPr>
      </w:pPr>
      <w:r w:rsidRPr="00164E89">
        <w:rPr>
          <w:rFonts w:ascii="GHEA Grapalat" w:hAnsi="GHEA Grapalat"/>
          <w:b/>
          <w:noProof/>
          <w:sz w:val="20"/>
          <w:szCs w:val="20"/>
          <w:lang w:val="hy-AM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հավաքել է առնվազն </w:t>
      </w:r>
      <w:r w:rsidRPr="00164E89">
        <w:rPr>
          <w:rFonts w:ascii="GHEA Grapalat" w:hAnsi="GHEA Grapalat"/>
          <w:b/>
          <w:bCs/>
          <w:noProof/>
          <w:sz w:val="20"/>
          <w:szCs w:val="20"/>
          <w:lang w:val="hy-AM"/>
        </w:rPr>
        <w:t>95 միավոր</w:t>
      </w:r>
      <w:r w:rsidRPr="00164E89">
        <w:rPr>
          <w:rFonts w:ascii="GHEA Grapalat" w:hAnsi="GHEA Grapalat"/>
          <w:b/>
          <w:noProof/>
          <w:sz w:val="20"/>
          <w:szCs w:val="20"/>
          <w:lang w:val="hy-AM"/>
        </w:rPr>
        <w:t xml:space="preserve"> (հնարավոր առավելագույնը՝ 98 միավոր)։</w:t>
      </w:r>
    </w:p>
    <w:p w14:paraId="3F1D8516" w14:textId="77777777" w:rsidR="00F12957" w:rsidRDefault="00F12957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6A876CA4" w14:textId="77777777" w:rsidR="00F12957" w:rsidRDefault="00F12957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7BE1835C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</w:p>
    <w:p w14:paraId="1A1FE7E8" w14:textId="77777777" w:rsidR="00D2429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21AC972C" w14:textId="77777777" w:rsidR="00164E89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երկու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սույն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վան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lastRenderedPageBreak/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</w:rPr>
        <w:t>պատվիրատուի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385C930F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1BDA" w:rsidRPr="00B41BDA">
        <w:rPr>
          <w:rFonts w:ascii="GHEA Grapalat" w:hAnsi="GHEA Grapalat" w:cs="Sylfaen"/>
          <w:color w:val="FF0000"/>
          <w:sz w:val="20"/>
          <w:szCs w:val="20"/>
          <w:lang w:val="af-ZA"/>
        </w:rPr>
        <w:t>0</w:t>
      </w:r>
      <w:r w:rsidR="00164E89">
        <w:rPr>
          <w:rFonts w:ascii="GHEA Grapalat" w:hAnsi="GHEA Grapalat" w:cs="Sylfaen"/>
          <w:color w:val="FF0000"/>
          <w:sz w:val="20"/>
          <w:szCs w:val="20"/>
          <w:lang w:val="hy-AM"/>
        </w:rPr>
        <w:t>8</w:t>
      </w:r>
      <w:r w:rsidRPr="00B35A6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B41BD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7F503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հայտերը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Հայտերը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դրանց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ստացման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դրա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տեղեկանք։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նախաորակավորման</w:t>
      </w:r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ru-RU"/>
        </w:rPr>
        <w:t>հայտով</w:t>
      </w:r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713CB338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B41BDA">
        <w:rPr>
          <w:rFonts w:ascii="GHEA Grapalat" w:hAnsi="GHEA Grapalat" w:cs="Sylfaen"/>
          <w:color w:val="FF0000"/>
          <w:sz w:val="20"/>
          <w:szCs w:val="20"/>
          <w:lang w:val="hy-AM"/>
        </w:rPr>
        <w:t>0</w:t>
      </w:r>
      <w:r w:rsidR="00F941D2">
        <w:rPr>
          <w:rFonts w:ascii="GHEA Grapalat" w:hAnsi="GHEA Grapalat" w:cs="Sylfaen"/>
          <w:color w:val="FF0000"/>
          <w:sz w:val="20"/>
          <w:szCs w:val="20"/>
          <w:lang w:val="hy-AM"/>
        </w:rPr>
        <w:t>8</w:t>
      </w:r>
      <w:r w:rsidR="00E87713" w:rsidRPr="001B1A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B41BD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762D9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</w:rPr>
        <w:lastRenderedPageBreak/>
        <w:t>Բավարար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r w:rsidR="0066027B" w:rsidRPr="00305B9D">
        <w:rPr>
          <w:rStyle w:val="aff3"/>
          <w:rFonts w:ascii="GHEA Grapalat" w:hAnsi="GHEA Grapalat" w:cs="Arial"/>
        </w:rPr>
        <w:t>Շրջակա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71BB7238" w:rsidR="00704425" w:rsidRPr="00305B9D" w:rsidRDefault="004A1489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4A1489">
        <w:rPr>
          <w:rStyle w:val="aff3"/>
          <w:rFonts w:ascii="GHEA Grapalat" w:hAnsi="GHEA Grapalat" w:cs="Arial"/>
          <w:lang w:val="es-ES"/>
        </w:rPr>
        <w:t>-25/134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5A41179C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A1489">
        <w:rPr>
          <w:rStyle w:val="aff3"/>
          <w:rFonts w:ascii="GHEA Grapalat" w:hAnsi="GHEA Grapalat" w:cs="Arial"/>
        </w:rPr>
        <w:t>ՀՀ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ԲԾ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Ա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ԲՄԾՁԲ</w:t>
      </w:r>
      <w:r w:rsidR="004A1489" w:rsidRPr="004A1489">
        <w:rPr>
          <w:rStyle w:val="aff3"/>
          <w:rFonts w:ascii="GHEA Grapalat" w:hAnsi="GHEA Grapalat" w:cs="Arial"/>
          <w:lang w:val="es-ES"/>
        </w:rPr>
        <w:t>-25/134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6ED89348" w:rsidR="004C6333" w:rsidRPr="00305B9D" w:rsidRDefault="004A1489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ՀՀ-ԲԾ-Ա-ԲՄԾՁԲ-25/134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B41BDA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11FA62DE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4A1489">
        <w:rPr>
          <w:rStyle w:val="aff3"/>
          <w:rFonts w:ascii="GHEA Grapalat" w:hAnsi="GHEA Grapalat" w:cs="Arial"/>
        </w:rPr>
        <w:t>ՀՀ-ԲԾ-Ա-ԲՄԾՁԲ-25/134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CF24" w14:textId="77777777" w:rsidR="00B06F26" w:rsidRDefault="00B06F26">
      <w:r>
        <w:separator/>
      </w:r>
    </w:p>
  </w:endnote>
  <w:endnote w:type="continuationSeparator" w:id="0">
    <w:p w14:paraId="1A701935" w14:textId="77777777" w:rsidR="00B06F26" w:rsidRDefault="00B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58BD3" w14:textId="77777777" w:rsidR="00B06F26" w:rsidRDefault="00B06F26">
      <w:r>
        <w:separator/>
      </w:r>
    </w:p>
  </w:footnote>
  <w:footnote w:type="continuationSeparator" w:id="0">
    <w:p w14:paraId="7D01F422" w14:textId="77777777" w:rsidR="00B06F26" w:rsidRDefault="00B0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D01C0"/>
    <w:rsid w:val="007D40F8"/>
    <w:rsid w:val="007D425D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F09EB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E13F1"/>
    <w:rsid w:val="00AE3650"/>
    <w:rsid w:val="00AE386B"/>
    <w:rsid w:val="00AE3B63"/>
    <w:rsid w:val="00AE51BD"/>
    <w:rsid w:val="00AE5DBF"/>
    <w:rsid w:val="00AF0094"/>
    <w:rsid w:val="00AF00A7"/>
    <w:rsid w:val="00AF1146"/>
    <w:rsid w:val="00B06F26"/>
    <w:rsid w:val="00B07EDD"/>
    <w:rsid w:val="00B22259"/>
    <w:rsid w:val="00B27AE5"/>
    <w:rsid w:val="00B30809"/>
    <w:rsid w:val="00B35A62"/>
    <w:rsid w:val="00B4069F"/>
    <w:rsid w:val="00B41BDA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50B0-2F31-4448-ACF5-A184C510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13</Pages>
  <Words>3705</Words>
  <Characters>21123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206</cp:revision>
  <cp:lastPrinted>2017-12-22T05:37:00Z</cp:lastPrinted>
  <dcterms:created xsi:type="dcterms:W3CDTF">2020-09-22T12:30:00Z</dcterms:created>
  <dcterms:modified xsi:type="dcterms:W3CDTF">2025-11-26T05:23:00Z</dcterms:modified>
</cp:coreProperties>
</file>