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>Текст данного объявления утвержден решением N1</w:t>
      </w:r>
      <w:r w:rsidR="00D5464B" w:rsidRPr="00D5464B">
        <w:rPr>
          <w:rFonts w:ascii="Sylfaen" w:hAnsi="Sylfaen" w:cs="Arial"/>
          <w:i w:val="0"/>
          <w:color w:val="222222"/>
          <w:lang w:val="ru-RU"/>
        </w:rPr>
        <w:t>.1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комитетом по оценке </w:t>
      </w:r>
      <w:r w:rsidR="008F23C9">
        <w:rPr>
          <w:rFonts w:ascii="Sylfaen" w:hAnsi="Sylfaen" w:cs="Arial"/>
          <w:i w:val="0"/>
          <w:color w:val="222222"/>
          <w:lang w:val="ru-RU"/>
        </w:rPr>
        <w:t>открытого</w:t>
      </w:r>
      <w:r w:rsidR="00B47FB5" w:rsidRPr="00541D90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D5464B" w:rsidRPr="00D5464B">
        <w:rPr>
          <w:rFonts w:ascii="Sylfaen" w:hAnsi="Sylfaen" w:cs="Arial"/>
          <w:b/>
          <w:i w:val="0"/>
          <w:color w:val="FF0000"/>
          <w:lang w:val="ru-RU"/>
        </w:rPr>
        <w:t>20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792A60">
        <w:rPr>
          <w:rFonts w:ascii="Sylfaen" w:hAnsi="Sylfaen" w:cs="Arial"/>
          <w:b/>
          <w:i w:val="0"/>
          <w:color w:val="FF0000"/>
          <w:lang w:val="ru-RU"/>
        </w:rPr>
        <w:t>0</w:t>
      </w:r>
      <w:r w:rsidR="00D5464B">
        <w:rPr>
          <w:rFonts w:ascii="Sylfaen" w:hAnsi="Sylfaen" w:cs="Arial"/>
          <w:b/>
          <w:i w:val="0"/>
          <w:color w:val="FF0000"/>
          <w:lang w:val="ru-RU"/>
        </w:rPr>
        <w:t>2.20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D5464B">
        <w:rPr>
          <w:rFonts w:ascii="Sylfaen" w:hAnsi="Sylfaen" w:cs="Arial"/>
          <w:b/>
          <w:i w:val="0"/>
          <w:color w:val="FF0000"/>
          <w:lang w:val="en-GB"/>
        </w:rPr>
        <w:t>EJEK</w:t>
      </w:r>
      <w:r w:rsidR="00D5464B" w:rsidRPr="00CC3D7D">
        <w:rPr>
          <w:rFonts w:ascii="Sylfaen" w:hAnsi="Sylfaen" w:cs="Arial"/>
          <w:b/>
          <w:i w:val="0"/>
          <w:color w:val="FF0000"/>
          <w:lang w:val="ru-RU"/>
        </w:rPr>
        <w:t>-</w:t>
      </w:r>
      <w:r w:rsidR="00D5464B">
        <w:rPr>
          <w:rFonts w:ascii="Sylfaen" w:hAnsi="Sylfaen" w:cs="Arial"/>
          <w:b/>
          <w:i w:val="0"/>
          <w:color w:val="FF0000"/>
          <w:lang w:val="en-GB"/>
        </w:rPr>
        <w:t>BMTsDzB</w:t>
      </w:r>
      <w:r w:rsidR="00D5464B" w:rsidRPr="00CC3D7D">
        <w:rPr>
          <w:rFonts w:ascii="Sylfaen" w:hAnsi="Sylfaen" w:cs="Arial"/>
          <w:b/>
          <w:i w:val="0"/>
          <w:color w:val="FF0000"/>
          <w:lang w:val="ru-RU"/>
        </w:rPr>
        <w:t>-20/22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E85E50">
      <w:pPr>
        <w:pStyle w:val="BodyTextIndent3"/>
        <w:spacing w:line="240" w:lineRule="auto"/>
        <w:ind w:left="0" w:firstLine="283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</w:t>
      </w:r>
      <w:r w:rsidR="00E85E50" w:rsidRPr="00E85E50">
        <w:rPr>
          <w:rFonts w:ascii="GHEA Grapalat" w:hAnsi="GHEA Grapalat"/>
          <w:lang w:val="ru-RU"/>
        </w:rPr>
        <w:t>ЗАО «Ереванский термоэлектрический центр»</w:t>
      </w:r>
      <w:r w:rsidRPr="00691AAE">
        <w:rPr>
          <w:rFonts w:ascii="Sylfaen" w:hAnsi="Sylfaen" w:cs="Arial"/>
          <w:color w:val="222222"/>
          <w:lang w:val="ru-RU"/>
        </w:rPr>
        <w:t xml:space="preserve">, который </w:t>
      </w:r>
      <w:r w:rsidRPr="00691AAE">
        <w:rPr>
          <w:rFonts w:ascii="Sylfaen" w:hAnsi="Sylfaen" w:cs="Sylfaen"/>
          <w:lang w:val="ru-RU"/>
        </w:rPr>
        <w:t xml:space="preserve">находится в городе Ереване по адресу </w:t>
      </w:r>
      <w:r w:rsidR="00E85E50" w:rsidRPr="00E85E50">
        <w:rPr>
          <w:rFonts w:ascii="GHEA Grapalat" w:hAnsi="GHEA Grapalat"/>
          <w:lang w:val="ru-RU"/>
        </w:rPr>
        <w:t xml:space="preserve">Арин-Берд 3-й переулок, </w:t>
      </w:r>
      <w:r w:rsidR="00E85E50" w:rsidRPr="00A01550">
        <w:rPr>
          <w:rFonts w:ascii="GHEA Grapalat" w:hAnsi="GHEA Grapalat"/>
        </w:rPr>
        <w:t>N</w:t>
      </w:r>
      <w:r w:rsidR="00E85E50" w:rsidRPr="00E85E50">
        <w:rPr>
          <w:rFonts w:ascii="GHEA Grapalat" w:hAnsi="GHEA Grapalat"/>
          <w:lang w:val="ru-RU"/>
        </w:rPr>
        <w:t>3</w:t>
      </w:r>
      <w:r w:rsidRPr="00691AAE">
        <w:rPr>
          <w:rFonts w:ascii="Sylfaen" w:hAnsi="Sylfaen" w:cs="Arial"/>
          <w:color w:val="222222"/>
          <w:lang w:val="ru-RU"/>
        </w:rPr>
        <w:t>, проводит предквалификационный процесс</w:t>
      </w:r>
      <w:r w:rsidR="00320F2C" w:rsidRPr="00541D90">
        <w:rPr>
          <w:rFonts w:ascii="Sylfaen" w:hAnsi="Sylfaen" w:cs="Arial"/>
          <w:color w:val="222222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на </w:t>
      </w:r>
      <w:r w:rsidRPr="00541D90">
        <w:rPr>
          <w:rFonts w:ascii="Sylfaen" w:hAnsi="Sylfaen" w:cs="Arial"/>
          <w:color w:val="222222"/>
          <w:lang w:val="ru-RU"/>
        </w:rPr>
        <w:t>закупку</w:t>
      </w:r>
      <w:r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 </w:t>
      </w:r>
      <w:r w:rsidR="00541D90"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услуги по </w:t>
      </w:r>
      <w:r w:rsidR="00D5464B">
        <w:rPr>
          <w:rFonts w:ascii="Sylfaen" w:hAnsi="Sylfaen" w:cs="Arial"/>
          <w:b/>
          <w:color w:val="FF0000"/>
          <w:sz w:val="20"/>
          <w:szCs w:val="20"/>
          <w:lang w:val="ru-RU"/>
        </w:rPr>
        <w:t>предоставлению консультаций</w:t>
      </w:r>
      <w:r w:rsidR="00D5464B" w:rsidRPr="00D5464B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 по закупкам</w:t>
      </w:r>
      <w:r w:rsidRPr="009C3A05">
        <w:rPr>
          <w:rFonts w:ascii="Sylfaen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8F23C9">
        <w:rPr>
          <w:rFonts w:ascii="Sylfaen" w:hAnsi="Sylfaen" w:cs="Arial"/>
          <w:color w:val="222222"/>
          <w:lang w:val="ru-RU"/>
        </w:rPr>
        <w:t>открутого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541D90" w:rsidRDefault="00243133" w:rsidP="00541D90">
      <w:pPr>
        <w:spacing w:after="0"/>
        <w:rPr>
          <w:rFonts w:ascii="Sylfaen" w:hAnsi="Sylfaen" w:cs="Arial"/>
          <w:color w:val="222222"/>
          <w:sz w:val="20"/>
          <w:szCs w:val="20"/>
          <w:lang w:val="ru-RU"/>
        </w:rPr>
      </w:pPr>
      <w:r w:rsidRPr="00E678A3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678A3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541D90"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на </w:t>
      </w:r>
      <w:r w:rsidR="00E85E50">
        <w:rPr>
          <w:rFonts w:ascii="Sylfaen" w:hAnsi="Sylfaen" w:cs="Arial"/>
          <w:b/>
          <w:color w:val="FF0000"/>
          <w:sz w:val="20"/>
          <w:szCs w:val="20"/>
          <w:lang w:val="ru-RU"/>
        </w:rPr>
        <w:t>консультацию</w:t>
      </w:r>
      <w:bookmarkStart w:id="0" w:name="_GoBack"/>
      <w:bookmarkEnd w:id="0"/>
      <w:r w:rsidR="008F23C9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 по закупкам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541D90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691AAE" w:rsidRDefault="00541D90" w:rsidP="00541D90">
      <w:pPr>
        <w:spacing w:after="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 w:cs="Arial"/>
          <w:color w:val="222222"/>
          <w:sz w:val="20"/>
          <w:szCs w:val="20"/>
          <w:lang w:val="ru-RU" w:eastAsia="ru-RU"/>
        </w:rPr>
        <w:t>4</w:t>
      </w:r>
      <w:r w:rsidR="00243133"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. </w:t>
      </w:r>
      <w:r w:rsidR="00243133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541D90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8F23C9">
        <w:rPr>
          <w:rFonts w:ascii="Sylfaen" w:hAnsi="Sylfaen" w:cs="Sylfaen"/>
          <w:sz w:val="20"/>
          <w:szCs w:val="20"/>
          <w:lang w:val="ru-RU"/>
        </w:rPr>
        <w:t>открутого тендера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541D90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7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20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5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</w:t>
      </w:r>
      <w:r w:rsidR="008F23C9" w:rsidRPr="008F23C9">
        <w:rPr>
          <w:rFonts w:ascii="Sylfaen" w:hAnsi="Sylfaen" w:cs="Sylfaen"/>
          <w:sz w:val="20"/>
          <w:szCs w:val="20"/>
          <w:lang w:val="ru-RU"/>
        </w:rPr>
        <w:t>РА, Ереван, Арин-Берд 3-й переулок, N3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541D90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541D90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41D90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F23C9" w:rsidRDefault="00243133" w:rsidP="00E722DD">
      <w:pPr>
        <w:spacing w:after="0" w:line="240" w:lineRule="auto"/>
        <w:ind w:firstLine="180"/>
        <w:jc w:val="both"/>
        <w:rPr>
          <w:rFonts w:ascii="GHEA Grapalat" w:hAnsi="GHEA Grapalat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27</w:t>
      </w:r>
      <w:r w:rsidR="00E722DD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20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C3B99" w:rsidRPr="00691AAE">
        <w:rPr>
          <w:rFonts w:ascii="Sylfaen" w:hAnsi="Sylfaen"/>
          <w:sz w:val="20"/>
          <w:szCs w:val="20"/>
          <w:lang w:val="ru-RU"/>
        </w:rPr>
        <w:t>.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5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8F23C9">
        <w:rPr>
          <w:rFonts w:ascii="Sylfaen" w:hAnsi="Sylfaen" w:cs="Sylfaen"/>
          <w:b/>
          <w:color w:val="FF0000"/>
          <w:sz w:val="20"/>
          <w:szCs w:val="20"/>
          <w:lang w:val="ru-RU"/>
        </w:rPr>
        <w:t>00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</w:t>
      </w:r>
      <w:r w:rsidR="008F23C9" w:rsidRPr="008F23C9">
        <w:rPr>
          <w:rFonts w:ascii="Sylfaen" w:hAnsi="Sylfaen" w:cs="Sylfaen"/>
          <w:sz w:val="20"/>
          <w:szCs w:val="20"/>
          <w:lang w:val="ru-RU"/>
        </w:rPr>
        <w:t xml:space="preserve">РА, Ереван, Арин-Берд 3-й переулок, </w:t>
      </w:r>
      <w:r w:rsidR="008F23C9" w:rsidRPr="008F23C9">
        <w:rPr>
          <w:rFonts w:ascii="GHEA Grapalat" w:hAnsi="GHEA Grapalat"/>
          <w:lang w:val="ru-RU"/>
        </w:rPr>
        <w:t>N3</w:t>
      </w:r>
      <w:r w:rsidRPr="008F23C9">
        <w:rPr>
          <w:rFonts w:ascii="GHEA Grapalat" w:hAnsi="GHEA Grapalat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8F23C9" w:rsidRPr="00691AAE" w:rsidRDefault="00243133" w:rsidP="008F23C9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541D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F23C9">
        <w:rPr>
          <w:rFonts w:ascii="Sylfaen" w:hAnsi="Sylfaen"/>
          <w:sz w:val="20"/>
          <w:szCs w:val="20"/>
          <w:lang w:val="ru-RU"/>
        </w:rPr>
        <w:t>открытом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</w:t>
      </w:r>
      <w:r w:rsidR="008F23C9">
        <w:rPr>
          <w:rFonts w:ascii="Sylfaen" w:hAnsi="Sylfaen"/>
          <w:sz w:val="20"/>
          <w:szCs w:val="20"/>
          <w:lang w:val="ru-RU"/>
        </w:rPr>
        <w:t xml:space="preserve"> </w:t>
      </w:r>
      <w:r w:rsidR="008F23C9">
        <w:rPr>
          <w:rFonts w:ascii="Sylfaen" w:hAnsi="Sylfaen"/>
          <w:b/>
          <w:color w:val="FF0000"/>
          <w:sz w:val="20"/>
          <w:szCs w:val="20"/>
          <w:lang w:val="ru-RU"/>
        </w:rPr>
        <w:t>А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8F23C9">
        <w:rPr>
          <w:rFonts w:ascii="Sylfaen" w:hAnsi="Sylfaen"/>
          <w:b/>
          <w:color w:val="FF0000"/>
          <w:sz w:val="20"/>
          <w:szCs w:val="20"/>
          <w:lang w:val="ru-RU"/>
        </w:rPr>
        <w:t>Петросяном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541D90">
      <w:pPr>
        <w:spacing w:after="0" w:line="240" w:lineRule="auto"/>
        <w:rPr>
          <w:rFonts w:ascii="GHEA Grapalat" w:hAnsi="GHEA Grapalat"/>
          <w:b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="008F23C9">
        <w:rPr>
          <w:rFonts w:ascii="GHEA Grapalat" w:eastAsia="Times New Roman" w:hAnsi="GHEA Grapalat"/>
          <w:sz w:val="20"/>
          <w:szCs w:val="20"/>
          <w:lang w:val="af-ZA"/>
        </w:rPr>
        <w:t>011-47-26-11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8F23C9" w:rsidRPr="008F23C9">
        <w:rPr>
          <w:rFonts w:ascii="GHEA Grapalat" w:eastAsia="Times New Roman" w:hAnsi="GHEA Grapalat"/>
          <w:sz w:val="20"/>
          <w:szCs w:val="20"/>
          <w:lang w:val="af-ZA"/>
        </w:rPr>
        <w:t xml:space="preserve"> </w:t>
      </w:r>
      <w:r w:rsidR="008F23C9">
        <w:rPr>
          <w:rFonts w:ascii="GHEA Grapalat" w:eastAsia="Times New Roman" w:hAnsi="GHEA Grapalat"/>
          <w:sz w:val="20"/>
          <w:szCs w:val="20"/>
          <w:lang w:val="af-ZA"/>
        </w:rPr>
        <w:t>purchase@ytpc.am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="00E85E50" w:rsidRPr="00E85E50">
        <w:rPr>
          <w:rFonts w:ascii="GHEA Grapalat" w:hAnsi="GHEA Grapalat"/>
          <w:lang w:val="ru-RU"/>
        </w:rPr>
        <w:t>ЗАО «Ереванский термоэлектрический центр»</w:t>
      </w:r>
      <w:r w:rsidRPr="009136D9">
        <w:rPr>
          <w:rFonts w:ascii="Sylfaen" w:hAnsi="Sylfaen"/>
          <w:sz w:val="20"/>
          <w:szCs w:val="20"/>
          <w:lang w:val="ru-RU"/>
        </w:rPr>
        <w:t>.</w:t>
      </w:r>
    </w:p>
    <w:p w:rsidR="00243133" w:rsidRPr="00541D90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541D90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541D90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E678A3" w:rsidRPr="00541D90" w:rsidRDefault="00E678A3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8F23C9" w:rsidP="00320F2C">
      <w:pPr>
        <w:jc w:val="right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br w:type="page"/>
      </w:r>
      <w:r w:rsidR="00243133"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85E50" w:rsidRPr="00E85E50">
        <w:rPr>
          <w:rFonts w:ascii="Sylfaen" w:hAnsi="Sylfaen"/>
          <w:lang w:val="hy-AM"/>
        </w:rPr>
        <w:t>EJEK-BMTsDzB-20/22</w:t>
      </w:r>
      <w:r w:rsidR="00E85E50">
        <w:rPr>
          <w:rFonts w:ascii="Sylfaen" w:hAnsi="Sylfaen" w:cs="Arial"/>
          <w:b/>
          <w:i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организованного </w:t>
      </w:r>
      <w:r w:rsidR="00E85E50" w:rsidRPr="00E85E50">
        <w:rPr>
          <w:rFonts w:ascii="GHEA Grapalat" w:hAnsi="GHEA Grapalat"/>
          <w:lang w:val="ru-RU"/>
        </w:rPr>
        <w:t>ЗАО «Ереванский термоэлектрический центр»</w:t>
      </w:r>
      <w:r>
        <w:rPr>
          <w:rFonts w:ascii="Sylfaen" w:hAnsi="Sylfaen"/>
          <w:lang w:val="hy-AM"/>
        </w:rPr>
        <w:t xml:space="preserve">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541D90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 w:rsidR="00E85E50">
        <w:rPr>
          <w:rFonts w:ascii="Sylfaen" w:hAnsi="Sylfaen"/>
          <w:lang w:val="hy-AM"/>
        </w:rPr>
        <w:t>__________2020</w:t>
      </w:r>
      <w:r>
        <w:rPr>
          <w:rFonts w:ascii="Sylfaen" w:hAnsi="Sylfaen"/>
          <w:lang w:val="hy-AM"/>
        </w:rPr>
        <w:t>г.</w:t>
      </w:r>
    </w:p>
    <w:sectPr w:rsidR="00243133" w:rsidRPr="00541D90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40" w:rsidRDefault="00B22640" w:rsidP="002C0C01">
      <w:pPr>
        <w:spacing w:after="0" w:line="240" w:lineRule="auto"/>
      </w:pPr>
      <w:r>
        <w:separator/>
      </w:r>
    </w:p>
  </w:endnote>
  <w:endnote w:type="continuationSeparator" w:id="0">
    <w:p w:rsidR="00B22640" w:rsidRDefault="00B2264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40" w:rsidRDefault="00B22640" w:rsidP="002C0C01">
      <w:pPr>
        <w:spacing w:after="0" w:line="240" w:lineRule="auto"/>
      </w:pPr>
      <w:r>
        <w:separator/>
      </w:r>
    </w:p>
  </w:footnote>
  <w:footnote w:type="continuationSeparator" w:id="0">
    <w:p w:rsidR="00B22640" w:rsidRDefault="00B2264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3C6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343E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1D90"/>
    <w:rsid w:val="0054458C"/>
    <w:rsid w:val="0054509A"/>
    <w:rsid w:val="00567561"/>
    <w:rsid w:val="005768F3"/>
    <w:rsid w:val="00577FA8"/>
    <w:rsid w:val="005A6163"/>
    <w:rsid w:val="005A70C5"/>
    <w:rsid w:val="005B6773"/>
    <w:rsid w:val="005C51D1"/>
    <w:rsid w:val="005F0656"/>
    <w:rsid w:val="005F1418"/>
    <w:rsid w:val="006021F6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23C9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90136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40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464B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678A3"/>
    <w:rsid w:val="00E722DD"/>
    <w:rsid w:val="00E72849"/>
    <w:rsid w:val="00E855E1"/>
    <w:rsid w:val="00E85E50"/>
    <w:rsid w:val="00E876AB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8CD5C8-AEC5-4498-AAD8-1FD478D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41D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41D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Gagik</cp:lastModifiedBy>
  <cp:revision>2</cp:revision>
  <dcterms:created xsi:type="dcterms:W3CDTF">2020-02-20T11:31:00Z</dcterms:created>
  <dcterms:modified xsi:type="dcterms:W3CDTF">2020-02-20T11:31:00Z</dcterms:modified>
</cp:coreProperties>
</file>