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D086E" w14:textId="77777777" w:rsidR="00831206" w:rsidRDefault="00831206" w:rsidP="004D4258">
      <w:pPr>
        <w:pStyle w:val="af3"/>
        <w:jc w:val="center"/>
        <w:rPr>
          <w:rFonts w:ascii="GHEA Grapalat" w:hAnsi="GHEA Grapalat"/>
          <w:lang w:val="af-ZA"/>
        </w:rPr>
      </w:pPr>
    </w:p>
    <w:p w14:paraId="3D195EFE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ОБЪЯВЛЕНИЕ</w:t>
      </w:r>
    </w:p>
    <w:p w14:paraId="115E19DB" w14:textId="77777777" w:rsidR="00831206" w:rsidRDefault="00831206" w:rsidP="00831206">
      <w:pPr>
        <w:pStyle w:val="af3"/>
        <w:ind w:left="567" w:right="565"/>
        <w:jc w:val="center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О ПРОЦЕДУРЕ ПРЕДВАРИТЕЛЬНОЙ КВАЛИФИКАЦИИ</w:t>
      </w:r>
    </w:p>
    <w:p w14:paraId="6212A965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</w:p>
    <w:p w14:paraId="00F9626F" w14:textId="0AEC65F5" w:rsidR="00831206" w:rsidRDefault="00831206" w:rsidP="00831206">
      <w:pPr>
        <w:widowControl w:val="0"/>
        <w:jc w:val="both"/>
        <w:rPr>
          <w:rFonts w:ascii="GHEA Grapalat" w:hAnsi="GHEA Grapalat"/>
          <w:i/>
          <w:noProof w:val="0"/>
          <w:color w:val="FF0000"/>
          <w:sz w:val="22"/>
          <w:szCs w:val="22"/>
          <w:lang w:val="ru-RU"/>
        </w:rPr>
      </w:pPr>
      <w:r>
        <w:rPr>
          <w:rFonts w:ascii="GHEA Grapalat" w:hAnsi="GHEA Grapalat"/>
          <w:i/>
          <w:color w:val="FF0000"/>
          <w:sz w:val="22"/>
          <w:szCs w:val="22"/>
        </w:rPr>
        <w:t xml:space="preserve">Процедура закупки организована на основании </w:t>
      </w:r>
      <w:r w:rsidR="009C0FF2">
        <w:rPr>
          <w:rFonts w:ascii="GHEA Grapalat" w:hAnsi="GHEA Grapalat"/>
          <w:i/>
          <w:color w:val="FF0000"/>
          <w:sz w:val="22"/>
          <w:szCs w:val="22"/>
        </w:rPr>
        <w:t>2</w:t>
      </w:r>
      <w:r>
        <w:rPr>
          <w:rFonts w:ascii="GHEA Grapalat" w:hAnsi="GHEA Grapalat"/>
          <w:i/>
          <w:color w:val="FF0000"/>
          <w:sz w:val="22"/>
          <w:szCs w:val="22"/>
        </w:rPr>
        <w:t>- ого пункта части 6 статьи 15 Закона РА "О закупках"</w:t>
      </w:r>
    </w:p>
    <w:p w14:paraId="7A41EE86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</w:p>
    <w:p w14:paraId="4E687F58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Настоящий текст объявления утвержден решением Оценочной комиссии открытого конкурса</w:t>
      </w:r>
    </w:p>
    <w:p w14:paraId="19EA314E" w14:textId="66CCE614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  <w:r w:rsidRPr="006E05A1">
        <w:rPr>
          <w:rFonts w:ascii="GHEA Grapalat" w:hAnsi="GHEA Grapalat"/>
          <w:sz w:val="22"/>
          <w:szCs w:val="22"/>
          <w:highlight w:val="yellow"/>
          <w:lang w:val="ru-RU"/>
        </w:rPr>
        <w:t>__</w:t>
      </w:r>
      <w:r w:rsidR="006353BF">
        <w:rPr>
          <w:rFonts w:ascii="GHEA Grapalat" w:hAnsi="GHEA Grapalat"/>
          <w:sz w:val="22"/>
          <w:szCs w:val="22"/>
          <w:highlight w:val="yellow"/>
        </w:rPr>
        <w:t xml:space="preserve"> </w:t>
      </w:r>
      <w:r w:rsidR="008B66CE">
        <w:rPr>
          <w:rFonts w:ascii="GHEA Grapalat" w:hAnsi="GHEA Grapalat"/>
          <w:sz w:val="22"/>
          <w:szCs w:val="22"/>
          <w:highlight w:val="yellow"/>
        </w:rPr>
        <w:t>11</w:t>
      </w:r>
      <w:r w:rsidR="006353BF">
        <w:rPr>
          <w:rFonts w:ascii="GHEA Grapalat" w:hAnsi="GHEA Grapalat"/>
          <w:sz w:val="22"/>
          <w:szCs w:val="22"/>
          <w:highlight w:val="yellow"/>
        </w:rPr>
        <w:t xml:space="preserve"> </w:t>
      </w:r>
      <w:r w:rsidRPr="006E05A1">
        <w:rPr>
          <w:rFonts w:ascii="GHEA Grapalat" w:hAnsi="GHEA Grapalat"/>
          <w:sz w:val="22"/>
          <w:szCs w:val="22"/>
          <w:highlight w:val="yellow"/>
          <w:lang w:val="ru-RU"/>
        </w:rPr>
        <w:t>_</w:t>
      </w:r>
      <w:r w:rsidR="006E05A1" w:rsidRPr="006E05A1">
        <w:rPr>
          <w:rFonts w:ascii="GHEA Grapalat" w:hAnsi="GHEA Grapalat"/>
          <w:sz w:val="22"/>
          <w:szCs w:val="22"/>
        </w:rPr>
        <w:t xml:space="preserve"> </w:t>
      </w:r>
      <w:r w:rsidR="006353BF">
        <w:rPr>
          <w:rFonts w:ascii="GHEA Grapalat" w:hAnsi="GHEA Grapalat"/>
          <w:sz w:val="22"/>
          <w:szCs w:val="22"/>
          <w:lang w:val="ru-RU"/>
        </w:rPr>
        <w:t>мая</w:t>
      </w:r>
      <w:r w:rsidRPr="006E05A1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E05A1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202</w:t>
      </w:r>
      <w:r w:rsidR="006353BF">
        <w:rPr>
          <w:rFonts w:ascii="GHEA Grapalat" w:hAnsi="GHEA Grapalat"/>
          <w:b/>
          <w:sz w:val="22"/>
          <w:szCs w:val="22"/>
          <w:lang w:val="ru-RU"/>
        </w:rPr>
        <w:t>6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года № 1 и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публикуется в соответствии со статьей 24 Закона Республики Армения "О закупках"</w:t>
      </w:r>
    </w:p>
    <w:p w14:paraId="48724B1C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</w:p>
    <w:p w14:paraId="63B85FD7" w14:textId="3426D11D" w:rsidR="00831206" w:rsidRPr="00831206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Код процедуры</w:t>
      </w:r>
      <w:r>
        <w:rPr>
          <w:rFonts w:ascii="GHEA Grapalat" w:hAnsi="GHEA Grapalat"/>
          <w:sz w:val="22"/>
          <w:szCs w:val="22"/>
          <w:lang w:val="ru-RU"/>
        </w:rPr>
        <w:t xml:space="preserve">  </w:t>
      </w:r>
      <w:r w:rsidRPr="0069583D">
        <w:rPr>
          <w:rFonts w:ascii="GHEA Grapalat" w:hAnsi="GHEA Grapalat"/>
          <w:b/>
          <w:sz w:val="22"/>
          <w:szCs w:val="22"/>
          <w:lang w:val="en-US"/>
        </w:rPr>
        <w:t>HH</w:t>
      </w:r>
      <w:r w:rsidRPr="0069583D">
        <w:rPr>
          <w:rFonts w:ascii="GHEA Grapalat" w:hAnsi="GHEA Grapalat"/>
          <w:b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  <w:lang w:val="en-US"/>
        </w:rPr>
        <w:t>BC</w:t>
      </w:r>
      <w:r w:rsidRPr="0069583D">
        <w:rPr>
          <w:rFonts w:ascii="GHEA Grapalat" w:hAnsi="GHEA Grapalat"/>
          <w:b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  <w:lang w:val="en-US"/>
        </w:rPr>
        <w:t>A</w:t>
      </w:r>
      <w:r w:rsidRPr="0069583D">
        <w:rPr>
          <w:rFonts w:ascii="GHEA Grapalat" w:hAnsi="GHEA Grapalat"/>
          <w:b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</w:rPr>
        <w:t>BMXTsDzB-2</w:t>
      </w:r>
      <w:r w:rsidR="006353BF">
        <w:rPr>
          <w:rFonts w:ascii="GHEA Grapalat" w:hAnsi="GHEA Grapalat"/>
          <w:b/>
          <w:sz w:val="22"/>
          <w:szCs w:val="22"/>
        </w:rPr>
        <w:t>6/2</w:t>
      </w:r>
      <w:r w:rsidR="00CE382D">
        <w:rPr>
          <w:rFonts w:ascii="GHEA Grapalat" w:hAnsi="GHEA Grapalat"/>
          <w:b/>
          <w:sz w:val="22"/>
          <w:szCs w:val="22"/>
        </w:rPr>
        <w:t>9</w:t>
      </w:r>
    </w:p>
    <w:p w14:paraId="33419FCF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b/>
          <w:i/>
          <w:sz w:val="22"/>
          <w:szCs w:val="22"/>
        </w:rPr>
      </w:pPr>
    </w:p>
    <w:p w14:paraId="779CA6D5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b/>
          <w:i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I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ХАРАКТЕРИСТИКА ПРЕДМЕТА ЗАКУПКИ</w:t>
      </w:r>
    </w:p>
    <w:p w14:paraId="4FB92307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b/>
          <w:i/>
          <w:sz w:val="22"/>
          <w:szCs w:val="22"/>
          <w:lang w:val="ru-RU"/>
        </w:rPr>
      </w:pPr>
    </w:p>
    <w:p w14:paraId="0C81A1E2" w14:textId="277B5DCE" w:rsidR="00831206" w:rsidRPr="001C6C3C" w:rsidRDefault="00831206" w:rsidP="00831206">
      <w:pPr>
        <w:jc w:val="both"/>
        <w:rPr>
          <w:rFonts w:ascii="GHEA Grapalat" w:hAnsi="GHEA Grapalat"/>
          <w:b/>
          <w:i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Заказчик Государственное учреждение Министерства окружающей среды Республики Армения "Бюро по реализации экологических программ", находящийся по адресу: </w:t>
      </w:r>
      <w:r>
        <w:rPr>
          <w:rFonts w:ascii="GHEA Grapalat" w:hAnsi="GHEA Grapalat"/>
          <w:sz w:val="22"/>
          <w:szCs w:val="22"/>
          <w:lang w:val="ru-RU"/>
        </w:rPr>
        <w:t>г.Ереван, ул Тиграна Мец 65А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 w:cs="Sylfaen"/>
          <w:sz w:val="22"/>
          <w:szCs w:val="22"/>
        </w:rPr>
        <w:t xml:space="preserve">объявляет процедуру предварительной квалификации открытого конкурса 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с целью </w:t>
      </w:r>
      <w:r w:rsidRPr="00117A2E">
        <w:rPr>
          <w:rFonts w:ascii="GHEA Grapalat" w:hAnsi="GHEA Grapalat"/>
          <w:sz w:val="22"/>
          <w:szCs w:val="22"/>
          <w:lang w:val="ru-RU"/>
        </w:rPr>
        <w:t>определения потенциальных участников</w:t>
      </w:r>
      <w:r w:rsidRPr="00117A2E">
        <w:rPr>
          <w:rFonts w:ascii="GHEA Grapalat" w:hAnsi="GHEA Grapalat" w:cs="Sylfaen"/>
          <w:sz w:val="22"/>
          <w:szCs w:val="22"/>
        </w:rPr>
        <w:t xml:space="preserve"> </w:t>
      </w:r>
      <w:r w:rsidRPr="00117A2E">
        <w:rPr>
          <w:rFonts w:ascii="GHEA Grapalat" w:hAnsi="GHEA Grapalat" w:cs="Sylfaen"/>
          <w:sz w:val="22"/>
          <w:szCs w:val="22"/>
          <w:lang w:val="ru-RU"/>
        </w:rPr>
        <w:t>для</w:t>
      </w:r>
      <w:r w:rsidRPr="00117A2E">
        <w:rPr>
          <w:rFonts w:ascii="GHEA Grapalat" w:hAnsi="GHEA Grapalat" w:cs="Sylfaen"/>
          <w:sz w:val="22"/>
          <w:szCs w:val="22"/>
        </w:rPr>
        <w:t xml:space="preserve"> приобретения </w:t>
      </w:r>
      <w:r w:rsidRPr="001C6C3C">
        <w:rPr>
          <w:rFonts w:ascii="GHEA Grapalat" w:hAnsi="GHEA Grapalat" w:cs="Sylfaen"/>
          <w:sz w:val="22"/>
          <w:szCs w:val="22"/>
        </w:rPr>
        <w:t>услуг</w:t>
      </w:r>
      <w:r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6353B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117D32">
        <w:rPr>
          <w:rFonts w:ascii="GHEA Grapalat" w:hAnsi="GHEA Grapalat" w:cs="Sylfaen"/>
          <w:sz w:val="22"/>
          <w:szCs w:val="22"/>
          <w:lang w:val="ru-RU"/>
        </w:rPr>
        <w:t xml:space="preserve">тегнического советника </w:t>
      </w:r>
      <w:r w:rsidRPr="001C6C3C">
        <w:rPr>
          <w:rFonts w:ascii="GHEA Grapalat" w:hAnsi="GHEA Grapalat" w:cs="Sylfaen"/>
          <w:sz w:val="22"/>
          <w:szCs w:val="22"/>
          <w:lang w:val="ru-RU"/>
        </w:rPr>
        <w:t>в рамках</w:t>
      </w:r>
      <w:r>
        <w:rPr>
          <w:rFonts w:ascii="GHEA Grapalat" w:hAnsi="GHEA Grapalat" w:cs="Sylfaen"/>
          <w:sz w:val="22"/>
          <w:szCs w:val="22"/>
          <w:lang w:val="ru-RU"/>
        </w:rPr>
        <w:t xml:space="preserve"> программы</w:t>
      </w: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745597">
        <w:rPr>
          <w:rFonts w:ascii="Sylfaen" w:hAnsi="Sylfaen"/>
          <w:b/>
          <w:bCs/>
          <w:color w:val="000000"/>
          <w:sz w:val="22"/>
          <w:szCs w:val="22"/>
          <w:lang w:val="ru-RU"/>
        </w:rPr>
        <w:t>Сохранение и устойчивое управление земельными ресурсами и особо  ценными экосистемами в бассейне озера Севан для получения многочисленных выгод</w:t>
      </w:r>
      <w:r>
        <w:rPr>
          <w:rFonts w:ascii="Sylfaen" w:hAnsi="Sylfaen"/>
          <w:b/>
          <w:bCs/>
          <w:color w:val="000000"/>
          <w:sz w:val="22"/>
          <w:szCs w:val="22"/>
          <w:lang w:val="ru-RU"/>
        </w:rPr>
        <w:t xml:space="preserve">  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объявляет процедуру предварительной квалификации </w:t>
      </w:r>
      <w:r>
        <w:rPr>
          <w:rFonts w:ascii="GHEA Grapalat" w:hAnsi="GHEA Grapalat"/>
          <w:sz w:val="22"/>
          <w:szCs w:val="22"/>
          <w:lang w:val="ru-RU"/>
        </w:rPr>
        <w:t>открытого конкурса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по следующим лотам</w:t>
      </w:r>
    </w:p>
    <w:p w14:paraId="724A96D8" w14:textId="77777777" w:rsidR="004A4970" w:rsidRPr="00CA0534" w:rsidRDefault="004A4970" w:rsidP="004A4970">
      <w:pPr>
        <w:pStyle w:val="af3"/>
        <w:ind w:left="1418"/>
        <w:rPr>
          <w:rFonts w:ascii="GHEA Grapalat" w:hAnsi="GHEA Grapalat" w:cs="Calibri"/>
          <w:sz w:val="22"/>
          <w:szCs w:val="22"/>
        </w:rPr>
      </w:pP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7334"/>
      </w:tblGrid>
      <w:tr w:rsidR="004A4970" w:rsidRPr="00CA0534" w14:paraId="77DFDCB1" w14:textId="77777777" w:rsidTr="004A4970">
        <w:trPr>
          <w:trHeight w:val="20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9D3D5" w14:textId="1E631D00" w:rsidR="004A4970" w:rsidRPr="0084612A" w:rsidRDefault="0084612A">
            <w:pPr>
              <w:spacing w:line="256" w:lineRule="auto"/>
              <w:jc w:val="center"/>
              <w:rPr>
                <w:rFonts w:ascii="GHEA Grapalat" w:hAnsi="GHEA Grapalat" w:cs="Calibri"/>
                <w:b/>
                <w:kern w:val="2"/>
                <w:sz w:val="22"/>
                <w:szCs w:val="22"/>
                <w:lang w:val="ru-RU"/>
                <w14:ligatures w14:val="standardContextual"/>
              </w:rPr>
            </w:pPr>
            <w:r>
              <w:rPr>
                <w:rFonts w:ascii="GHEA Grapalat" w:hAnsi="GHEA Grapalat" w:cs="Calibri"/>
                <w:b/>
                <w:kern w:val="2"/>
                <w:sz w:val="22"/>
                <w:szCs w:val="22"/>
                <w:lang w:val="ru-RU"/>
                <w14:ligatures w14:val="standardContextual"/>
              </w:rPr>
              <w:t>Лоты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537D" w14:textId="27AF812E" w:rsidR="004A4970" w:rsidRPr="0084612A" w:rsidRDefault="0084612A" w:rsidP="00A37EF6">
            <w:pPr>
              <w:spacing w:line="256" w:lineRule="auto"/>
              <w:jc w:val="center"/>
              <w:rPr>
                <w:rFonts w:ascii="GHEA Grapalat" w:hAnsi="GHEA Grapalat" w:cs="Calibri"/>
                <w:b/>
                <w:kern w:val="2"/>
                <w:sz w:val="22"/>
                <w:szCs w:val="22"/>
                <w:lang w:val="ru-RU"/>
                <w14:ligatures w14:val="standardContextual"/>
              </w:rPr>
            </w:pPr>
            <w:r>
              <w:rPr>
                <w:rFonts w:ascii="GHEA Grapalat" w:hAnsi="GHEA Grapalat" w:cs="Calibri"/>
                <w:b/>
                <w:kern w:val="2"/>
                <w:sz w:val="22"/>
                <w:szCs w:val="22"/>
                <w:lang w:val="ru-RU"/>
                <w14:ligatures w14:val="standardContextual"/>
              </w:rPr>
              <w:t>Предмет закупки</w:t>
            </w:r>
          </w:p>
        </w:tc>
      </w:tr>
      <w:tr w:rsidR="004A4970" w:rsidRPr="00CA0534" w14:paraId="35747085" w14:textId="77777777" w:rsidTr="004A4970">
        <w:trPr>
          <w:trHeight w:val="476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25CEC" w14:textId="307F5304" w:rsidR="004A4970" w:rsidRPr="0084612A" w:rsidRDefault="0084612A">
            <w:pPr>
              <w:spacing w:line="256" w:lineRule="auto"/>
              <w:jc w:val="center"/>
              <w:rPr>
                <w:rFonts w:ascii="GHEA Grapalat" w:hAnsi="GHEA Grapalat" w:cs="Calibri"/>
                <w:kern w:val="2"/>
                <w:sz w:val="22"/>
                <w:szCs w:val="22"/>
                <w:lang w:val="ru-RU"/>
                <w14:ligatures w14:val="standardContextual"/>
              </w:rPr>
            </w:pPr>
            <w:r>
              <w:rPr>
                <w:rFonts w:ascii="GHEA Grapalat" w:hAnsi="GHEA Grapalat" w:cs="Calibri"/>
                <w:kern w:val="2"/>
                <w:sz w:val="22"/>
                <w:szCs w:val="22"/>
                <w:lang w:val="ru-RU"/>
                <w14:ligatures w14:val="standardContextual"/>
              </w:rPr>
              <w:t>Лот 1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B5DB" w14:textId="7BAFCE8E" w:rsidR="004A4970" w:rsidRPr="00CA0534" w:rsidRDefault="006353BF" w:rsidP="00117D32">
            <w:pPr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sz w:val="22"/>
                <w:lang w:val="ru-RU"/>
              </w:rPr>
              <w:t xml:space="preserve">Услуги </w:t>
            </w:r>
            <w:r w:rsidR="00117D32">
              <w:rPr>
                <w:sz w:val="22"/>
                <w:lang w:val="ru-RU"/>
              </w:rPr>
              <w:t>технического советника</w:t>
            </w:r>
          </w:p>
        </w:tc>
      </w:tr>
    </w:tbl>
    <w:p w14:paraId="4F0D6F9D" w14:textId="77777777" w:rsidR="004A4970" w:rsidRPr="00CA0534" w:rsidRDefault="004A4970" w:rsidP="004A4970">
      <w:pPr>
        <w:spacing w:line="252" w:lineRule="auto"/>
        <w:rPr>
          <w:rFonts w:ascii="GHEA Grapalat" w:hAnsi="GHEA Grapalat"/>
          <w:b/>
          <w:bCs/>
        </w:rPr>
        <w:sectPr w:rsidR="004A4970" w:rsidRPr="00CA0534" w:rsidSect="004A4970">
          <w:footerReference w:type="default" r:id="rId7"/>
          <w:pgSz w:w="11906" w:h="16838"/>
          <w:pgMar w:top="1008" w:right="926" w:bottom="630" w:left="1627" w:header="720" w:footer="144" w:gutter="0"/>
          <w:cols w:space="720"/>
        </w:sectPr>
      </w:pPr>
    </w:p>
    <w:p w14:paraId="26C1599D" w14:textId="77777777" w:rsidR="00825205" w:rsidRDefault="00825205" w:rsidP="00E53298">
      <w:pPr>
        <w:spacing w:after="120"/>
        <w:jc w:val="center"/>
        <w:rPr>
          <w:rFonts w:ascii="GHEA Grapalat" w:hAnsi="GHEA Grapalat" w:cs="Calibri"/>
          <w:b/>
          <w:bCs/>
          <w:sz w:val="20"/>
          <w:szCs w:val="20"/>
        </w:rPr>
      </w:pPr>
    </w:p>
    <w:p w14:paraId="72F3D0E7" w14:textId="77777777" w:rsidR="00117D32" w:rsidRPr="004A53BB" w:rsidRDefault="00CE12E3" w:rsidP="00117D32">
      <w:pPr>
        <w:spacing w:before="240" w:after="240"/>
        <w:jc w:val="center"/>
      </w:pPr>
      <w:r w:rsidRPr="000323D3">
        <w:rPr>
          <w:sz w:val="22"/>
        </w:rPr>
        <w:t xml:space="preserve">   </w:t>
      </w:r>
      <w:r w:rsidR="00117D32" w:rsidRPr="004A53BB">
        <w:rPr>
          <w:lang w:val="ru-RU" w:bidi="ru-RU"/>
        </w:rPr>
        <w:t>Техническое задание для Технического советника</w:t>
      </w:r>
    </w:p>
    <w:p w14:paraId="0EA2262E" w14:textId="77777777" w:rsidR="00117D32" w:rsidRPr="004A53BB" w:rsidRDefault="00117D32" w:rsidP="00117D32">
      <w:pPr>
        <w:spacing w:before="240" w:after="240"/>
        <w:jc w:val="center"/>
      </w:pPr>
    </w:p>
    <w:p w14:paraId="7D9F7AB7" w14:textId="77777777" w:rsidR="00117D32" w:rsidRPr="004A53BB" w:rsidRDefault="00117D32" w:rsidP="00117D32">
      <w:pPr>
        <w:spacing w:before="120" w:after="120"/>
        <w:rPr>
          <w:bCs/>
          <w:lang w:val="ru-RU"/>
        </w:rPr>
      </w:pPr>
      <w:r w:rsidRPr="004A53BB">
        <w:rPr>
          <w:lang w:val="ru-RU" w:bidi="ru-RU"/>
        </w:rPr>
        <w:t>Описание услуг/работ:</w:t>
      </w:r>
      <w:r w:rsidRPr="004A53BB">
        <w:rPr>
          <w:lang w:val="ru-RU" w:bidi="ru-RU"/>
        </w:rPr>
        <w:tab/>
        <w:t>Технический советник</w:t>
      </w:r>
    </w:p>
    <w:p w14:paraId="6A33ADAC" w14:textId="77777777" w:rsidR="00117D32" w:rsidRPr="004A53BB" w:rsidRDefault="00117D32" w:rsidP="00117D32">
      <w:pPr>
        <w:spacing w:before="120" w:after="120"/>
        <w:ind w:left="2880" w:hanging="2880"/>
        <w:jc w:val="both"/>
        <w:rPr>
          <w:bCs/>
          <w:color w:val="000000"/>
        </w:rPr>
      </w:pPr>
      <w:r w:rsidRPr="004A53BB">
        <w:rPr>
          <w:lang w:val="ru-RU" w:bidi="ru-RU"/>
        </w:rPr>
        <w:t>Название проекта:</w:t>
      </w:r>
      <w:r w:rsidRPr="004A53BB">
        <w:rPr>
          <w:lang w:val="ru-RU" w:bidi="ru-RU"/>
        </w:rPr>
        <w:tab/>
        <w:t xml:space="preserve">«Сохранение и устойчивое управление земельными ресурсами и экосистемами высокой ценности в бассейне озера Севан для получения множественных выгод» Проект, финансируемый ПРООН-ГЭФ </w:t>
      </w:r>
    </w:p>
    <w:p w14:paraId="5B9A8E9A" w14:textId="77777777" w:rsidR="00117D32" w:rsidRPr="004A53BB" w:rsidRDefault="00117D32" w:rsidP="00117D32">
      <w:pPr>
        <w:pStyle w:val="af1"/>
        <w:spacing w:before="120"/>
        <w:ind w:left="2880" w:hanging="2880"/>
        <w:jc w:val="both"/>
        <w:rPr>
          <w:bCs/>
          <w:lang w:val="ru-RU"/>
        </w:rPr>
      </w:pPr>
      <w:r w:rsidRPr="004A53BB">
        <w:rPr>
          <w:lang w:val="ru-RU" w:bidi="ru-RU"/>
        </w:rPr>
        <w:t>Место выполнения обязанностей:</w:t>
      </w:r>
      <w:r w:rsidRPr="004A53BB">
        <w:rPr>
          <w:lang w:val="ru-RU" w:bidi="ru-RU"/>
        </w:rPr>
        <w:tab/>
        <w:t>Преимущественно работа на дому (удаленная поддержка в течение всего года), с присутствием в Армении по согласованию с ПРООН/EPIU в рамках ежегодного лимита в 50 рабочих дней (миссии в Ереван и целевые регионы, включая Гегаркуник и Вайоц Дзор). Консультант должен быть готов осуществлять региональные полевые выезды и предоставлять техническую поддержку на месте, как того требует Проект.</w:t>
      </w:r>
    </w:p>
    <w:p w14:paraId="535D9218" w14:textId="77777777" w:rsidR="00117D32" w:rsidRPr="004A53BB" w:rsidRDefault="00117D32" w:rsidP="00117D32">
      <w:pPr>
        <w:spacing w:before="120" w:after="120"/>
        <w:ind w:left="2880" w:hanging="2880"/>
        <w:jc w:val="both"/>
      </w:pPr>
      <w:r w:rsidRPr="004A53BB">
        <w:rPr>
          <w:lang w:val="ru-RU" w:bidi="ru-RU"/>
        </w:rPr>
        <w:t>Продолжительность:</w:t>
      </w:r>
      <w:r w:rsidRPr="004A53BB">
        <w:rPr>
          <w:lang w:val="ru-RU" w:bidi="ru-RU"/>
        </w:rPr>
        <w:tab/>
        <w:t>Консультант будет привлечен на краткосрочной основе на срок до 150 рабочих дней в течение 2026–2028 гг., с распределением по 50 рабочих дней в год.</w:t>
      </w:r>
    </w:p>
    <w:p w14:paraId="47BA8EFD" w14:textId="77777777" w:rsidR="00117D32" w:rsidRPr="004A53BB" w:rsidRDefault="00117D32" w:rsidP="00117D32">
      <w:pPr>
        <w:spacing w:before="120" w:after="120"/>
        <w:rPr>
          <w:lang w:val="ru-RU" w:bidi="ru-RU"/>
        </w:rPr>
      </w:pPr>
      <w:r w:rsidRPr="004A53BB">
        <w:rPr>
          <w:lang w:val="ru-RU" w:bidi="ru-RU"/>
        </w:rPr>
        <w:t>Желаемая дата начала:</w:t>
      </w:r>
      <w:r w:rsidRPr="004A53BB">
        <w:rPr>
          <w:lang w:val="ru-RU" w:bidi="ru-RU"/>
        </w:rPr>
        <w:tab/>
        <w:t>Со дня подписания договора</w:t>
      </w:r>
      <w:r w:rsidRPr="004A53BB">
        <w:rPr>
          <w:lang w:val="ru-RU" w:bidi="ru-RU"/>
        </w:rPr>
        <w:tab/>
      </w:r>
    </w:p>
    <w:p w14:paraId="5B0C6BCE" w14:textId="77777777" w:rsidR="00117D32" w:rsidRPr="004A53BB" w:rsidRDefault="00117D32" w:rsidP="00117D32">
      <w:pPr>
        <w:spacing w:before="120" w:after="120"/>
        <w:rPr>
          <w:lang w:val="ru-RU" w:bidi="ru-RU"/>
        </w:rPr>
      </w:pPr>
    </w:p>
    <w:p w14:paraId="0690AD42" w14:textId="77777777" w:rsidR="00117D32" w:rsidRPr="004A53BB" w:rsidRDefault="00117D32" w:rsidP="00117D32">
      <w:pPr>
        <w:pStyle w:val="a7"/>
        <w:numPr>
          <w:ilvl w:val="0"/>
          <w:numId w:val="12"/>
        </w:numPr>
        <w:spacing w:before="120" w:after="120"/>
        <w:rPr>
          <w:bCs/>
        </w:rPr>
      </w:pPr>
      <w:r w:rsidRPr="004A53BB">
        <w:rPr>
          <w:lang w:val="ru-RU" w:bidi="ru-RU"/>
        </w:rPr>
        <w:t>ИСХОДНАЯ ИНФОРМАЦИЯ</w:t>
      </w:r>
    </w:p>
    <w:tbl>
      <w:tblPr>
        <w:tblpPr w:leftFromText="180" w:rightFromText="180" w:vertAnchor="text" w:tblpX="13" w:tblpY="192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28"/>
      </w:tblGrid>
      <w:tr w:rsidR="00117D32" w:rsidRPr="004A53BB" w14:paraId="092EC531" w14:textId="77777777" w:rsidTr="003007A1">
        <w:trPr>
          <w:trHeight w:val="485"/>
        </w:trPr>
        <w:tc>
          <w:tcPr>
            <w:tcW w:w="9828" w:type="dxa"/>
          </w:tcPr>
          <w:p w14:paraId="77537445" w14:textId="77777777" w:rsidR="00117D32" w:rsidRPr="004A53BB" w:rsidRDefault="00117D32" w:rsidP="003007A1">
            <w:pPr>
              <w:pStyle w:val="Normal1"/>
              <w:spacing w:before="0" w:beforeAutospacing="0"/>
              <w:jc w:val="both"/>
              <w:rPr>
                <w:kern w:val="2"/>
                <w:sz w:val="24"/>
                <w:szCs w:val="24"/>
                <w:lang w:val="ru-RU" w:eastAsia="zh-CN"/>
              </w:rPr>
            </w:pPr>
            <w:r w:rsidRPr="004A53BB">
              <w:rPr>
                <w:sz w:val="24"/>
                <w:lang w:val="ru-RU" w:bidi="ru-RU"/>
              </w:rPr>
              <w:t xml:space="preserve"> Проект «Сохранение и устойчивое управление земельными ресурсами и экосистемами высокой ценности в бассейне озера Севан для получения множественных выгод», финансируемый ПРООН–ГЭФ, направлен на продвижение нейтральности деградации земель (LDN), укрепление сохранения биоразнообразия и содействие устойчивым источникам средств к существованию в бассейне озера Севан в Армении посредством интегрированного ландшафтного подхода. Проект способствует выполнению международных обязательств Армении в рамках Конвенции Организации Объединенных Наций по борьбе с опустыниванием (UNCCD) и Конвенции о биологическом разнообразии (CBD).</w:t>
            </w:r>
          </w:p>
          <w:p w14:paraId="57A07D37" w14:textId="77777777" w:rsidR="00117D32" w:rsidRPr="004A53BB" w:rsidRDefault="00117D32" w:rsidP="003007A1">
            <w:pPr>
              <w:pStyle w:val="Normal1"/>
              <w:spacing w:before="0" w:beforeAutospacing="0"/>
              <w:jc w:val="both"/>
              <w:rPr>
                <w:kern w:val="2"/>
                <w:sz w:val="24"/>
                <w:szCs w:val="24"/>
                <w:lang w:val="hy-AM" w:eastAsia="zh-CN"/>
              </w:rPr>
            </w:pPr>
            <w:r w:rsidRPr="004A53BB">
              <w:rPr>
                <w:sz w:val="24"/>
                <w:lang w:val="ru-RU" w:bidi="ru-RU"/>
              </w:rPr>
              <w:t>В рамках данного подхода Проект поддерживает разработку и пилотное внедрение схемы агроэкологических выплат (AEPS) как основанного на стимулах механизма, призванного побудить фермеров и местные сообщества внедрять устойчивые практики управления земельными ресурсами, благоприятные для биоразнообразия и совместимые с LDN. AEPS разработана таким образом, чтобы обеспечить экологическую результативность, социальную инклюзивность, экономическую эффективность, институциональную реализуемость и долгосрочную устойчивость, с потенциалом масштабирования на национальном уровне.</w:t>
            </w:r>
          </w:p>
          <w:p w14:paraId="42F09473" w14:textId="77777777" w:rsidR="00117D32" w:rsidRPr="004A53BB" w:rsidRDefault="00117D32" w:rsidP="003007A1">
            <w:pPr>
              <w:pStyle w:val="Normal1"/>
              <w:spacing w:before="0" w:beforeAutospacing="0"/>
              <w:jc w:val="both"/>
              <w:rPr>
                <w:kern w:val="2"/>
                <w:sz w:val="24"/>
                <w:szCs w:val="24"/>
                <w:lang w:val="ru-RU" w:eastAsia="zh-CN"/>
              </w:rPr>
            </w:pPr>
            <w:r w:rsidRPr="004A53BB">
              <w:rPr>
                <w:sz w:val="24"/>
                <w:lang w:val="ru-RU" w:bidi="ru-RU"/>
              </w:rPr>
              <w:t xml:space="preserve">Пятилетний Проект (2024–2028 гг.) реализуется в регионах Гегаркуник и Вайоц Дзор, с демонстрационными и пилотными площадками в общинах Мартуни, Варденис, Чамбарак, Егегис, Вайк и Джермук. Проект устраняет прямые факторы деградации земель и утраты биоразнообразия путем продвижения устойчивого сельского хозяйства и практик управления земельными ресурсами, укрепления экологической связности и поддержки </w:t>
            </w:r>
            <w:r w:rsidRPr="004A53BB">
              <w:rPr>
                <w:sz w:val="24"/>
                <w:lang w:val="ru-RU" w:bidi="ru-RU"/>
              </w:rPr>
              <w:lastRenderedPageBreak/>
              <w:t>сохранения критически важных местообитаний и коридоров миграции диких животных в тесном сотрудничестве с национальными и местными партнерами.</w:t>
            </w:r>
          </w:p>
          <w:p w14:paraId="227BE814" w14:textId="77777777" w:rsidR="00117D32" w:rsidRPr="004A53BB" w:rsidRDefault="00117D32" w:rsidP="003007A1">
            <w:pPr>
              <w:spacing w:before="80"/>
              <w:jc w:val="both"/>
              <w:rPr>
                <w:kern w:val="2"/>
                <w:lang w:val="ru-RU" w:eastAsia="zh-CN"/>
              </w:rPr>
            </w:pPr>
            <w:r w:rsidRPr="004A53BB">
              <w:rPr>
                <w:lang w:val="ru-RU" w:bidi="ru-RU"/>
              </w:rPr>
              <w:t>Проект структурирован вокруг четырех компонентов и соответствующих результатов, которые в совокупности создают благоприятные условия для эффективной охраны, восстановления и устойчивого управления земельными, водными ресурсами и ресурсами биоразнообразия на ландшафтном уровне, обеспечивая при этом множественные экологические и социально-экономические выгоды.</w:t>
            </w:r>
          </w:p>
          <w:p w14:paraId="06831B1D" w14:textId="77777777" w:rsidR="00117D32" w:rsidRPr="004A53BB" w:rsidRDefault="00117D32" w:rsidP="003007A1">
            <w:pPr>
              <w:spacing w:before="80"/>
              <w:jc w:val="both"/>
              <w:rPr>
                <w:kern w:val="2"/>
                <w:lang w:eastAsia="zh-CN"/>
              </w:rPr>
            </w:pPr>
            <w:r w:rsidRPr="004A53BB">
              <w:rPr>
                <w:lang w:val="ru-RU" w:bidi="ru-RU"/>
              </w:rPr>
              <w:t>Компонент 1. Продвижение нейтральности деградации земель (LDN) в ландшафте бассейна озера Севан для повышения продуктивности и экологической устойчивости</w:t>
            </w:r>
          </w:p>
          <w:p w14:paraId="6EB3E4D3" w14:textId="77777777" w:rsidR="00117D32" w:rsidRPr="004A53BB" w:rsidRDefault="00117D32" w:rsidP="003007A1">
            <w:pPr>
              <w:spacing w:before="80"/>
              <w:jc w:val="both"/>
              <w:rPr>
                <w:bCs/>
                <w:iCs/>
                <w:lang w:val="ru-RU"/>
              </w:rPr>
            </w:pPr>
            <w:r w:rsidRPr="004A53BB">
              <w:rPr>
                <w:lang w:val="ru-RU" w:bidi="ru-RU"/>
              </w:rPr>
              <w:t>Результат 1.1. LDN в регионах Гегаркуник и Вайоц Дзор продвигается посредством интегрированных, многосекторальных ландшафтных подходов.</w:t>
            </w:r>
          </w:p>
          <w:p w14:paraId="065E62D3" w14:textId="77777777" w:rsidR="00117D32" w:rsidRPr="004A53BB" w:rsidRDefault="00117D32" w:rsidP="003007A1">
            <w:pPr>
              <w:spacing w:before="80"/>
              <w:jc w:val="both"/>
              <w:rPr>
                <w:bCs/>
                <w:iCs/>
                <w:lang w:val="ru-RU"/>
              </w:rPr>
            </w:pPr>
            <w:r w:rsidRPr="004A53BB">
              <w:rPr>
                <w:lang w:val="ru-RU" w:bidi="ru-RU"/>
              </w:rPr>
              <w:t>Данный компонент будет поддерживать марзы Гегаркуник и Вайоц Дзор в определении добровольных целевых показателей LDN, которые вносят вклад в национальную цель Армении по LDN, установленную постановлением Правительства об утверждении национальной программы LDN. Он дополнит текущие усилия правительства путем продвижения подходов, согласованных с LDN, в общинах бассейна озера Севан через интегрированное планирование землепользования, одновременно усиливая включение вопросов биоразнообразия в управление прилегающими территориями. Компонент направлен на перевод 165 800 га под устойчивые практики управления земельными ресурсами, совместимые с LDN, включая 150 000 га пастбищ, 8 000 га лесов и 10 000 га пахотных земель.</w:t>
            </w:r>
          </w:p>
          <w:p w14:paraId="6E01E8FB" w14:textId="77777777" w:rsidR="00117D32" w:rsidRPr="004A53BB" w:rsidRDefault="00117D32" w:rsidP="003007A1">
            <w:pPr>
              <w:spacing w:before="80"/>
              <w:jc w:val="both"/>
              <w:rPr>
                <w:bCs/>
                <w:iCs/>
                <w:lang w:val="ru-RU"/>
              </w:rPr>
            </w:pPr>
            <w:r w:rsidRPr="004A53BB">
              <w:rPr>
                <w:lang w:val="ru-RU" w:bidi="ru-RU"/>
              </w:rPr>
              <w:t>Компонент 2. Обеспечение сохранения биоразнообразия и критически важных местообитаний для предотвращения ухудшения экосистемных услуг в ландшафте бассейна озера Севан</w:t>
            </w:r>
          </w:p>
          <w:p w14:paraId="5A53C517" w14:textId="77777777" w:rsidR="00117D32" w:rsidRPr="004A53BB" w:rsidRDefault="00117D32" w:rsidP="003007A1">
            <w:pPr>
              <w:spacing w:before="80"/>
              <w:jc w:val="both"/>
              <w:rPr>
                <w:bCs/>
                <w:iCs/>
                <w:lang w:val="ru-RU"/>
              </w:rPr>
            </w:pPr>
            <w:r w:rsidRPr="004A53BB">
              <w:rPr>
                <w:lang w:val="ru-RU" w:bidi="ru-RU"/>
              </w:rPr>
              <w:t>Результат 2.1. Состояние биоразнообразия в Национальном парке «Севан» (147 456 га) обеспечивается путем укрепления потенциала особо охраняемой природной территории для устранения ключевых угроз глобально значимым видам и местообитаниям в пределах ООПТ/ключевого района биоразнообразия (PA/KBA), служащих опорой ландшафта бассейна озера Севан.</w:t>
            </w:r>
          </w:p>
          <w:p w14:paraId="5ABCF060" w14:textId="77777777" w:rsidR="00117D32" w:rsidRPr="004A53BB" w:rsidRDefault="00117D32" w:rsidP="003007A1">
            <w:pPr>
              <w:spacing w:before="80"/>
              <w:jc w:val="both"/>
              <w:rPr>
                <w:bCs/>
                <w:iCs/>
                <w:lang w:val="ru-RU"/>
              </w:rPr>
            </w:pPr>
            <w:r w:rsidRPr="004A53BB">
              <w:rPr>
                <w:lang w:val="ru-RU" w:bidi="ru-RU"/>
              </w:rPr>
              <w:t>Результат 2.2. Проведены оценки сохранения биоразнообразия и предложены механизмы для горячих точек биоразнообразия в ландшафте бассейна озера Севан за пределами охраняемой территории.</w:t>
            </w:r>
          </w:p>
          <w:p w14:paraId="1D5E77BB" w14:textId="77777777" w:rsidR="00117D32" w:rsidRPr="004A53BB" w:rsidRDefault="00117D32" w:rsidP="003007A1">
            <w:pPr>
              <w:spacing w:before="80"/>
              <w:jc w:val="both"/>
              <w:rPr>
                <w:bCs/>
                <w:iCs/>
                <w:lang w:val="ru-RU"/>
              </w:rPr>
            </w:pPr>
            <w:r w:rsidRPr="004A53BB">
              <w:rPr>
                <w:lang w:val="ru-RU" w:bidi="ru-RU"/>
              </w:rPr>
              <w:t>Данный компонент основан на двух взаимодополняющих подходах:</w:t>
            </w:r>
          </w:p>
          <w:p w14:paraId="4C240724" w14:textId="77777777" w:rsidR="00117D32" w:rsidRPr="004A53BB" w:rsidRDefault="00117D32" w:rsidP="003007A1">
            <w:pPr>
              <w:spacing w:before="80"/>
              <w:jc w:val="both"/>
              <w:rPr>
                <w:bCs/>
                <w:iCs/>
                <w:lang w:val="ru-RU"/>
              </w:rPr>
            </w:pPr>
            <w:r w:rsidRPr="004A53BB">
              <w:rPr>
                <w:lang w:val="ru-RU" w:bidi="ru-RU"/>
              </w:rPr>
              <w:t>(i) сохранение экологической целостности ключевых видов и местообитаний высокой ценности в пределах Национального парка «Севан», который является опорой более широкого ландшафта бассейна озера Севан; и</w:t>
            </w:r>
          </w:p>
          <w:p w14:paraId="1D32D17D" w14:textId="77777777" w:rsidR="00117D32" w:rsidRPr="004A53BB" w:rsidRDefault="00117D32" w:rsidP="003007A1">
            <w:pPr>
              <w:spacing w:before="80"/>
              <w:jc w:val="both"/>
              <w:rPr>
                <w:bCs/>
                <w:iCs/>
                <w:lang w:val="ru-RU"/>
              </w:rPr>
            </w:pPr>
            <w:r w:rsidRPr="004A53BB">
              <w:rPr>
                <w:lang w:val="ru-RU" w:bidi="ru-RU"/>
              </w:rPr>
              <w:t>(ii) учет ценностей биоразнообразия в окружающем производственном ландшафте и поддержка их интеграции в более широкое ландшафтное управление, тем самым поддерживая экосистемные услуги, от которых зависят источники средств к существованию местного населения. Проект укрепит соответствующие органы посредством обучения и практической поддержки в применении протоколов мониторинга местообитаний и совершенствовании управления биоразнообразием на основе данных.</w:t>
            </w:r>
          </w:p>
          <w:p w14:paraId="419B60FB" w14:textId="77777777" w:rsidR="00117D32" w:rsidRPr="004A53BB" w:rsidRDefault="00117D32" w:rsidP="003007A1">
            <w:pPr>
              <w:spacing w:before="80"/>
              <w:jc w:val="both"/>
              <w:rPr>
                <w:bCs/>
                <w:iCs/>
                <w:lang w:val="ru-RU"/>
              </w:rPr>
            </w:pPr>
            <w:r w:rsidRPr="004A53BB">
              <w:rPr>
                <w:lang w:val="ru-RU" w:bidi="ru-RU"/>
              </w:rPr>
              <w:t>Компонент 3. Продвижение устойчивого, благоприятного для биоразнообразия экономического развития и стимулирующих механизмов для местных сообществ в ландшафте бассейна озера Севан</w:t>
            </w:r>
          </w:p>
          <w:p w14:paraId="00E45C59" w14:textId="77777777" w:rsidR="00117D32" w:rsidRPr="004A53BB" w:rsidRDefault="00117D32" w:rsidP="003007A1">
            <w:pPr>
              <w:spacing w:before="80"/>
              <w:jc w:val="both"/>
              <w:rPr>
                <w:bCs/>
                <w:iCs/>
                <w:lang w:val="ru-RU"/>
              </w:rPr>
            </w:pPr>
            <w:r w:rsidRPr="004A53BB">
              <w:rPr>
                <w:lang w:val="ru-RU" w:bidi="ru-RU"/>
              </w:rPr>
              <w:t>Результат 3.1. В производственном ландшафте озера Севан продвигаются устойчивые практики управления земельными ресурсами (SLM), благоприятные для биоразнообразия и совместимые с LDN.</w:t>
            </w:r>
          </w:p>
          <w:p w14:paraId="53B769AB" w14:textId="77777777" w:rsidR="00117D32" w:rsidRPr="004A53BB" w:rsidRDefault="00117D32" w:rsidP="003007A1">
            <w:pPr>
              <w:spacing w:before="80"/>
              <w:jc w:val="both"/>
              <w:rPr>
                <w:bCs/>
                <w:iCs/>
                <w:lang w:val="ru-RU"/>
              </w:rPr>
            </w:pPr>
            <w:r w:rsidRPr="004A53BB">
              <w:rPr>
                <w:lang w:val="ru-RU" w:bidi="ru-RU"/>
              </w:rPr>
              <w:t xml:space="preserve">Проект будет продвигать природопозитивные решения внутри и вокруг охраняемых территорий, ключевых районов биоразнообразия (KBAs), важных орнитологических </w:t>
            </w:r>
            <w:r w:rsidRPr="004A53BB">
              <w:rPr>
                <w:lang w:val="ru-RU" w:bidi="ru-RU"/>
              </w:rPr>
              <w:lastRenderedPageBreak/>
              <w:t>территорий (IBAs) и зон экологических коридоров путем предоставления финансовых стимулов для внедрения чувствительных к биоразнообразию и совместимых с LDN мер SLM для достижения LDN. Эти меры будут разрабатываться и поддерживаться в соответствии с Интегрированными пространственными планами и планами землепользования (ISLUPs) и оценками LDN, обеспечивая согласованность между стимулами, приоритетами землепользования и измеримыми экологическими результатами.</w:t>
            </w:r>
          </w:p>
          <w:p w14:paraId="3E5DACD3" w14:textId="77777777" w:rsidR="00117D32" w:rsidRPr="004A53BB" w:rsidRDefault="00117D32" w:rsidP="003007A1">
            <w:pPr>
              <w:spacing w:before="80"/>
              <w:jc w:val="both"/>
              <w:rPr>
                <w:bCs/>
                <w:iCs/>
                <w:lang w:val="ru-RU"/>
              </w:rPr>
            </w:pPr>
            <w:r w:rsidRPr="004A53BB">
              <w:rPr>
                <w:lang w:val="ru-RU" w:bidi="ru-RU"/>
              </w:rPr>
              <w:t>Компонент 4. Управление знаниями и обучение</w:t>
            </w:r>
          </w:p>
          <w:p w14:paraId="2ABBE894" w14:textId="77777777" w:rsidR="00117D32" w:rsidRPr="004A53BB" w:rsidRDefault="00117D32" w:rsidP="003007A1">
            <w:pPr>
              <w:spacing w:before="80"/>
              <w:jc w:val="both"/>
              <w:rPr>
                <w:bCs/>
                <w:iCs/>
                <w:lang w:val="ru-RU"/>
              </w:rPr>
            </w:pPr>
            <w:r w:rsidRPr="004A53BB">
              <w:rPr>
                <w:lang w:val="ru-RU" w:bidi="ru-RU"/>
              </w:rPr>
              <w:t>Результат 4.1. Лучшие практики и извлеченные уроки документируются, распространяются и применяются в других производственных ландшафтах и микроводосборах в Армении и по всему региону.</w:t>
            </w:r>
          </w:p>
          <w:p w14:paraId="05D64C03" w14:textId="77777777" w:rsidR="00117D32" w:rsidRPr="004A53BB" w:rsidRDefault="00117D32" w:rsidP="003007A1">
            <w:pPr>
              <w:spacing w:before="80"/>
              <w:jc w:val="both"/>
              <w:rPr>
                <w:bCs/>
                <w:iCs/>
              </w:rPr>
            </w:pPr>
            <w:r w:rsidRPr="004A53BB">
              <w:rPr>
                <w:lang w:val="ru-RU" w:bidi="ru-RU"/>
              </w:rPr>
              <w:t>Данный компонент обеспечит систематический сбор инструментов, подходов и доказательной базы, созданных Проектом, и их преобразование в практические информационно-знаниевые продукты. Он будет предоставлять технические материалы для обучения, тиражирования и масштабирования, делая лучшие практики доступными для соответствующих заинтересованных сторон и поддерживая их применение в других ландшафтах и микроводосборах на национальном и региональном уровнях.</w:t>
            </w:r>
          </w:p>
        </w:tc>
      </w:tr>
    </w:tbl>
    <w:p w14:paraId="624FA1D2" w14:textId="77777777" w:rsidR="00117D32" w:rsidRPr="004A53BB" w:rsidRDefault="00117D32" w:rsidP="00117D32">
      <w:pPr>
        <w:pStyle w:val="Normal1"/>
        <w:numPr>
          <w:ilvl w:val="0"/>
          <w:numId w:val="12"/>
        </w:numPr>
        <w:spacing w:before="480" w:beforeAutospacing="0" w:after="120"/>
        <w:rPr>
          <w:bCs/>
          <w:sz w:val="24"/>
          <w:szCs w:val="24"/>
        </w:rPr>
      </w:pPr>
      <w:r w:rsidRPr="004A53BB">
        <w:rPr>
          <w:sz w:val="24"/>
          <w:lang w:val="ru-RU" w:bidi="ru-RU"/>
        </w:rPr>
        <w:lastRenderedPageBreak/>
        <w:t>ЦЕЛЬ ЗАДАНИЯ</w:t>
      </w:r>
    </w:p>
    <w:tbl>
      <w:tblPr>
        <w:tblpPr w:leftFromText="180" w:rightFromText="180" w:vertAnchor="text" w:tblpX="13" w:tblpY="192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28"/>
      </w:tblGrid>
      <w:tr w:rsidR="00117D32" w:rsidRPr="004A53BB" w14:paraId="04A51DD1" w14:textId="77777777" w:rsidTr="003007A1">
        <w:trPr>
          <w:trHeight w:val="264"/>
        </w:trPr>
        <w:tc>
          <w:tcPr>
            <w:tcW w:w="9828" w:type="dxa"/>
          </w:tcPr>
          <w:p w14:paraId="23FFD7E6" w14:textId="77777777" w:rsidR="00117D32" w:rsidRPr="004A53BB" w:rsidRDefault="00117D32" w:rsidP="003007A1">
            <w:pPr>
              <w:pStyle w:val="af1"/>
              <w:ind w:right="101"/>
              <w:jc w:val="both"/>
              <w:rPr>
                <w:bCs/>
                <w:iCs/>
                <w:noProof/>
                <w:lang w:val="hy-AM" w:eastAsia="ru-RU"/>
              </w:rPr>
            </w:pPr>
            <w:r w:rsidRPr="004A53BB">
              <w:rPr>
                <w:lang w:val="ru-RU" w:bidi="ru-RU"/>
              </w:rPr>
              <w:t>Цель данного задания заключается в предоставлении Проектной группе и соответствующим национальным заинтересованным сторонам высокоуровневой технической и стратегической консультативной поддержки для обеспечения эффективной, своевременной и ориентированной на результаты реализации проекта ПРООН–ГЭФ «Сохранение и устойчивое управление земельными ресурсами и экосистемами высокой ценности в бассейне озера Севан для получения множественных выгод» в соответствии с Проектным документом и утвержденной рамкой результатов.</w:t>
            </w:r>
          </w:p>
          <w:p w14:paraId="290A4788" w14:textId="77777777" w:rsidR="00117D32" w:rsidRPr="004A53BB" w:rsidRDefault="00117D32" w:rsidP="003007A1">
            <w:pPr>
              <w:jc w:val="both"/>
              <w:rPr>
                <w:bCs/>
                <w:iCs/>
              </w:rPr>
            </w:pPr>
            <w:r w:rsidRPr="004A53BB">
              <w:rPr>
                <w:lang w:val="ru-RU" w:bidi="ru-RU"/>
              </w:rPr>
              <w:t>Технический советник будет поддерживать управление проектом на основе результатов и адаптивный подход к управлению путем предоставления технических рекомендаций по всем компонентам Проекта, содействия координации между национальными и международными экспертами и ключевыми заинтересованными сторонами, а также укрепления систем мониторинга, отчетности, управления рисками и управления знаниями. Задание будет способствовать достижению результатов в области нейтральности деградации земель (LDN), сохранения биоразнообразия и устойчивых источников средств к существованию посредством интегрированного ландшафтного подхода, одновременно поддерживая разработку масштабируемых, тиражируемых и устойчивых решений, соответствующих требованиям ПРООН–ГЭФ, международной передовой практике и национальной правовой и институциональной базе Республики Армения. Проектный документ доступен для загрузки по следующей ссылке:</w:t>
            </w:r>
          </w:p>
          <w:p w14:paraId="0A66EFFF" w14:textId="77777777" w:rsidR="00117D32" w:rsidRPr="004A53BB" w:rsidRDefault="00117D32" w:rsidP="003007A1">
            <w:pPr>
              <w:pStyle w:val="af1"/>
              <w:spacing w:after="0"/>
              <w:ind w:right="101"/>
              <w:jc w:val="both"/>
              <w:rPr>
                <w:lang w:val="hy-AM"/>
              </w:rPr>
            </w:pPr>
            <w:r w:rsidRPr="004A53BB">
              <w:rPr>
                <w:lang w:val="hy-AM" w:bidi="ru-RU"/>
              </w:rPr>
              <w:t>(</w:t>
            </w:r>
            <w:hyperlink r:id="rId8" w:history="1">
              <w:r w:rsidRPr="004A53BB">
                <w:rPr>
                  <w:rStyle w:val="af0"/>
                  <w:lang w:val="hy-AM" w:bidi="ru-RU"/>
                </w:rPr>
                <w:t>https://www.undp.org/armenia/publications/conservation-and-susդtainable-management-land-resources-and-high-value-ecosystems-lake-sevan-basin-multiple-benefits</w:t>
              </w:r>
            </w:hyperlink>
            <w:r w:rsidRPr="004A53BB">
              <w:rPr>
                <w:lang w:val="hy-AM" w:bidi="ru-RU"/>
              </w:rPr>
              <w:t xml:space="preserve">) </w:t>
            </w:r>
          </w:p>
          <w:p w14:paraId="2A11B6F8" w14:textId="77777777" w:rsidR="00117D32" w:rsidRPr="004A53BB" w:rsidRDefault="00117D32" w:rsidP="003007A1">
            <w:pPr>
              <w:pStyle w:val="Normal1"/>
              <w:spacing w:before="40" w:beforeAutospacing="0" w:after="40" w:line="240" w:lineRule="auto"/>
              <w:jc w:val="both"/>
              <w:rPr>
                <w:kern w:val="2"/>
                <w:sz w:val="24"/>
                <w:szCs w:val="24"/>
                <w:lang w:val="hy-AM" w:eastAsia="zh-CN"/>
              </w:rPr>
            </w:pPr>
          </w:p>
        </w:tc>
      </w:tr>
    </w:tbl>
    <w:p w14:paraId="4D75869C" w14:textId="77777777" w:rsidR="00117D32" w:rsidRPr="004A53BB" w:rsidRDefault="00117D32" w:rsidP="00117D32">
      <w:pPr>
        <w:pStyle w:val="Normal1"/>
        <w:numPr>
          <w:ilvl w:val="0"/>
          <w:numId w:val="12"/>
        </w:numPr>
        <w:spacing w:before="480" w:beforeAutospacing="0" w:after="120"/>
        <w:ind w:left="180" w:right="-180" w:hanging="270"/>
        <w:rPr>
          <w:bCs/>
          <w:sz w:val="24"/>
          <w:szCs w:val="24"/>
        </w:rPr>
      </w:pPr>
      <w:r w:rsidRPr="004A53BB">
        <w:rPr>
          <w:sz w:val="24"/>
          <w:lang w:val="hy-AM" w:bidi="ru-RU"/>
        </w:rPr>
        <w:t> </w:t>
      </w:r>
      <w:r w:rsidRPr="004A53BB">
        <w:rPr>
          <w:sz w:val="24"/>
          <w:lang w:val="ru-RU" w:bidi="ru-RU"/>
        </w:rPr>
        <w:t xml:space="preserve">КОНКРЕТНЫЕ ОБЯЗАННОСТИ И ОТВЕТСТВЕННОСТЬ </w:t>
      </w:r>
    </w:p>
    <w:tbl>
      <w:tblPr>
        <w:tblStyle w:val="ad"/>
        <w:tblW w:w="10103" w:type="dxa"/>
        <w:tblInd w:w="-5" w:type="dxa"/>
        <w:tblLook w:val="04A0" w:firstRow="1" w:lastRow="0" w:firstColumn="1" w:lastColumn="0" w:noHBand="0" w:noVBand="1"/>
      </w:tblPr>
      <w:tblGrid>
        <w:gridCol w:w="10103"/>
      </w:tblGrid>
      <w:tr w:rsidR="00117D32" w:rsidRPr="004A53BB" w14:paraId="339670F8" w14:textId="77777777" w:rsidTr="003007A1">
        <w:tc>
          <w:tcPr>
            <w:tcW w:w="10103" w:type="dxa"/>
          </w:tcPr>
          <w:p w14:paraId="30B9E48A" w14:textId="77777777" w:rsidR="00117D32" w:rsidRPr="004A53BB" w:rsidRDefault="00117D32" w:rsidP="003007A1">
            <w:pPr>
              <w:spacing w:before="100" w:beforeAutospacing="1" w:after="100" w:afterAutospacing="1"/>
              <w:jc w:val="both"/>
              <w:rPr>
                <w:noProof w:val="0"/>
                <w:lang w:eastAsia="en-US"/>
              </w:rPr>
            </w:pPr>
            <w:r w:rsidRPr="004A53BB">
              <w:rPr>
                <w:lang w:val="ru-RU" w:bidi="ru-RU"/>
              </w:rPr>
              <w:t xml:space="preserve">Цель данного задания заключается в предоставлении Проектной группе и соответствующим национальным заинтересованным сторонам комплексной, высокоуровневой технической и стратегической консультативной поддержки для обеспечения эффективной, своевременной и ориентированной на результаты реализации проекта ПРООН–ГЭФ «Сохранение и устойчивое управление земельными ресурсами и экосистемами высокой ценности в бассейне озера Севан для получения множественных выгод» в полном соответствии с утвержденным Проектным документом, рамкой результатов, а также политиками и процедурами ПРООН–ГЭФ. </w:t>
            </w:r>
            <w:r w:rsidRPr="004A53BB">
              <w:rPr>
                <w:lang w:val="ru-RU" w:bidi="ru-RU"/>
              </w:rPr>
              <w:lastRenderedPageBreak/>
              <w:t>Международный технический консультант будет предоставлять Проекту как техническую и стратегическую поддержку в стране, так и удаленную поддержку. Консультант будет предоставлять поддержку в течение всего года преимущественно на удаленной основе, с присутствием в Армении до 50 рабочих дней в год (включая Ереван и целевые регионы), по согласованию с ПРООН/EPIU и в рамках ежегодного лимита в 50 рабочих дней. В оставшуюся часть года Консультант будет предоставлять преимущественно удаленную техническую и стратегическую поддержку, содействуя управлению проектом на основе результатов и адаптивному управлению посредством экспертных рекомендаций по всем компонентам Проекта, содействия координации между национальными и международными заинтересованными сторонами и экспертами, укрепления систем мониторинга, отчетности, управления рисками и управления знаниями, а также поддержки разработки масштабируемых, тиражируемых и устойчивых решений в соответствии с международной передовой практикой и национальной правовой и институциональной базой Республики Армения.</w:t>
            </w:r>
          </w:p>
          <w:p w14:paraId="6681621D" w14:textId="77777777" w:rsidR="00117D32" w:rsidRPr="004A53BB" w:rsidRDefault="00117D32" w:rsidP="003007A1">
            <w:pPr>
              <w:pStyle w:val="Normal1"/>
              <w:spacing w:before="480" w:beforeAutospacing="0" w:after="120"/>
              <w:ind w:right="-180"/>
              <w:rPr>
                <w:bCs/>
                <w:sz w:val="24"/>
                <w:szCs w:val="24"/>
                <w:lang w:val="hy-AM"/>
              </w:rPr>
            </w:pPr>
            <w:r w:rsidRPr="004A53BB">
              <w:rPr>
                <w:sz w:val="24"/>
                <w:lang w:val="ru-RU" w:bidi="ru-RU"/>
              </w:rPr>
              <w:t>Объем работ / Обязанности и ответственность (Международный технический консультант)</w:t>
            </w:r>
          </w:p>
          <w:p w14:paraId="0C9DE687" w14:textId="77777777" w:rsidR="00117D32" w:rsidRPr="004A53BB" w:rsidRDefault="00117D32" w:rsidP="003007A1">
            <w:pPr>
              <w:jc w:val="both"/>
              <w:rPr>
                <w:noProof w:val="0"/>
                <w:kern w:val="2"/>
                <w:lang w:val="ru-RU" w:eastAsia="zh-CN"/>
              </w:rPr>
            </w:pPr>
            <w:r w:rsidRPr="004A53BB">
              <w:rPr>
                <w:lang w:val="ru-RU" w:bidi="ru-RU"/>
              </w:rPr>
              <w:t>Под общим руководством и надзором Менеджера проекта Международный технический консультант будет предоставлять преимущественно удаленную техническую, стратегическую и координационную поддержку для обеспечения своевременного и качественного достижения продуктов и результатов Проекта в соответствии с утвержденным Проектным документом, рамкой результатов и требованиями ПРООН-ГЭФ.</w:t>
            </w:r>
          </w:p>
          <w:p w14:paraId="20A1836A" w14:textId="77777777" w:rsidR="00117D32" w:rsidRPr="004A53BB" w:rsidRDefault="00117D32" w:rsidP="003007A1">
            <w:pPr>
              <w:jc w:val="both"/>
              <w:rPr>
                <w:bCs/>
                <w:noProof w:val="0"/>
                <w:kern w:val="2"/>
                <w:lang w:val="ru-RU" w:eastAsia="zh-CN"/>
              </w:rPr>
            </w:pPr>
            <w:r w:rsidRPr="004A53BB">
              <w:rPr>
                <w:lang w:val="ru-RU" w:bidi="ru-RU"/>
              </w:rPr>
              <w:t>1. Техническое и стратегическое руководство</w:t>
            </w:r>
          </w:p>
          <w:p w14:paraId="6F3B4016" w14:textId="77777777" w:rsidR="00117D32" w:rsidRPr="004A53BB" w:rsidRDefault="00117D32" w:rsidP="003007A1">
            <w:pPr>
              <w:jc w:val="both"/>
              <w:rPr>
                <w:noProof w:val="0"/>
                <w:kern w:val="2"/>
                <w:lang w:val="ru-RU" w:eastAsia="zh-CN"/>
              </w:rPr>
            </w:pPr>
            <w:r w:rsidRPr="004A53BB">
              <w:rPr>
                <w:lang w:val="ru-RU" w:bidi="ru-RU"/>
              </w:rPr>
              <w:t>- Предоставлять старшие технические консультации по всем компонентам Проекта, включая нейтральность деградации земель (LDN), интегрированное пространственное планирование и планирование землепользования (ISLUP), устойчивое управление земельными ресурсами (SLM), сохранение биоразнообразия и управление охраняемыми территориями, схему агроэкологических выплат (AEPS) и устойчивые источники средств к существованию.</w:t>
            </w:r>
          </w:p>
          <w:p w14:paraId="4F16903D" w14:textId="77777777" w:rsidR="00117D32" w:rsidRPr="004A53BB" w:rsidRDefault="00117D32" w:rsidP="003007A1">
            <w:pPr>
              <w:jc w:val="both"/>
              <w:rPr>
                <w:noProof w:val="0"/>
                <w:kern w:val="2"/>
                <w:lang w:val="ru-RU" w:eastAsia="zh-CN"/>
              </w:rPr>
            </w:pPr>
            <w:r w:rsidRPr="004A53BB">
              <w:rPr>
                <w:lang w:val="ru-RU" w:bidi="ru-RU"/>
              </w:rPr>
              <w:t>- Консультировать по вопросам интеграции соображений LDN и биоразнообразия в инструменты планирования, планы управления и стимулирующие механизмы, обеспечивая согласованность с национальными политиками и международной передовой практикой.</w:t>
            </w:r>
          </w:p>
          <w:p w14:paraId="2FA864EE" w14:textId="77777777" w:rsidR="00117D32" w:rsidRPr="004A53BB" w:rsidRDefault="00117D32" w:rsidP="003007A1">
            <w:pPr>
              <w:jc w:val="both"/>
              <w:rPr>
                <w:noProof w:val="0"/>
                <w:kern w:val="2"/>
                <w:lang w:val="ru-RU" w:eastAsia="zh-CN"/>
              </w:rPr>
            </w:pPr>
            <w:r w:rsidRPr="004A53BB">
              <w:rPr>
                <w:lang w:val="ru-RU" w:bidi="ru-RU"/>
              </w:rPr>
              <w:t>- Выявлять возникающие технические риски и возможности и рекомендовать практические решения для повышения результативности, эффективности, устойчивости и масштабируемости мероприятий.</w:t>
            </w:r>
          </w:p>
          <w:p w14:paraId="6A34C019" w14:textId="77777777" w:rsidR="00117D32" w:rsidRPr="004A53BB" w:rsidRDefault="00117D32" w:rsidP="003007A1">
            <w:pPr>
              <w:jc w:val="both"/>
              <w:rPr>
                <w:bCs/>
                <w:noProof w:val="0"/>
                <w:kern w:val="2"/>
                <w:lang w:val="ru-RU" w:eastAsia="zh-CN"/>
              </w:rPr>
            </w:pPr>
            <w:r w:rsidRPr="004A53BB">
              <w:rPr>
                <w:lang w:val="ru-RU" w:bidi="ru-RU"/>
              </w:rPr>
              <w:t>2. Техническое обеспечение качества и техническая проверка консультационных услуг</w:t>
            </w:r>
          </w:p>
          <w:p w14:paraId="04BA5D6C" w14:textId="77777777" w:rsidR="00117D32" w:rsidRPr="004A53BB" w:rsidRDefault="00117D32" w:rsidP="003007A1">
            <w:pPr>
              <w:jc w:val="both"/>
              <w:rPr>
                <w:noProof w:val="0"/>
                <w:kern w:val="2"/>
                <w:lang w:val="ru-RU" w:eastAsia="zh-CN"/>
              </w:rPr>
            </w:pPr>
            <w:r w:rsidRPr="004A53BB">
              <w:rPr>
                <w:lang w:val="ru-RU" w:bidi="ru-RU"/>
              </w:rPr>
              <w:t>- Предоставлять технические материалы для разработки и рассмотрения технических заданий (ToR), технических спецификаций, методологий, руководящих документов, учебных материалов и аналитических отчетов.</w:t>
            </w:r>
          </w:p>
          <w:p w14:paraId="7C9E9FA5" w14:textId="77777777" w:rsidR="00117D32" w:rsidRPr="004A53BB" w:rsidRDefault="00117D32" w:rsidP="003007A1">
            <w:pPr>
              <w:jc w:val="both"/>
              <w:rPr>
                <w:noProof w:val="0"/>
                <w:kern w:val="2"/>
                <w:lang w:val="ru-RU" w:eastAsia="zh-CN"/>
              </w:rPr>
            </w:pPr>
            <w:r w:rsidRPr="004A53BB">
              <w:rPr>
                <w:lang w:val="ru-RU" w:bidi="ru-RU"/>
              </w:rPr>
              <w:t>- Рассматривать и предоставлять письменные технические замечания по результатам, подготовленным консультантами, поставщиками услуг и партнерами; проверять техническую обоснованность, внутреннюю согласованность и соответствие назначению.</w:t>
            </w:r>
          </w:p>
          <w:p w14:paraId="6C5F6B9C" w14:textId="77777777" w:rsidR="00117D32" w:rsidRPr="004A53BB" w:rsidRDefault="00117D32" w:rsidP="003007A1">
            <w:pPr>
              <w:jc w:val="both"/>
              <w:rPr>
                <w:noProof w:val="0"/>
                <w:kern w:val="2"/>
                <w:lang w:val="ru-RU" w:eastAsia="zh-CN"/>
              </w:rPr>
            </w:pPr>
            <w:r w:rsidRPr="004A53BB">
              <w:rPr>
                <w:lang w:val="ru-RU" w:bidi="ru-RU"/>
              </w:rPr>
              <w:t>- Поддерживать Менеджера проекта в координации и последовательном планировании технических материалов от нескольких консультантов, чтобы избежать дублирования и обеспечить взаимодополняемость компонентов.</w:t>
            </w:r>
          </w:p>
          <w:p w14:paraId="23B02474" w14:textId="77777777" w:rsidR="00117D32" w:rsidRPr="004A53BB" w:rsidRDefault="00117D32" w:rsidP="003007A1">
            <w:pPr>
              <w:jc w:val="both"/>
              <w:rPr>
                <w:bCs/>
                <w:noProof w:val="0"/>
                <w:kern w:val="2"/>
                <w:lang w:val="ru-RU" w:eastAsia="zh-CN"/>
              </w:rPr>
            </w:pPr>
            <w:r w:rsidRPr="004A53BB">
              <w:rPr>
                <w:lang w:val="ru-RU" w:bidi="ru-RU"/>
              </w:rPr>
              <w:t>3. Координация, взаимодействие с заинтересованными сторонами и партнерства</w:t>
            </w:r>
          </w:p>
          <w:p w14:paraId="37733575" w14:textId="77777777" w:rsidR="00117D32" w:rsidRPr="004A53BB" w:rsidRDefault="00117D32" w:rsidP="003007A1">
            <w:pPr>
              <w:jc w:val="both"/>
              <w:rPr>
                <w:noProof w:val="0"/>
                <w:kern w:val="2"/>
                <w:lang w:val="ru-RU" w:eastAsia="zh-CN"/>
              </w:rPr>
            </w:pPr>
            <w:r w:rsidRPr="004A53BB">
              <w:rPr>
                <w:lang w:val="ru-RU" w:bidi="ru-RU"/>
              </w:rPr>
              <w:t>- Содействовать эффективной координации между национальными и международными экспертами, Партнером-исполнителем, Ответственной стороной и другими заинтересованными сторонами посредством виртуальных координационных механизмов и последующих действий.</w:t>
            </w:r>
          </w:p>
          <w:p w14:paraId="59D68FA3" w14:textId="77777777" w:rsidR="00117D32" w:rsidRPr="004A53BB" w:rsidRDefault="00117D32" w:rsidP="003007A1">
            <w:pPr>
              <w:jc w:val="both"/>
              <w:rPr>
                <w:noProof w:val="0"/>
                <w:kern w:val="2"/>
                <w:lang w:val="ru-RU" w:eastAsia="zh-CN"/>
              </w:rPr>
            </w:pPr>
            <w:r w:rsidRPr="004A53BB">
              <w:rPr>
                <w:lang w:val="ru-RU" w:bidi="ru-RU"/>
              </w:rPr>
              <w:t>- Поддерживать взаимодействие и развитие партнерств с государственными учреждениями, местными органами власти, академическими кругами, НПО, общественными организациями, донорами и частным сектором, обеспечивая инклюзивное и гендерно-чувствительное участие.</w:t>
            </w:r>
          </w:p>
          <w:p w14:paraId="17513AA8" w14:textId="77777777" w:rsidR="00117D32" w:rsidRPr="004A53BB" w:rsidRDefault="00117D32" w:rsidP="003007A1">
            <w:pPr>
              <w:jc w:val="both"/>
              <w:rPr>
                <w:noProof w:val="0"/>
                <w:kern w:val="2"/>
                <w:lang w:val="ru-RU" w:eastAsia="zh-CN"/>
              </w:rPr>
            </w:pPr>
            <w:r w:rsidRPr="004A53BB">
              <w:rPr>
                <w:lang w:val="ru-RU" w:bidi="ru-RU"/>
              </w:rPr>
              <w:t>- Подготавливать технические справочные записки, презентации и другие материалы для заседаний Руководящего комитета проекта, а также поддерживать документирование согласованных решений и последующих действий.</w:t>
            </w:r>
          </w:p>
          <w:p w14:paraId="2243FBBA" w14:textId="77777777" w:rsidR="00117D32" w:rsidRPr="004A53BB" w:rsidRDefault="00117D32" w:rsidP="003007A1">
            <w:pPr>
              <w:jc w:val="both"/>
              <w:rPr>
                <w:noProof w:val="0"/>
                <w:kern w:val="2"/>
                <w:lang w:val="ru-RU" w:eastAsia="zh-CN"/>
              </w:rPr>
            </w:pPr>
            <w:r w:rsidRPr="004A53BB">
              <w:rPr>
                <w:lang w:val="ru-RU" w:bidi="ru-RU"/>
              </w:rPr>
              <w:t xml:space="preserve">- При необходимости предоставлять технические материалы для подготовки и/или </w:t>
            </w:r>
            <w:r w:rsidRPr="004A53BB">
              <w:rPr>
                <w:lang w:val="ru-RU" w:bidi="ru-RU"/>
              </w:rPr>
              <w:lastRenderedPageBreak/>
              <w:t>рассмотрения соглашений о сотрудничестве и меморандумов о взаимопонимании, связанных с реализацией Проекта.</w:t>
            </w:r>
          </w:p>
          <w:p w14:paraId="251CC6FE" w14:textId="77777777" w:rsidR="00117D32" w:rsidRPr="004A53BB" w:rsidRDefault="00117D32" w:rsidP="003007A1">
            <w:pPr>
              <w:jc w:val="both"/>
              <w:rPr>
                <w:bCs/>
                <w:noProof w:val="0"/>
                <w:kern w:val="2"/>
                <w:lang w:val="ru-RU" w:eastAsia="zh-CN"/>
              </w:rPr>
            </w:pPr>
            <w:r w:rsidRPr="004A53BB">
              <w:rPr>
                <w:lang w:val="ru-RU" w:bidi="ru-RU"/>
              </w:rPr>
              <w:t>4. Мониторинг, отчетность, адаптивное управление и риски</w:t>
            </w:r>
          </w:p>
          <w:p w14:paraId="5C0ACF7F" w14:textId="77777777" w:rsidR="00117D32" w:rsidRPr="004A53BB" w:rsidRDefault="00117D32" w:rsidP="003007A1">
            <w:pPr>
              <w:jc w:val="both"/>
              <w:rPr>
                <w:noProof w:val="0"/>
                <w:kern w:val="2"/>
                <w:lang w:val="ru-RU" w:eastAsia="zh-CN"/>
              </w:rPr>
            </w:pPr>
            <w:r w:rsidRPr="004A53BB">
              <w:rPr>
                <w:lang w:val="ru-RU" w:bidi="ru-RU"/>
              </w:rPr>
              <w:t>- Поддерживать создание и использование систем мониторинга, основанных на результатах (отслеживание индикаторов, обеспечение качества данных, сбор и документирование доказательной базы), для информирования адаптивного управления.</w:t>
            </w:r>
          </w:p>
          <w:p w14:paraId="25C71115" w14:textId="77777777" w:rsidR="00117D32" w:rsidRPr="004A53BB" w:rsidRDefault="00117D32" w:rsidP="003007A1">
            <w:pPr>
              <w:jc w:val="both"/>
              <w:rPr>
                <w:noProof w:val="0"/>
                <w:kern w:val="2"/>
                <w:lang w:val="ru-RU" w:eastAsia="zh-CN"/>
              </w:rPr>
            </w:pPr>
            <w:r w:rsidRPr="004A53BB">
              <w:rPr>
                <w:lang w:val="ru-RU" w:bidi="ru-RU"/>
              </w:rPr>
              <w:t>- Вносить технический вклад и обеспечивать качество квартальных, годовых и других отчетов о ходе реализации в соответствии с требованиями отчетности ПРООН и ГЭФ, включая извлеченные уроки и рекомендации.</w:t>
            </w:r>
          </w:p>
          <w:p w14:paraId="60E71337" w14:textId="77777777" w:rsidR="00117D32" w:rsidRPr="004A53BB" w:rsidRDefault="00117D32" w:rsidP="003007A1">
            <w:pPr>
              <w:jc w:val="both"/>
              <w:rPr>
                <w:noProof w:val="0"/>
                <w:kern w:val="2"/>
                <w:lang w:val="ru-RU" w:eastAsia="zh-CN"/>
              </w:rPr>
            </w:pPr>
            <w:r w:rsidRPr="004A53BB">
              <w:rPr>
                <w:lang w:val="ru-RU" w:bidi="ru-RU"/>
              </w:rPr>
              <w:t>- Предоставлять технические рекомендации по выявлению, мониторингу и мерам по снижению рисков, включая поддержку обновления реестра рисков и действий, связанных с Социальными и экологическими стандартами (SES), по мере применимости.</w:t>
            </w:r>
          </w:p>
          <w:p w14:paraId="1BD914DA" w14:textId="77777777" w:rsidR="00117D32" w:rsidRPr="004A53BB" w:rsidRDefault="00117D32" w:rsidP="003007A1">
            <w:pPr>
              <w:jc w:val="both"/>
              <w:rPr>
                <w:noProof w:val="0"/>
                <w:kern w:val="2"/>
                <w:lang w:val="ru-RU" w:eastAsia="zh-CN"/>
              </w:rPr>
            </w:pPr>
            <w:r w:rsidRPr="004A53BB">
              <w:rPr>
                <w:lang w:val="ru-RU" w:bidi="ru-RU"/>
              </w:rPr>
              <w:t>- Предоставлять консультативные материалы для годового планирования работ и приоритизации технических результатов в координации с Менеджером проекта и ПРООН.</w:t>
            </w:r>
          </w:p>
          <w:p w14:paraId="7201A9F0" w14:textId="77777777" w:rsidR="00117D32" w:rsidRPr="004A53BB" w:rsidRDefault="00117D32" w:rsidP="003007A1">
            <w:pPr>
              <w:jc w:val="both"/>
              <w:rPr>
                <w:bCs/>
                <w:noProof w:val="0"/>
                <w:kern w:val="2"/>
                <w:lang w:val="ru-RU" w:eastAsia="zh-CN"/>
              </w:rPr>
            </w:pPr>
            <w:r w:rsidRPr="004A53BB">
              <w:rPr>
                <w:lang w:val="ru-RU" w:bidi="ru-RU"/>
              </w:rPr>
              <w:t>5. Управление знаниями, коммуникации и видимость</w:t>
            </w:r>
          </w:p>
          <w:p w14:paraId="44E1459D" w14:textId="77777777" w:rsidR="00117D32" w:rsidRPr="004A53BB" w:rsidRDefault="00117D32" w:rsidP="003007A1">
            <w:pPr>
              <w:jc w:val="both"/>
              <w:rPr>
                <w:noProof w:val="0"/>
                <w:kern w:val="2"/>
                <w:lang w:val="ru-RU" w:eastAsia="zh-CN"/>
              </w:rPr>
            </w:pPr>
            <w:r w:rsidRPr="004A53BB">
              <w:rPr>
                <w:lang w:val="ru-RU" w:bidi="ru-RU"/>
              </w:rPr>
              <w:t>- Поддерживать документирование и оформление лучших практик и извлеченных уроков в информационно-знаниевые продукты, а также их распространение через соответствующие цифровые и партнерские платформы.</w:t>
            </w:r>
          </w:p>
          <w:p w14:paraId="11386165" w14:textId="77777777" w:rsidR="00117D32" w:rsidRPr="004A53BB" w:rsidRDefault="00117D32" w:rsidP="003007A1">
            <w:pPr>
              <w:jc w:val="both"/>
              <w:rPr>
                <w:noProof w:val="0"/>
                <w:kern w:val="2"/>
                <w:lang w:val="ru-RU" w:eastAsia="zh-CN"/>
              </w:rPr>
            </w:pPr>
            <w:r w:rsidRPr="004A53BB">
              <w:rPr>
                <w:lang w:val="ru-RU" w:bidi="ru-RU"/>
              </w:rPr>
              <w:t>- Рассматривать коммуникационные и информационные материалы на предмет технической точности и соответствия требованиям видимости ПРООН; поддерживать ответы на технические запросы заинтересованных сторон.</w:t>
            </w:r>
          </w:p>
          <w:p w14:paraId="3AFD0C80" w14:textId="77777777" w:rsidR="00117D32" w:rsidRPr="004A53BB" w:rsidRDefault="00117D32" w:rsidP="003007A1">
            <w:pPr>
              <w:jc w:val="both"/>
              <w:rPr>
                <w:bCs/>
                <w:noProof w:val="0"/>
                <w:kern w:val="2"/>
                <w:lang w:val="ru-RU" w:eastAsia="zh-CN"/>
              </w:rPr>
            </w:pPr>
            <w:r w:rsidRPr="004A53BB">
              <w:rPr>
                <w:lang w:val="ru-RU" w:bidi="ru-RU"/>
              </w:rPr>
              <w:t>6. Масштабирование, тиражирование и устойчивость</w:t>
            </w:r>
          </w:p>
          <w:p w14:paraId="18D555CE" w14:textId="77777777" w:rsidR="00117D32" w:rsidRPr="004A53BB" w:rsidRDefault="00117D32" w:rsidP="003007A1">
            <w:pPr>
              <w:jc w:val="both"/>
              <w:rPr>
                <w:noProof w:val="0"/>
                <w:kern w:val="2"/>
                <w:lang w:val="ru-RU" w:eastAsia="zh-CN"/>
              </w:rPr>
            </w:pPr>
            <w:r w:rsidRPr="004A53BB">
              <w:rPr>
                <w:lang w:val="ru-RU" w:bidi="ru-RU"/>
              </w:rPr>
              <w:t>- Руководить разработкой или координировать разработку стратегии масштабирования, тиражирования и устойчивости успешных мероприятий Проекта (включая AEPS и ключевые инструменты планирования и управления), охватывающей институциональные механизмы, варианты финансирования, партнерства и политические рекомендации.</w:t>
            </w:r>
          </w:p>
          <w:p w14:paraId="4B49885E" w14:textId="77777777" w:rsidR="00117D32" w:rsidRPr="004A53BB" w:rsidRDefault="00117D32" w:rsidP="003007A1">
            <w:pPr>
              <w:jc w:val="both"/>
              <w:rPr>
                <w:noProof w:val="0"/>
                <w:kern w:val="2"/>
                <w:lang w:val="ru-RU" w:eastAsia="zh-CN"/>
              </w:rPr>
            </w:pPr>
            <w:r w:rsidRPr="004A53BB">
              <w:rPr>
                <w:lang w:val="ru-RU" w:bidi="ru-RU"/>
              </w:rPr>
              <w:t>- Представить стратегию масштабирования и тиражирования Руководящему комитету проекта и заинтересованным сторонам, учесть обратную связь и поддержать ее одобрение и последующие действия.</w:t>
            </w:r>
          </w:p>
          <w:p w14:paraId="5F015164" w14:textId="77777777" w:rsidR="00117D32" w:rsidRPr="004A53BB" w:rsidRDefault="00117D32" w:rsidP="003007A1">
            <w:pPr>
              <w:jc w:val="both"/>
              <w:rPr>
                <w:bCs/>
                <w:noProof w:val="0"/>
                <w:kern w:val="2"/>
                <w:lang w:val="ru-RU" w:eastAsia="zh-CN"/>
              </w:rPr>
            </w:pPr>
            <w:r w:rsidRPr="004A53BB">
              <w:rPr>
                <w:lang w:val="ru-RU" w:bidi="ru-RU"/>
              </w:rPr>
              <w:t>7. Полевая поддержка (по согласованию)</w:t>
            </w:r>
          </w:p>
          <w:p w14:paraId="509C61F6" w14:textId="77777777" w:rsidR="00117D32" w:rsidRPr="004A53BB" w:rsidRDefault="00117D32" w:rsidP="003007A1">
            <w:pPr>
              <w:jc w:val="both"/>
              <w:rPr>
                <w:noProof w:val="0"/>
                <w:kern w:val="2"/>
                <w:lang w:val="ru-RU" w:eastAsia="zh-CN"/>
              </w:rPr>
            </w:pPr>
            <w:r w:rsidRPr="004A53BB">
              <w:rPr>
                <w:lang w:val="ru-RU" w:bidi="ru-RU"/>
              </w:rPr>
              <w:t>- Осуществлять согласованные миссии в Армению и/или целевые места для проверки хода реализации, поддержки ключевых консультаций и мероприятий по развитию потенциала, а также предоставления технических рекомендаций на месте; документировать выводы и рекомендации миссий.</w:t>
            </w:r>
          </w:p>
          <w:p w14:paraId="1A670525" w14:textId="77777777" w:rsidR="00117D32" w:rsidRPr="004A53BB" w:rsidRDefault="00117D32" w:rsidP="003007A1">
            <w:pPr>
              <w:jc w:val="both"/>
              <w:rPr>
                <w:noProof w:val="0"/>
                <w:kern w:val="2"/>
                <w:lang w:val="ru-RU" w:eastAsia="zh-CN"/>
              </w:rPr>
            </w:pPr>
            <w:r w:rsidRPr="004A53BB">
              <w:rPr>
                <w:lang w:val="ru-RU" w:bidi="ru-RU"/>
              </w:rPr>
              <w:t>8. Поддержка закрытия проекта</w:t>
            </w:r>
          </w:p>
          <w:p w14:paraId="7D3D09B2" w14:textId="77777777" w:rsidR="00117D32" w:rsidRPr="004A53BB" w:rsidRDefault="00117D32" w:rsidP="003007A1">
            <w:pPr>
              <w:rPr>
                <w:noProof w:val="0"/>
                <w:kern w:val="2"/>
                <w:lang w:val="ru-RU" w:eastAsia="zh-CN"/>
              </w:rPr>
            </w:pPr>
            <w:r w:rsidRPr="004A53BB">
              <w:rPr>
                <w:lang w:val="ru-RU" w:bidi="ru-RU"/>
              </w:rPr>
              <w:t>- Предоставлять техническую поддержку Проектной группе на этапе закрытия, включая материалы для обязательных оценок (среднесрочный обзор и итоговая оценка), а также консолидацию окончательных технических результатов и информационно-знаниевых продуктов.</w:t>
            </w:r>
          </w:p>
          <w:p w14:paraId="29A9E6C7" w14:textId="77777777" w:rsidR="00117D32" w:rsidRPr="004A53BB" w:rsidRDefault="00117D32" w:rsidP="003007A1">
            <w:pPr>
              <w:rPr>
                <w:noProof w:val="0"/>
                <w:kern w:val="2"/>
                <w:lang w:val="ru-RU" w:eastAsia="zh-CN"/>
              </w:rPr>
            </w:pPr>
          </w:p>
          <w:p w14:paraId="76073688" w14:textId="77777777" w:rsidR="00117D32" w:rsidRPr="004A53BB" w:rsidRDefault="00117D32" w:rsidP="003007A1">
            <w:pPr>
              <w:jc w:val="both"/>
              <w:rPr>
                <w:noProof w:val="0"/>
                <w:kern w:val="2"/>
                <w:lang w:val="ru-RU" w:eastAsia="zh-CN"/>
              </w:rPr>
            </w:pPr>
            <w:r w:rsidRPr="004A53BB">
              <w:rPr>
                <w:lang w:val="ru-RU" w:bidi="ru-RU"/>
              </w:rPr>
              <w:t>В дополнение к круглогодичной удаленной консультативной поддержке Консультант может осуществлять миссии в Армению продолжительностью до 50 рабочих дней в год в рамках ежегодного лимита в 50 рабочих дней, по согласованию с ПРООН/EPIU, для обеспечения практического взаимодействия с Проектной группой и заинтересованными сторонами. Во время миссий в стране Консультант должен выполнять все функции, предусмотренные настоящей Технической спецификацией, включая техническое руководство, консультации, обеспечение качества, координационные встречи и полевую валидацию мероприятий Проекта.</w:t>
            </w:r>
          </w:p>
          <w:p w14:paraId="0DC4023C" w14:textId="77777777" w:rsidR="00117D32" w:rsidRPr="004A53BB" w:rsidRDefault="00117D32" w:rsidP="003007A1">
            <w:pPr>
              <w:jc w:val="both"/>
              <w:rPr>
                <w:lang w:val="ru-RU"/>
              </w:rPr>
            </w:pPr>
            <w:r w:rsidRPr="004A53BB">
              <w:rPr>
                <w:lang w:val="ru-RU" w:bidi="ru-RU"/>
              </w:rPr>
              <w:t>Для обеспечения эффективного выполнения задания Группа управления проектом (EPIU) должна своевременно предоставить Международному техническому консультанту доступ ко всей соответствующей проектной документации и информации, включая, помимо прочего, Проектный документ, рамку результатов, годовые и квартальные планы работ, отчеты по мониторингу и прогрессу, финансовую и закупочную информацию (по мере применимости), результаты работы консультантов, протоколы встреч и любые другие материалы, необходимые для выполнения обязанностей по настоящему Техническому заданию.</w:t>
            </w:r>
          </w:p>
        </w:tc>
      </w:tr>
    </w:tbl>
    <w:p w14:paraId="2D78A446" w14:textId="77777777" w:rsidR="00117D32" w:rsidRPr="004A53BB" w:rsidRDefault="00117D32" w:rsidP="00117D32">
      <w:pPr>
        <w:pStyle w:val="Normal1"/>
        <w:numPr>
          <w:ilvl w:val="0"/>
          <w:numId w:val="12"/>
        </w:numPr>
        <w:spacing w:before="480" w:beforeAutospacing="0" w:after="120"/>
        <w:ind w:left="180" w:right="-180" w:hanging="270"/>
        <w:rPr>
          <w:bCs/>
          <w:sz w:val="24"/>
          <w:szCs w:val="24"/>
        </w:rPr>
      </w:pPr>
      <w:r w:rsidRPr="004A53BB">
        <w:rPr>
          <w:sz w:val="24"/>
          <w:lang w:val="ru-RU" w:bidi="ru-RU"/>
        </w:rPr>
        <w:lastRenderedPageBreak/>
        <w:t xml:space="preserve"> ОЖИДАЕМЫЕ РЕЗУЛЬТАТЫ </w:t>
      </w:r>
    </w:p>
    <w:p w14:paraId="0842E487" w14:textId="77777777" w:rsidR="00117D32" w:rsidRPr="004A53BB" w:rsidRDefault="00117D32" w:rsidP="00117D32">
      <w:pPr>
        <w:tabs>
          <w:tab w:val="left" w:pos="360"/>
        </w:tabs>
        <w:spacing w:before="120" w:after="120"/>
      </w:pPr>
      <w:r w:rsidRPr="004A53BB">
        <w:rPr>
          <w:lang w:val="ru-RU" w:bidi="ru-RU"/>
        </w:rPr>
        <w:t>Международный консультант отвечает за обеспечение следующих результатов в течение контрактного периода 2026–2028 гг. (до 150 рабочих дней за три года, с распределением по 50 рабочих дней в год):</w:t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5172"/>
        <w:gridCol w:w="2098"/>
        <w:gridCol w:w="1373"/>
        <w:gridCol w:w="590"/>
      </w:tblGrid>
      <w:tr w:rsidR="00117D32" w:rsidRPr="004A53BB" w14:paraId="4B118415" w14:textId="77777777" w:rsidTr="00300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5D362" w14:textId="77777777" w:rsidR="00117D32" w:rsidRPr="004A53BB" w:rsidRDefault="00117D32" w:rsidP="003007A1">
            <w:pPr>
              <w:rPr>
                <w:b w:val="0"/>
                <w:color w:val="auto"/>
              </w:rPr>
            </w:pPr>
            <w:r w:rsidRPr="004A53BB">
              <w:rPr>
                <w:b w:val="0"/>
                <w:color w:val="auto"/>
                <w:lang w:val="ru-RU" w:bidi="ru-RU"/>
              </w:rPr>
              <w:t>#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AFCE4" w14:textId="77777777" w:rsidR="00117D32" w:rsidRPr="004A53BB" w:rsidRDefault="00117D32" w:rsidP="003007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4A53BB">
              <w:rPr>
                <w:b w:val="0"/>
                <w:color w:val="auto"/>
                <w:lang w:val="ru-RU" w:bidi="ru-RU"/>
              </w:rPr>
              <w:t>Результаты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489B3" w14:textId="77777777" w:rsidR="00117D32" w:rsidRPr="004A53BB" w:rsidRDefault="00117D32" w:rsidP="003007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4A53BB">
              <w:rPr>
                <w:b w:val="0"/>
                <w:color w:val="auto"/>
                <w:lang w:val="ru-RU" w:bidi="ru-RU"/>
              </w:rPr>
              <w:t>Ориентировочные 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36DD1" w14:textId="77777777" w:rsidR="00117D32" w:rsidRPr="004A53BB" w:rsidRDefault="00117D32" w:rsidP="003007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4A53BB">
              <w:rPr>
                <w:b w:val="0"/>
                <w:color w:val="auto"/>
                <w:lang w:val="ru-RU" w:bidi="ru-RU"/>
              </w:rPr>
              <w:t>Оценочное количество дней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8EA4E" w14:textId="77777777" w:rsidR="00117D32" w:rsidRPr="004A53BB" w:rsidRDefault="00117D32" w:rsidP="003007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4A53BB">
              <w:rPr>
                <w:b w:val="0"/>
                <w:color w:val="auto"/>
                <w:lang w:val="ru-RU" w:bidi="ru-RU"/>
              </w:rPr>
              <w:t>Вес (%)</w:t>
            </w:r>
          </w:p>
        </w:tc>
      </w:tr>
      <w:tr w:rsidR="00117D32" w:rsidRPr="004A53BB" w14:paraId="23EC01AE" w14:textId="77777777" w:rsidTr="00300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7A04F9FC" w14:textId="77777777" w:rsidR="00117D32" w:rsidRPr="004A53BB" w:rsidRDefault="00117D32" w:rsidP="003007A1">
            <w:pPr>
              <w:rPr>
                <w:b w:val="0"/>
              </w:rPr>
            </w:pPr>
            <w:r w:rsidRPr="004A53BB">
              <w:rPr>
                <w:b w:val="0"/>
                <w:lang w:val="ru-RU" w:bidi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2BF72904" w14:textId="77777777" w:rsidR="00117D32" w:rsidRPr="004A53BB" w:rsidRDefault="00117D32" w:rsidP="00300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53BB">
              <w:rPr>
                <w:lang w:val="ru-RU" w:bidi="ru-RU"/>
              </w:rPr>
              <w:t>Пакет по запуску и планированию технической консультативной работы</w:t>
            </w:r>
          </w:p>
          <w:p w14:paraId="43ED4AA8" w14:textId="77777777" w:rsidR="00117D32" w:rsidRPr="004A53BB" w:rsidRDefault="00117D32" w:rsidP="00300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53BB">
              <w:rPr>
                <w:lang w:val="ru-RU" w:bidi="ru-RU"/>
              </w:rPr>
              <w:t>• Обзор документов, связанных с запуском, после завершения стартового семинара, включая стартовый отчет, отчеты SPR, отчеты SESP, отчеты по мониторингу и ежегодный PIR.</w:t>
            </w:r>
          </w:p>
          <w:p w14:paraId="0155DE76" w14:textId="77777777" w:rsidR="00117D32" w:rsidRPr="004A53BB" w:rsidRDefault="00117D32" w:rsidP="00300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53BB">
              <w:rPr>
                <w:lang w:val="ru-RU" w:bidi="ru-RU"/>
              </w:rPr>
              <w:t>• Проект годового/квартального консультативного и миссионного плана на 2026–2028 гг., согласованного с Рабочим планом Проекта.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5643F6A9" w14:textId="77777777" w:rsidR="00117D32" w:rsidRPr="004A53BB" w:rsidRDefault="00117D32" w:rsidP="00300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53BB">
              <w:rPr>
                <w:lang w:val="ru-RU" w:bidi="ru-RU"/>
              </w:rPr>
              <w:t>В течение 4 недель после подписания контракта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085A882B" w14:textId="77777777" w:rsidR="00117D32" w:rsidRPr="004A53BB" w:rsidRDefault="00117D32" w:rsidP="00300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53BB">
              <w:rPr>
                <w:lang w:val="ru-RU" w:bidi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14267F3D" w14:textId="77777777" w:rsidR="00117D32" w:rsidRPr="004A53BB" w:rsidRDefault="00117D32" w:rsidP="00300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53BB">
              <w:rPr>
                <w:lang w:val="ru-RU" w:bidi="ru-RU"/>
              </w:rPr>
              <w:t>5</w:t>
            </w:r>
          </w:p>
        </w:tc>
      </w:tr>
      <w:tr w:rsidR="00117D32" w:rsidRPr="004A53BB" w14:paraId="217E28F5" w14:textId="77777777" w:rsidTr="003007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300944BB" w14:textId="77777777" w:rsidR="00117D32" w:rsidRPr="004A53BB" w:rsidRDefault="00117D32" w:rsidP="003007A1">
            <w:pPr>
              <w:rPr>
                <w:b w:val="0"/>
              </w:rPr>
            </w:pPr>
            <w:r w:rsidRPr="004A53BB">
              <w:rPr>
                <w:b w:val="0"/>
                <w:lang w:val="ru-RU" w:bidi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6E9E8F93" w14:textId="77777777" w:rsidR="00117D32" w:rsidRPr="004A53BB" w:rsidRDefault="00117D32" w:rsidP="00300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53BB">
              <w:rPr>
                <w:lang w:val="ru-RU" w:bidi="ru-RU"/>
              </w:rPr>
              <w:t>Пакет технической поддержки среднесрочного обзора (MTR)</w:t>
            </w:r>
            <w:r w:rsidRPr="004A53BB">
              <w:rPr>
                <w:lang w:val="ru-RU" w:bidi="ru-RU"/>
              </w:rPr>
              <w:br/>
              <w:t>• Технические материалы для подготовки MTR (сбор доказательной базы, проверка индикаторов, анализ рисков).</w:t>
            </w:r>
            <w:r w:rsidRPr="004A53BB">
              <w:rPr>
                <w:lang w:val="ru-RU" w:bidi="ru-RU"/>
              </w:rPr>
              <w:br/>
              <w:t>• Обеспечение качества проекта отчета MTR и поддержка Реакции руководства и Плана действий.</w:t>
            </w:r>
          </w:p>
        </w:tc>
        <w:tc>
          <w:tcPr>
            <w:tcW w:w="0" w:type="auto"/>
            <w:shd w:val="clear" w:color="auto" w:fill="auto"/>
            <w:hideMark/>
          </w:tcPr>
          <w:p w14:paraId="53F6EBD8" w14:textId="77777777" w:rsidR="00117D32" w:rsidRPr="004A53BB" w:rsidRDefault="00117D32" w:rsidP="00300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53BB">
              <w:rPr>
                <w:lang w:val="ru-RU" w:bidi="ru-RU"/>
              </w:rPr>
              <w:t>март–июнь 2026 г. (согласовано с графиком MTR)</w:t>
            </w:r>
          </w:p>
        </w:tc>
        <w:tc>
          <w:tcPr>
            <w:tcW w:w="0" w:type="auto"/>
            <w:shd w:val="clear" w:color="auto" w:fill="auto"/>
            <w:hideMark/>
          </w:tcPr>
          <w:p w14:paraId="42C2979C" w14:textId="77777777" w:rsidR="00117D32" w:rsidRPr="004A53BB" w:rsidRDefault="00117D32" w:rsidP="00300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53BB">
              <w:rPr>
                <w:lang w:val="ru-RU" w:bidi="ru-RU"/>
              </w:rPr>
              <w:t>25</w:t>
            </w:r>
          </w:p>
        </w:tc>
        <w:tc>
          <w:tcPr>
            <w:tcW w:w="0" w:type="auto"/>
            <w:shd w:val="clear" w:color="auto" w:fill="auto"/>
            <w:hideMark/>
          </w:tcPr>
          <w:p w14:paraId="3E3F02DB" w14:textId="77777777" w:rsidR="00117D32" w:rsidRPr="004A53BB" w:rsidRDefault="00117D32" w:rsidP="00300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A53BB">
              <w:rPr>
                <w:lang w:val="ru-RU" w:bidi="ru-RU"/>
              </w:rPr>
              <w:t>20</w:t>
            </w:r>
          </w:p>
          <w:p w14:paraId="125D5478" w14:textId="77777777" w:rsidR="00117D32" w:rsidRPr="004A53BB" w:rsidRDefault="00117D32" w:rsidP="00300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17D32" w:rsidRPr="004A53BB" w14:paraId="79A5F08E" w14:textId="77777777" w:rsidTr="00300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7FF5FCAB" w14:textId="77777777" w:rsidR="00117D32" w:rsidRPr="004A53BB" w:rsidRDefault="00117D32" w:rsidP="003007A1">
            <w:pPr>
              <w:rPr>
                <w:b w:val="0"/>
              </w:rPr>
            </w:pPr>
            <w:r w:rsidRPr="004A53BB">
              <w:rPr>
                <w:b w:val="0"/>
                <w:lang w:val="ru-RU" w:bidi="ru-RU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14:paraId="1AEB18C5" w14:textId="77777777" w:rsidR="00117D32" w:rsidRPr="004A53BB" w:rsidRDefault="00117D32" w:rsidP="00300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53BB">
              <w:rPr>
                <w:lang w:val="ru-RU" w:bidi="ru-RU"/>
              </w:rPr>
              <w:t>Пакет технического консультирования и обеспечения качества за 2026 г.</w:t>
            </w:r>
            <w:r w:rsidRPr="004A53BB">
              <w:rPr>
                <w:lang w:val="ru-RU" w:bidi="ru-RU"/>
              </w:rPr>
              <w:br/>
              <w:t>• Постоянное техническое руководство и обеспечение качества по всем компонентам Проекта.</w:t>
            </w:r>
            <w:r w:rsidRPr="004A53BB">
              <w:rPr>
                <w:lang w:val="ru-RU" w:bidi="ru-RU"/>
              </w:rPr>
              <w:br/>
              <w:t>• Письменные обзоры/согласование ключевых ToR и технических результатов.</w:t>
            </w:r>
            <w:r w:rsidRPr="004A53BB">
              <w:rPr>
                <w:lang w:val="ru-RU" w:bidi="ru-RU"/>
              </w:rPr>
              <w:br/>
              <w:t>• Квартальные технические консультативные записки и протоколы координационных встреч.</w:t>
            </w:r>
            <w:r w:rsidRPr="004A53BB">
              <w:rPr>
                <w:lang w:val="ru-RU" w:bidi="ru-RU"/>
              </w:rPr>
              <w:br/>
              <w:t>• Одна миссия в Армению (мин. 5 рабочих дней) с отчетом о миссии.</w:t>
            </w:r>
            <w:r w:rsidRPr="004A53BB">
              <w:rPr>
                <w:lang w:val="ru-RU" w:bidi="ru-RU"/>
              </w:rPr>
              <w:br/>
              <w:t>• Материалы для годовой отчетности о ходе реализации за 2026 г. (по мере необходимости).</w:t>
            </w:r>
          </w:p>
        </w:tc>
        <w:tc>
          <w:tcPr>
            <w:tcW w:w="0" w:type="auto"/>
            <w:shd w:val="clear" w:color="auto" w:fill="auto"/>
            <w:hideMark/>
          </w:tcPr>
          <w:p w14:paraId="4821FFBA" w14:textId="77777777" w:rsidR="00117D32" w:rsidRPr="004A53BB" w:rsidRDefault="00117D32" w:rsidP="00300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53BB">
              <w:rPr>
                <w:lang w:val="ru-RU" w:bidi="ru-RU"/>
              </w:rPr>
              <w:t xml:space="preserve">июнь–декабрь 2026 г. </w:t>
            </w:r>
          </w:p>
        </w:tc>
        <w:tc>
          <w:tcPr>
            <w:tcW w:w="0" w:type="auto"/>
            <w:shd w:val="clear" w:color="auto" w:fill="auto"/>
            <w:hideMark/>
          </w:tcPr>
          <w:p w14:paraId="5B5C6B52" w14:textId="77777777" w:rsidR="00117D32" w:rsidRPr="004A53BB" w:rsidRDefault="00117D32" w:rsidP="00300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53BB">
              <w:rPr>
                <w:lang w:val="ru-RU" w:bidi="ru-RU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14:paraId="038E0016" w14:textId="77777777" w:rsidR="00117D32" w:rsidRPr="004A53BB" w:rsidRDefault="00117D32" w:rsidP="00300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53BB">
              <w:rPr>
                <w:lang w:val="ru-RU" w:bidi="ru-RU"/>
              </w:rPr>
              <w:t>10</w:t>
            </w:r>
          </w:p>
        </w:tc>
      </w:tr>
      <w:tr w:rsidR="00117D32" w:rsidRPr="004A53BB" w14:paraId="22BE43E0" w14:textId="77777777" w:rsidTr="003007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dxa"/>
            <w:shd w:val="clear" w:color="auto" w:fill="auto"/>
          </w:tcPr>
          <w:p w14:paraId="6E0A6A00" w14:textId="77777777" w:rsidR="00117D32" w:rsidRPr="004A53BB" w:rsidRDefault="00117D32" w:rsidP="003007A1">
            <w:pPr>
              <w:rPr>
                <w:b w:val="0"/>
              </w:rPr>
            </w:pPr>
            <w:r w:rsidRPr="004A53BB">
              <w:rPr>
                <w:b w:val="0"/>
                <w:lang w:val="ru-RU" w:bidi="ru-RU"/>
              </w:rPr>
              <w:t>4</w:t>
            </w:r>
          </w:p>
        </w:tc>
        <w:tc>
          <w:tcPr>
            <w:tcW w:w="5101" w:type="dxa"/>
            <w:shd w:val="clear" w:color="auto" w:fill="auto"/>
          </w:tcPr>
          <w:p w14:paraId="209169EE" w14:textId="77777777" w:rsidR="00117D32" w:rsidRPr="004A53BB" w:rsidRDefault="00117D32" w:rsidP="00300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53BB">
              <w:rPr>
                <w:lang w:val="ru-RU" w:bidi="ru-RU"/>
              </w:rPr>
              <w:t>Пакет технического консультирования и обеспечения качества за 2027 г.</w:t>
            </w:r>
            <w:r w:rsidRPr="004A53BB">
              <w:rPr>
                <w:lang w:val="ru-RU" w:bidi="ru-RU"/>
              </w:rPr>
              <w:br/>
              <w:t>• Продолжение технического руководства и обеспечения качества; обзор ключевых результатов.</w:t>
            </w:r>
            <w:r w:rsidRPr="004A53BB">
              <w:rPr>
                <w:lang w:val="ru-RU" w:bidi="ru-RU"/>
              </w:rPr>
              <w:br/>
              <w:t>• Квартальные технические консультативные записки; материалы для годового планирования/отчетности.</w:t>
            </w:r>
            <w:r w:rsidRPr="004A53BB">
              <w:rPr>
                <w:lang w:val="ru-RU" w:bidi="ru-RU"/>
              </w:rPr>
              <w:br/>
              <w:t>• Одна миссия в Армению (мин. 5 рабочих дней) с отчетом о миссии.</w:t>
            </w:r>
          </w:p>
        </w:tc>
        <w:tc>
          <w:tcPr>
            <w:tcW w:w="2218" w:type="dxa"/>
            <w:shd w:val="clear" w:color="auto" w:fill="auto"/>
          </w:tcPr>
          <w:p w14:paraId="0599808B" w14:textId="77777777" w:rsidR="00117D32" w:rsidRPr="004A53BB" w:rsidRDefault="00117D32" w:rsidP="00300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53BB">
              <w:rPr>
                <w:lang w:val="ru-RU" w:bidi="ru-RU"/>
              </w:rPr>
              <w:t>январь–декабрь 2027 г.</w:t>
            </w:r>
          </w:p>
        </w:tc>
        <w:tc>
          <w:tcPr>
            <w:tcW w:w="1446" w:type="dxa"/>
            <w:shd w:val="clear" w:color="auto" w:fill="auto"/>
          </w:tcPr>
          <w:p w14:paraId="6CE506FF" w14:textId="77777777" w:rsidR="00117D32" w:rsidRPr="004A53BB" w:rsidRDefault="00117D32" w:rsidP="00300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53BB">
              <w:rPr>
                <w:lang w:val="ru-RU" w:bidi="ru-RU"/>
              </w:rPr>
              <w:t xml:space="preserve">50 </w:t>
            </w:r>
          </w:p>
        </w:tc>
        <w:tc>
          <w:tcPr>
            <w:tcW w:w="610" w:type="dxa"/>
            <w:shd w:val="clear" w:color="auto" w:fill="auto"/>
          </w:tcPr>
          <w:p w14:paraId="294A4ED0" w14:textId="77777777" w:rsidR="00117D32" w:rsidRPr="004A53BB" w:rsidRDefault="00117D32" w:rsidP="00300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53BB">
              <w:rPr>
                <w:lang w:val="ru-RU" w:bidi="ru-RU"/>
              </w:rPr>
              <w:t>35</w:t>
            </w:r>
          </w:p>
        </w:tc>
      </w:tr>
      <w:tr w:rsidR="00117D32" w:rsidRPr="004A53BB" w14:paraId="57094502" w14:textId="77777777" w:rsidTr="00300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dxa"/>
            <w:shd w:val="clear" w:color="auto" w:fill="auto"/>
          </w:tcPr>
          <w:p w14:paraId="783EB8B2" w14:textId="77777777" w:rsidR="00117D32" w:rsidRPr="004A53BB" w:rsidRDefault="00117D32" w:rsidP="003007A1">
            <w:pPr>
              <w:rPr>
                <w:b w:val="0"/>
              </w:rPr>
            </w:pPr>
            <w:r w:rsidRPr="004A53BB">
              <w:rPr>
                <w:b w:val="0"/>
                <w:lang w:val="ru-RU" w:bidi="ru-RU"/>
              </w:rPr>
              <w:t>5</w:t>
            </w:r>
          </w:p>
        </w:tc>
        <w:tc>
          <w:tcPr>
            <w:tcW w:w="5101" w:type="dxa"/>
            <w:shd w:val="clear" w:color="auto" w:fill="auto"/>
          </w:tcPr>
          <w:p w14:paraId="19407A14" w14:textId="77777777" w:rsidR="00117D32" w:rsidRPr="004A53BB" w:rsidRDefault="00117D32" w:rsidP="00300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53BB">
              <w:rPr>
                <w:lang w:val="ru-RU" w:bidi="ru-RU"/>
              </w:rPr>
              <w:t>Стратегия масштабирования, тиражирования и устойчивости</w:t>
            </w:r>
            <w:r w:rsidRPr="004A53BB">
              <w:rPr>
                <w:lang w:val="ru-RU" w:bidi="ru-RU"/>
              </w:rPr>
              <w:br/>
              <w:t xml:space="preserve">• Подготовить проект и финализировать стратегию </w:t>
            </w:r>
            <w:r w:rsidRPr="004A53BB">
              <w:rPr>
                <w:lang w:val="ru-RU" w:bidi="ru-RU"/>
              </w:rPr>
              <w:lastRenderedPageBreak/>
              <w:t>масштабирования/тиражирования/устойчивости успешных мероприятий (включая AEPS и ключевые инструменты планирования/управления).</w:t>
            </w:r>
            <w:r w:rsidRPr="004A53BB">
              <w:rPr>
                <w:lang w:val="ru-RU" w:bidi="ru-RU"/>
              </w:rPr>
              <w:br/>
              <w:t>• Представить Руководящему комитету проекта и учесть обратную связь.</w:t>
            </w:r>
          </w:p>
        </w:tc>
        <w:tc>
          <w:tcPr>
            <w:tcW w:w="2218" w:type="dxa"/>
            <w:shd w:val="clear" w:color="auto" w:fill="auto"/>
          </w:tcPr>
          <w:p w14:paraId="59981D04" w14:textId="77777777" w:rsidR="00117D32" w:rsidRPr="004A53BB" w:rsidRDefault="00117D32" w:rsidP="00300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53BB">
              <w:rPr>
                <w:lang w:val="ru-RU" w:bidi="ru-RU"/>
              </w:rPr>
              <w:lastRenderedPageBreak/>
              <w:t>январь–июнь 2028 г.</w:t>
            </w:r>
          </w:p>
        </w:tc>
        <w:tc>
          <w:tcPr>
            <w:tcW w:w="1446" w:type="dxa"/>
            <w:shd w:val="clear" w:color="auto" w:fill="auto"/>
          </w:tcPr>
          <w:p w14:paraId="3B9E14CB" w14:textId="77777777" w:rsidR="00117D32" w:rsidRPr="004A53BB" w:rsidRDefault="00117D32" w:rsidP="00300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53BB">
              <w:rPr>
                <w:lang w:val="ru-RU" w:bidi="ru-RU"/>
              </w:rPr>
              <w:t>20</w:t>
            </w:r>
          </w:p>
        </w:tc>
        <w:tc>
          <w:tcPr>
            <w:tcW w:w="610" w:type="dxa"/>
            <w:shd w:val="clear" w:color="auto" w:fill="auto"/>
          </w:tcPr>
          <w:p w14:paraId="3A9090A1" w14:textId="77777777" w:rsidR="00117D32" w:rsidRPr="004A53BB" w:rsidRDefault="00117D32" w:rsidP="00300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53BB">
              <w:rPr>
                <w:lang w:val="ru-RU" w:bidi="ru-RU"/>
              </w:rPr>
              <w:t>15</w:t>
            </w:r>
          </w:p>
        </w:tc>
      </w:tr>
      <w:tr w:rsidR="00117D32" w:rsidRPr="004A53BB" w14:paraId="23023F7C" w14:textId="77777777" w:rsidTr="003007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dxa"/>
            <w:shd w:val="clear" w:color="auto" w:fill="auto"/>
          </w:tcPr>
          <w:p w14:paraId="19A9335F" w14:textId="77777777" w:rsidR="00117D32" w:rsidRPr="004A53BB" w:rsidRDefault="00117D32" w:rsidP="003007A1">
            <w:pPr>
              <w:rPr>
                <w:b w:val="0"/>
              </w:rPr>
            </w:pPr>
            <w:r w:rsidRPr="004A53BB">
              <w:rPr>
                <w:b w:val="0"/>
                <w:lang w:val="ru-RU" w:bidi="ru-RU"/>
              </w:rPr>
              <w:lastRenderedPageBreak/>
              <w:t>6</w:t>
            </w:r>
          </w:p>
        </w:tc>
        <w:tc>
          <w:tcPr>
            <w:tcW w:w="5101" w:type="dxa"/>
            <w:shd w:val="clear" w:color="auto" w:fill="auto"/>
          </w:tcPr>
          <w:p w14:paraId="0B248E98" w14:textId="77777777" w:rsidR="00117D32" w:rsidRPr="004A53BB" w:rsidRDefault="00117D32" w:rsidP="00300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53BB">
              <w:rPr>
                <w:lang w:val="ru-RU" w:bidi="ru-RU"/>
              </w:rPr>
              <w:t>Пакет поддержки итоговой оценки (TE) и закрытия проекта</w:t>
            </w:r>
            <w:r w:rsidRPr="004A53BB">
              <w:rPr>
                <w:lang w:val="ru-RU" w:bidi="ru-RU"/>
              </w:rPr>
              <w:br/>
              <w:t>• Техническая поддержка подготовки TE (пакет доказательной базы, консультации, ответы на запросы оценщика).</w:t>
            </w:r>
            <w:r w:rsidRPr="004A53BB">
              <w:rPr>
                <w:lang w:val="ru-RU" w:bidi="ru-RU"/>
              </w:rPr>
              <w:br/>
              <w:t>• Обзор/обеспечение качества проекта отчета TE; поддержка Реакции руководства и итогового технического брифинга.</w:t>
            </w:r>
            <w:r w:rsidRPr="004A53BB">
              <w:rPr>
                <w:lang w:val="ru-RU" w:bidi="ru-RU"/>
              </w:rPr>
              <w:br/>
              <w:t>• Одна миссия в Армению (мин. 5 рабочих дней) для поддержки закрытия/обмена знаниями, по согласованию.</w:t>
            </w:r>
          </w:p>
        </w:tc>
        <w:tc>
          <w:tcPr>
            <w:tcW w:w="2218" w:type="dxa"/>
            <w:shd w:val="clear" w:color="auto" w:fill="auto"/>
          </w:tcPr>
          <w:p w14:paraId="147F10D9" w14:textId="77777777" w:rsidR="00117D32" w:rsidRPr="004A53BB" w:rsidRDefault="00117D32" w:rsidP="00300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53BB">
              <w:rPr>
                <w:lang w:val="ru-RU" w:bidi="ru-RU"/>
              </w:rPr>
              <w:t>июль–октябрь 2028 г. (согласовано с требованиями TE и закрытия)</w:t>
            </w:r>
          </w:p>
        </w:tc>
        <w:tc>
          <w:tcPr>
            <w:tcW w:w="1446" w:type="dxa"/>
            <w:shd w:val="clear" w:color="auto" w:fill="auto"/>
          </w:tcPr>
          <w:p w14:paraId="69B60E13" w14:textId="77777777" w:rsidR="00117D32" w:rsidRPr="004A53BB" w:rsidRDefault="00117D32" w:rsidP="00300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53BB">
              <w:rPr>
                <w:lang w:val="ru-RU" w:bidi="ru-RU"/>
              </w:rPr>
              <w:t xml:space="preserve">30 </w:t>
            </w:r>
          </w:p>
        </w:tc>
        <w:tc>
          <w:tcPr>
            <w:tcW w:w="610" w:type="dxa"/>
            <w:shd w:val="clear" w:color="auto" w:fill="auto"/>
          </w:tcPr>
          <w:p w14:paraId="0846E66B" w14:textId="77777777" w:rsidR="00117D32" w:rsidRPr="004A53BB" w:rsidRDefault="00117D32" w:rsidP="00300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53BB">
              <w:rPr>
                <w:lang w:val="ru-RU" w:bidi="ru-RU"/>
              </w:rPr>
              <w:t>15</w:t>
            </w:r>
          </w:p>
        </w:tc>
      </w:tr>
      <w:tr w:rsidR="00117D32" w:rsidRPr="004A53BB" w14:paraId="646FC9EF" w14:textId="77777777" w:rsidTr="00300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0" w:type="dxa"/>
            <w:gridSpan w:val="5"/>
            <w:shd w:val="clear" w:color="auto" w:fill="auto"/>
          </w:tcPr>
          <w:p w14:paraId="284A3CC2" w14:textId="77777777" w:rsidR="00117D32" w:rsidRPr="004A53BB" w:rsidRDefault="00117D32" w:rsidP="003007A1">
            <w:pPr>
              <w:rPr>
                <w:b w:val="0"/>
              </w:rPr>
            </w:pPr>
            <w:r w:rsidRPr="004A53BB">
              <w:rPr>
                <w:b w:val="0"/>
              </w:rPr>
              <w:t>5. ГРАФИК ВЫПОЛНЕНИЯ ЗАДАНИЙ И ОПЛАТЫ</w:t>
            </w:r>
          </w:p>
          <w:p w14:paraId="4309A79B" w14:textId="77777777" w:rsidR="00117D32" w:rsidRPr="004A53BB" w:rsidRDefault="00117D32" w:rsidP="003007A1">
            <w:pPr>
              <w:rPr>
                <w:b w:val="0"/>
              </w:rPr>
            </w:pPr>
          </w:p>
        </w:tc>
      </w:tr>
      <w:tr w:rsidR="00117D32" w:rsidRPr="004A53BB" w14:paraId="24114E36" w14:textId="77777777" w:rsidTr="003007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0" w:type="dxa"/>
            <w:gridSpan w:val="5"/>
            <w:shd w:val="clear" w:color="auto" w:fill="auto"/>
          </w:tcPr>
          <w:p w14:paraId="2FA2D3DB" w14:textId="77777777" w:rsidR="00117D32" w:rsidRPr="00B52716" w:rsidRDefault="00117D32" w:rsidP="003007A1">
            <w:pPr>
              <w:rPr>
                <w:b w:val="0"/>
                <w:sz w:val="22"/>
                <w:szCs w:val="22"/>
              </w:rPr>
            </w:pPr>
            <w:r w:rsidRPr="00B52716">
              <w:rPr>
                <w:b w:val="0"/>
                <w:sz w:val="22"/>
                <w:szCs w:val="22"/>
              </w:rPr>
              <w:t>В течение периода выполнения задания (2026–2028 гг.) ежегодно потребуется совершать международные поездки в Ереван/Армению продолжительностью до 5 рабочих дней для выполнения полевых миссий. График и подробное расписание каждой миссии будут согласованы заранее между Подрядчиком и Консультантом на основе потребностей реализации проекта и приоритетов годового планирования работы.</w:t>
            </w:r>
          </w:p>
          <w:p w14:paraId="14A63FF8" w14:textId="77777777" w:rsidR="00117D32" w:rsidRPr="00B52716" w:rsidRDefault="00117D32" w:rsidP="003007A1">
            <w:pPr>
              <w:rPr>
                <w:b w:val="0"/>
                <w:sz w:val="22"/>
                <w:szCs w:val="22"/>
              </w:rPr>
            </w:pPr>
            <w:r w:rsidRPr="00B52716">
              <w:rPr>
                <w:b w:val="0"/>
                <w:sz w:val="22"/>
                <w:szCs w:val="22"/>
              </w:rPr>
              <w:t>Расходы на миссии и международные поездки будут включены в общую финансовую смету и будут оплачены EPIU за: i) авиабилеты туда и обратно в экономическом классе (самый прямой рейс), ii) проживание в гостиницах страны по тарифам UN DSA с соответствующим размещением и экономическим классом (варианты будут предложены и согласованы), питание и местный транспорт, iii) другие расходы, связанные с миссией, включая трансферы из/в терминал и визы, которые будут возмещены на основании отчета о расходах, представленного Консультантом после завершения каждой миссии. Миссии могут включать поездки в регионы/населенные пункты. EPIU организует все такие местные транспортные мероприятия. Для получения информации о визовых требованиях, пожалуйста, заблаговременно посетите веб-сайт электронной визы (mfa.am). Оплата будет произведена в три этапа после предоставления и принятия результатов, а также подтверждения удовлетворительного выполнения работ компанией EPIU:</w:t>
            </w:r>
          </w:p>
          <w:p w14:paraId="48F0C48A" w14:textId="77777777" w:rsidR="00117D32" w:rsidRPr="00B52716" w:rsidRDefault="00117D32" w:rsidP="003007A1">
            <w:pPr>
              <w:rPr>
                <w:b w:val="0"/>
                <w:sz w:val="22"/>
                <w:szCs w:val="22"/>
              </w:rPr>
            </w:pPr>
            <w:r w:rsidRPr="00B52716">
              <w:rPr>
                <w:b w:val="0"/>
                <w:sz w:val="22"/>
                <w:szCs w:val="22"/>
              </w:rPr>
              <w:t>• После получения результатов 1, 2 и 3: 35% от общей суммы гонорара</w:t>
            </w:r>
          </w:p>
          <w:p w14:paraId="57B0CBDB" w14:textId="77777777" w:rsidR="00117D32" w:rsidRPr="00B52716" w:rsidRDefault="00117D32" w:rsidP="003007A1">
            <w:pPr>
              <w:rPr>
                <w:b w:val="0"/>
                <w:sz w:val="22"/>
                <w:szCs w:val="22"/>
              </w:rPr>
            </w:pPr>
            <w:r w:rsidRPr="00B52716">
              <w:rPr>
                <w:b w:val="0"/>
                <w:sz w:val="22"/>
                <w:szCs w:val="22"/>
              </w:rPr>
              <w:t>• После получения результатов 4: 35% от общей суммы гонорара</w:t>
            </w:r>
          </w:p>
          <w:p w14:paraId="348975B6" w14:textId="77777777" w:rsidR="00117D32" w:rsidRPr="00B52716" w:rsidRDefault="00117D32" w:rsidP="003007A1">
            <w:pPr>
              <w:rPr>
                <w:b w:val="0"/>
                <w:sz w:val="22"/>
                <w:szCs w:val="22"/>
              </w:rPr>
            </w:pPr>
            <w:r w:rsidRPr="00B52716">
              <w:rPr>
                <w:b w:val="0"/>
                <w:sz w:val="22"/>
                <w:szCs w:val="22"/>
              </w:rPr>
              <w:t>• После получения результатов 5 и 6: 30% от общей суммы гонорара</w:t>
            </w:r>
          </w:p>
          <w:p w14:paraId="1875A933" w14:textId="77777777" w:rsidR="00117D32" w:rsidRPr="004A53BB" w:rsidRDefault="00117D32" w:rsidP="003007A1">
            <w:pPr>
              <w:rPr>
                <w:b w:val="0"/>
                <w:sz w:val="20"/>
              </w:rPr>
            </w:pPr>
          </w:p>
          <w:p w14:paraId="74E8DA72" w14:textId="77777777" w:rsidR="00117D32" w:rsidRPr="004A53BB" w:rsidRDefault="00117D32" w:rsidP="003007A1">
            <w:pPr>
              <w:rPr>
                <w:b w:val="0"/>
                <w:sz w:val="20"/>
              </w:rPr>
            </w:pPr>
          </w:p>
        </w:tc>
      </w:tr>
      <w:tr w:rsidR="00117D32" w:rsidRPr="004A53BB" w14:paraId="565EB42D" w14:textId="77777777" w:rsidTr="00300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0" w:type="dxa"/>
            <w:gridSpan w:val="5"/>
            <w:shd w:val="clear" w:color="auto" w:fill="auto"/>
          </w:tcPr>
          <w:p w14:paraId="46F23EC4" w14:textId="77777777" w:rsidR="00117D32" w:rsidRPr="004A53BB" w:rsidRDefault="00117D32" w:rsidP="003007A1">
            <w:pPr>
              <w:rPr>
                <w:b w:val="0"/>
              </w:rPr>
            </w:pPr>
            <w:r w:rsidRPr="004A53BB">
              <w:rPr>
                <w:b w:val="0"/>
              </w:rPr>
              <w:t>6. СТРУКТУРНЫЕ ЛИНИИ УПРАВЛЕНИЯ/ОТЧЕТНОСТИ</w:t>
            </w:r>
          </w:p>
        </w:tc>
      </w:tr>
      <w:tr w:rsidR="00117D32" w:rsidRPr="004A53BB" w14:paraId="6396B15D" w14:textId="77777777" w:rsidTr="003007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0" w:type="dxa"/>
            <w:gridSpan w:val="5"/>
            <w:shd w:val="clear" w:color="auto" w:fill="auto"/>
          </w:tcPr>
          <w:p w14:paraId="0A330D6C" w14:textId="77777777" w:rsidR="00117D32" w:rsidRPr="004A72C4" w:rsidRDefault="00117D32" w:rsidP="003007A1">
            <w:pPr>
              <w:rPr>
                <w:b w:val="0"/>
                <w:sz w:val="22"/>
                <w:szCs w:val="22"/>
              </w:rPr>
            </w:pPr>
            <w:r w:rsidRPr="004A72C4">
              <w:rPr>
                <w:b w:val="0"/>
                <w:sz w:val="22"/>
                <w:szCs w:val="22"/>
              </w:rPr>
              <w:t>Консультант будет подчиняться руководителю проекта PIU. В выполнении задания международный консультант будет получать поддержку от группы национальных консультантов. Все результаты работы должны быть представлены на английском языке, в электронном формате и подписаны, и подлежат проверке и утверждению со стороны PIU.</w:t>
            </w:r>
          </w:p>
        </w:tc>
      </w:tr>
    </w:tbl>
    <w:p w14:paraId="271F216A" w14:textId="77777777" w:rsidR="00117D32" w:rsidRPr="004A53BB" w:rsidRDefault="00117D32" w:rsidP="00117D32">
      <w:pPr>
        <w:pStyle w:val="Normal1"/>
        <w:numPr>
          <w:ilvl w:val="0"/>
          <w:numId w:val="13"/>
        </w:numPr>
        <w:spacing w:before="360" w:beforeAutospacing="0" w:after="120"/>
        <w:ind w:right="-187"/>
        <w:rPr>
          <w:bCs/>
          <w:sz w:val="24"/>
          <w:szCs w:val="24"/>
        </w:rPr>
      </w:pPr>
      <w:r w:rsidRPr="004A53BB">
        <w:rPr>
          <w:sz w:val="24"/>
          <w:lang w:val="ru-RU" w:bidi="ru-RU"/>
        </w:rPr>
        <w:t>ОПЫТ И КВАЛИФИКАЦИЯ</w:t>
      </w:r>
    </w:p>
    <w:tbl>
      <w:tblPr>
        <w:tblW w:w="101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03"/>
      </w:tblGrid>
      <w:tr w:rsidR="00117D32" w:rsidRPr="004A53BB" w14:paraId="582DFBF1" w14:textId="77777777" w:rsidTr="003007A1">
        <w:trPr>
          <w:trHeight w:val="341"/>
        </w:trPr>
        <w:tc>
          <w:tcPr>
            <w:tcW w:w="10103" w:type="dxa"/>
          </w:tcPr>
          <w:p w14:paraId="7051B72C" w14:textId="77777777" w:rsidR="00117D32" w:rsidRPr="004A53BB" w:rsidRDefault="00117D32" w:rsidP="003007A1">
            <w:pPr>
              <w:spacing w:before="120" w:after="120"/>
              <w:jc w:val="both"/>
              <w:rPr>
                <w:u w:val="single"/>
              </w:rPr>
            </w:pPr>
            <w:r w:rsidRPr="004A53BB">
              <w:rPr>
                <w:u w:val="single"/>
                <w:lang w:val="ru-RU" w:bidi="ru-RU"/>
              </w:rPr>
              <w:t>I. Академическая квалификация</w:t>
            </w:r>
          </w:p>
          <w:p w14:paraId="09ED00C2" w14:textId="77777777" w:rsidR="00117D32" w:rsidRPr="004A53BB" w:rsidRDefault="00117D32" w:rsidP="003007A1">
            <w:pPr>
              <w:pStyle w:val="aff4"/>
            </w:pPr>
            <w:r w:rsidRPr="004A53BB">
              <w:rPr>
                <w:lang w:val="ru-RU" w:bidi="ru-RU"/>
              </w:rPr>
              <w:t>Степень магистра или выше в соответствующей области, такой как экологические науки, экологический менеджмент, экономика, государственное управление, сельское хозяйство, исследования в области развития или другие тесно связанные дисциплины.</w:t>
            </w:r>
          </w:p>
          <w:p w14:paraId="6442C9FF" w14:textId="77777777" w:rsidR="00117D32" w:rsidRPr="004A53BB" w:rsidRDefault="00117D32" w:rsidP="003007A1">
            <w:pPr>
              <w:pStyle w:val="aff4"/>
              <w:rPr>
                <w:u w:val="single"/>
              </w:rPr>
            </w:pPr>
            <w:r w:rsidRPr="004A53BB">
              <w:rPr>
                <w:u w:val="single"/>
                <w:lang w:val="ru-RU" w:bidi="ru-RU"/>
              </w:rPr>
              <w:t>II. Профессиональный опыт</w:t>
            </w:r>
          </w:p>
          <w:p w14:paraId="714C2C54" w14:textId="77777777" w:rsidR="00117D32" w:rsidRPr="004A53BB" w:rsidRDefault="00117D32" w:rsidP="00117D32">
            <w:pPr>
              <w:pStyle w:val="aff4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4A53BB">
              <w:rPr>
                <w:lang w:val="ru-RU" w:bidi="ru-RU"/>
              </w:rPr>
              <w:t xml:space="preserve">Подтвержденный опыт управления или участия в крупномасштабных программах в </w:t>
            </w:r>
            <w:r w:rsidRPr="004A53BB">
              <w:rPr>
                <w:lang w:val="ru-RU" w:bidi="ru-RU"/>
              </w:rPr>
              <w:lastRenderedPageBreak/>
              <w:t>области экологической безопасности, управления природными ресурсами, международного развития или других смежных областях.</w:t>
            </w:r>
          </w:p>
          <w:p w14:paraId="124D738D" w14:textId="77777777" w:rsidR="00117D32" w:rsidRPr="004A53BB" w:rsidRDefault="00117D32" w:rsidP="00117D32">
            <w:pPr>
              <w:pStyle w:val="aff4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4A53BB">
              <w:rPr>
                <w:lang w:val="ru-RU" w:bidi="ru-RU"/>
              </w:rPr>
              <w:t>Минимум пять (5) лет профессионального опыта в экологических программах и проектах.</w:t>
            </w:r>
          </w:p>
          <w:p w14:paraId="4056A464" w14:textId="77777777" w:rsidR="00117D32" w:rsidRPr="004A53BB" w:rsidRDefault="00117D32" w:rsidP="00117D32">
            <w:pPr>
              <w:numPr>
                <w:ilvl w:val="0"/>
                <w:numId w:val="5"/>
              </w:numPr>
              <w:spacing w:before="120" w:after="120"/>
              <w:jc w:val="both"/>
              <w:rPr>
                <w:u w:val="single"/>
              </w:rPr>
            </w:pPr>
            <w:r w:rsidRPr="004A53BB">
              <w:rPr>
                <w:lang w:val="ru-RU" w:bidi="ru-RU"/>
              </w:rPr>
              <w:t>Подтвержденный опыт установления и поддержания эффективного сотрудничества с государственными учреждениями, органами местного самоуправления, донорами, НПО и частным сектором.</w:t>
            </w:r>
          </w:p>
          <w:p w14:paraId="56ED64B2" w14:textId="77777777" w:rsidR="00117D32" w:rsidRPr="004A53BB" w:rsidRDefault="00117D32" w:rsidP="003007A1">
            <w:pPr>
              <w:spacing w:before="120" w:after="120"/>
              <w:jc w:val="both"/>
              <w:rPr>
                <w:u w:val="single"/>
              </w:rPr>
            </w:pPr>
            <w:r w:rsidRPr="004A53BB">
              <w:rPr>
                <w:u w:val="single"/>
                <w:lang w:val="ru-RU" w:bidi="ru-RU"/>
              </w:rPr>
              <w:t>III. Языковые и технические навыки</w:t>
            </w:r>
          </w:p>
          <w:p w14:paraId="6C3CEEBB" w14:textId="77777777" w:rsidR="00117D32" w:rsidRPr="004A53BB" w:rsidRDefault="00117D32" w:rsidP="00117D32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248"/>
              </w:tabs>
              <w:autoSpaceDE w:val="0"/>
              <w:autoSpaceDN w:val="0"/>
              <w:ind w:right="101"/>
              <w:jc w:val="both"/>
            </w:pPr>
            <w:r w:rsidRPr="004A53BB">
              <w:rPr>
                <w:lang w:val="ru-RU" w:bidi="ru-RU"/>
              </w:rPr>
              <w:t>Свободное владение английским языком обязательно; знание русского языка является преимуществом.</w:t>
            </w:r>
          </w:p>
          <w:p w14:paraId="789F759D" w14:textId="77777777" w:rsidR="00117D32" w:rsidRPr="004A53BB" w:rsidRDefault="00117D32" w:rsidP="00117D32">
            <w:pPr>
              <w:pStyle w:val="a7"/>
              <w:numPr>
                <w:ilvl w:val="0"/>
                <w:numId w:val="6"/>
              </w:numPr>
              <w:spacing w:before="120"/>
              <w:jc w:val="both"/>
              <w:rPr>
                <w:lang w:val="ru-RU"/>
              </w:rPr>
            </w:pPr>
            <w:r w:rsidRPr="004A53BB">
              <w:rPr>
                <w:lang w:val="ru-RU" w:bidi="ru-RU"/>
              </w:rPr>
              <w:t xml:space="preserve">Уверенное владение компьютерными приложениями, включая стандартное офисное программное обеспечение. </w:t>
            </w:r>
          </w:p>
          <w:p w14:paraId="187007A4" w14:textId="77777777" w:rsidR="00117D32" w:rsidRPr="004A53BB" w:rsidRDefault="00117D32" w:rsidP="003007A1">
            <w:pPr>
              <w:spacing w:before="120"/>
              <w:jc w:val="both"/>
              <w:rPr>
                <w:u w:val="single"/>
              </w:rPr>
            </w:pPr>
            <w:r w:rsidRPr="004A53BB">
              <w:rPr>
                <w:u w:val="single"/>
                <w:lang w:val="ru-RU" w:bidi="ru-RU"/>
              </w:rPr>
              <w:t>IV. Специальные навыки</w:t>
            </w:r>
          </w:p>
          <w:p w14:paraId="1CE1DEF2" w14:textId="77777777" w:rsidR="00117D32" w:rsidRPr="004A53BB" w:rsidRDefault="00117D32" w:rsidP="00117D32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248"/>
              </w:tabs>
              <w:autoSpaceDE w:val="0"/>
              <w:autoSpaceDN w:val="0"/>
              <w:ind w:right="101"/>
              <w:jc w:val="both"/>
            </w:pPr>
            <w:r w:rsidRPr="004A53BB">
              <w:rPr>
                <w:lang w:val="ru-RU" w:bidi="ru-RU"/>
              </w:rPr>
              <w:t>Свободное владение английским языком обязательно. Знание русского языка считается значительным преимуществом.</w:t>
            </w:r>
          </w:p>
          <w:p w14:paraId="20329E84" w14:textId="77777777" w:rsidR="00117D32" w:rsidRPr="004A53BB" w:rsidRDefault="00117D32" w:rsidP="00117D32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248"/>
              </w:tabs>
              <w:autoSpaceDE w:val="0"/>
              <w:autoSpaceDN w:val="0"/>
              <w:ind w:right="101"/>
              <w:jc w:val="both"/>
            </w:pPr>
            <w:r w:rsidRPr="004A53BB">
              <w:rPr>
                <w:lang w:val="ru-RU" w:bidi="ru-RU"/>
              </w:rPr>
              <w:t>Предыдущий профессиональный опыт в Армении и/или в более широком регионе Южного Кавказа будет считаться преимуществом, особенно опыт, связанный с управлением земельными ресурсами, сохранением биоразнообразия или программами развития.</w:t>
            </w:r>
          </w:p>
          <w:p w14:paraId="50F7F50F" w14:textId="77777777" w:rsidR="00117D32" w:rsidRPr="004A53BB" w:rsidRDefault="00117D32" w:rsidP="00117D32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248"/>
              </w:tabs>
              <w:autoSpaceDE w:val="0"/>
              <w:autoSpaceDN w:val="0"/>
              <w:ind w:right="101"/>
              <w:jc w:val="both"/>
            </w:pPr>
            <w:r w:rsidRPr="004A53BB">
              <w:rPr>
                <w:lang w:val="ru-RU" w:bidi="ru-RU"/>
              </w:rPr>
              <w:t>Свободное владение английским языком обязательно. Знание русского языка считается значительным преимуществом.</w:t>
            </w:r>
            <w:r w:rsidRPr="004A53BB">
              <w:rPr>
                <w:lang w:val="ru-RU" w:bidi="ru-RU"/>
              </w:rPr>
              <w:br/>
              <w:t>Предыдущий профессиональный опыт в Армении и/или в более широком регионе Южного Кавказа будет считаться преимуществом, особенно опыт, связанный с управлением земельными ресурсами, сохранением биоразнообразия или программами развития. Подтвержденный опыт координации и взаимодействия с заинтересованными сторонами.</w:t>
            </w:r>
          </w:p>
          <w:p w14:paraId="538128C0" w14:textId="77777777" w:rsidR="00117D32" w:rsidRPr="004A53BB" w:rsidRDefault="00117D32" w:rsidP="003007A1">
            <w:pPr>
              <w:widowControl w:val="0"/>
              <w:tabs>
                <w:tab w:val="left" w:pos="248"/>
              </w:tabs>
              <w:autoSpaceDE w:val="0"/>
              <w:autoSpaceDN w:val="0"/>
              <w:ind w:right="101"/>
              <w:jc w:val="both"/>
              <w:rPr>
                <w:lang w:val="ru-RU"/>
              </w:rPr>
            </w:pPr>
          </w:p>
          <w:p w14:paraId="1D052199" w14:textId="77777777" w:rsidR="00117D32" w:rsidRPr="004A53BB" w:rsidRDefault="00117D32" w:rsidP="003007A1">
            <w:pPr>
              <w:widowControl w:val="0"/>
              <w:tabs>
                <w:tab w:val="left" w:pos="248"/>
              </w:tabs>
              <w:autoSpaceDE w:val="0"/>
              <w:autoSpaceDN w:val="0"/>
              <w:ind w:right="101"/>
              <w:jc w:val="both"/>
            </w:pPr>
            <w:r w:rsidRPr="004A53BB">
              <w:rPr>
                <w:u w:val="single"/>
                <w:lang w:val="ru-RU" w:bidi="ru-RU"/>
              </w:rPr>
              <w:t>V. Требования к подтверждению (согласно требованиям национального законодательства)</w:t>
            </w:r>
          </w:p>
          <w:p w14:paraId="68E6A7DF" w14:textId="77777777" w:rsidR="00117D32" w:rsidRPr="004A53BB" w:rsidRDefault="00117D32" w:rsidP="003007A1">
            <w:pPr>
              <w:widowControl w:val="0"/>
              <w:tabs>
                <w:tab w:val="left" w:pos="248"/>
              </w:tabs>
              <w:autoSpaceDE w:val="0"/>
              <w:autoSpaceDN w:val="0"/>
              <w:ind w:right="101"/>
              <w:jc w:val="both"/>
              <w:rPr>
                <w:lang w:val="ru-RU"/>
              </w:rPr>
            </w:pPr>
            <w:r w:rsidRPr="004A53BB">
              <w:rPr>
                <w:lang w:val="ru-RU" w:bidi="ru-RU"/>
              </w:rPr>
              <w:t>Для обеспечения соответствия заявитель представляет следующие документы:</w:t>
            </w:r>
          </w:p>
          <w:p w14:paraId="73C3062D" w14:textId="77777777" w:rsidR="00117D32" w:rsidRPr="004A53BB" w:rsidRDefault="00117D32" w:rsidP="00117D32">
            <w:pPr>
              <w:widowControl w:val="0"/>
              <w:numPr>
                <w:ilvl w:val="0"/>
                <w:numId w:val="9"/>
              </w:numPr>
              <w:tabs>
                <w:tab w:val="left" w:pos="248"/>
              </w:tabs>
              <w:autoSpaceDE w:val="0"/>
              <w:autoSpaceDN w:val="0"/>
              <w:ind w:right="101"/>
              <w:jc w:val="both"/>
              <w:rPr>
                <w:lang w:val="ru-RU"/>
              </w:rPr>
            </w:pPr>
            <w:r w:rsidRPr="004A53BB">
              <w:rPr>
                <w:lang w:val="ru-RU" w:bidi="ru-RU"/>
              </w:rPr>
              <w:t>Резюме (CV), отражающее деятельность в год подачи заявки и за предыдущие пять (5) лет;</w:t>
            </w:r>
          </w:p>
          <w:p w14:paraId="1BD0E955" w14:textId="77777777" w:rsidR="00117D32" w:rsidRPr="004A53BB" w:rsidRDefault="00117D32" w:rsidP="00117D32">
            <w:pPr>
              <w:widowControl w:val="0"/>
              <w:numPr>
                <w:ilvl w:val="0"/>
                <w:numId w:val="9"/>
              </w:numPr>
              <w:tabs>
                <w:tab w:val="left" w:pos="248"/>
              </w:tabs>
              <w:autoSpaceDE w:val="0"/>
              <w:autoSpaceDN w:val="0"/>
              <w:ind w:right="101"/>
              <w:jc w:val="both"/>
              <w:rPr>
                <w:lang w:val="ru-RU"/>
              </w:rPr>
            </w:pPr>
            <w:r w:rsidRPr="004A53BB">
              <w:rPr>
                <w:lang w:val="ru-RU" w:bidi="ru-RU"/>
              </w:rPr>
              <w:t>Копия как минимум одного (1) предыдущего договора на предоставление услуг, аналогичных настоящему заданию;</w:t>
            </w:r>
          </w:p>
          <w:p w14:paraId="38941475" w14:textId="77777777" w:rsidR="00117D32" w:rsidRPr="004A53BB" w:rsidRDefault="00117D32" w:rsidP="00117D32">
            <w:pPr>
              <w:widowControl w:val="0"/>
              <w:numPr>
                <w:ilvl w:val="0"/>
                <w:numId w:val="9"/>
              </w:numPr>
              <w:tabs>
                <w:tab w:val="left" w:pos="248"/>
              </w:tabs>
              <w:autoSpaceDE w:val="0"/>
              <w:autoSpaceDN w:val="0"/>
              <w:ind w:right="101"/>
              <w:jc w:val="both"/>
              <w:rPr>
                <w:lang w:val="ru-RU"/>
              </w:rPr>
            </w:pPr>
            <w:r w:rsidRPr="004A53BB">
              <w:rPr>
                <w:lang w:val="ru-RU" w:bidi="ru-RU"/>
              </w:rPr>
              <w:t>Подтверждение приемки успешной поставки договорного(ых) результата(ов) (например, акт приема-передачи);</w:t>
            </w:r>
          </w:p>
          <w:p w14:paraId="23E19749" w14:textId="77777777" w:rsidR="00117D32" w:rsidRPr="004A53BB" w:rsidRDefault="00117D32" w:rsidP="00117D32">
            <w:pPr>
              <w:widowControl w:val="0"/>
              <w:numPr>
                <w:ilvl w:val="0"/>
                <w:numId w:val="9"/>
              </w:numPr>
              <w:tabs>
                <w:tab w:val="left" w:pos="248"/>
              </w:tabs>
              <w:autoSpaceDE w:val="0"/>
              <w:autoSpaceDN w:val="0"/>
              <w:ind w:right="101"/>
              <w:jc w:val="both"/>
              <w:rPr>
                <w:lang w:val="ru-RU"/>
              </w:rPr>
            </w:pPr>
            <w:r w:rsidRPr="004A53BB">
              <w:rPr>
                <w:lang w:val="ru-RU" w:bidi="ru-RU"/>
              </w:rPr>
              <w:t>Копии паспорта консультанта и квалификационных документов (дипломов, сертификатов и т. д.).</w:t>
            </w:r>
          </w:p>
          <w:p w14:paraId="207589A3" w14:textId="77777777" w:rsidR="00117D32" w:rsidRPr="004A53BB" w:rsidRDefault="00117D32" w:rsidP="003007A1">
            <w:pPr>
              <w:widowControl w:val="0"/>
              <w:tabs>
                <w:tab w:val="left" w:pos="165"/>
              </w:tabs>
              <w:autoSpaceDE w:val="0"/>
              <w:autoSpaceDN w:val="0"/>
              <w:spacing w:before="60" w:after="60"/>
              <w:ind w:right="101"/>
              <w:jc w:val="both"/>
            </w:pPr>
          </w:p>
        </w:tc>
      </w:tr>
    </w:tbl>
    <w:p w14:paraId="7727428F" w14:textId="77777777" w:rsidR="00117D32" w:rsidRPr="004A53BB" w:rsidRDefault="00117D32" w:rsidP="00117D32"/>
    <w:p w14:paraId="38316B60" w14:textId="77777777" w:rsidR="00117D32" w:rsidRPr="004A53BB" w:rsidRDefault="00117D32" w:rsidP="00117D32">
      <w:pPr>
        <w:rPr>
          <w:lang w:val="ru-RU" w:bidi="ru-RU"/>
        </w:rPr>
      </w:pPr>
      <w:r w:rsidRPr="004A53BB">
        <w:rPr>
          <w:lang w:val="ru-RU" w:bidi="ru-RU"/>
        </w:rPr>
        <w:br/>
        <w:t>Международный технический советник действует строго в независимом консультативном качестве и не принимает на себя управленческих, надзорных или исполнительских обязанностей в рамках Проекта.</w:t>
      </w:r>
    </w:p>
    <w:p w14:paraId="5AF10C6D" w14:textId="77777777" w:rsidR="00117D32" w:rsidRPr="004A53BB" w:rsidRDefault="00117D32" w:rsidP="00117D32">
      <w:pPr>
        <w:rPr>
          <w:lang w:val="ru-RU" w:bidi="ru-RU"/>
        </w:rPr>
      </w:pPr>
    </w:p>
    <w:p w14:paraId="6C76A788" w14:textId="42A66E4E" w:rsidR="00117D32" w:rsidRPr="004A53BB" w:rsidRDefault="00117D32" w:rsidP="008B1A93">
      <w:pPr>
        <w:pStyle w:val="Normal1"/>
        <w:numPr>
          <w:ilvl w:val="0"/>
          <w:numId w:val="13"/>
        </w:numPr>
        <w:spacing w:before="360" w:beforeAutospacing="0" w:after="120"/>
        <w:ind w:right="-187"/>
        <w:rPr>
          <w:rFonts w:cs="Calibri"/>
          <w:bCs/>
          <w:lang w:val="ru-RU"/>
        </w:rPr>
      </w:pPr>
      <w:r w:rsidRPr="004A53BB">
        <w:rPr>
          <w:lang w:val="ru-RU"/>
        </w:rPr>
        <w:t>МЕТОД ОЦЕНКИ</w:t>
      </w:r>
    </w:p>
    <w:p w14:paraId="33621CC7" w14:textId="77777777" w:rsidR="00B10101" w:rsidRDefault="00117D32" w:rsidP="00117D32">
      <w:pPr>
        <w:widowControl w:val="0"/>
        <w:tabs>
          <w:tab w:val="left" w:pos="333"/>
        </w:tabs>
        <w:autoSpaceDE w:val="0"/>
        <w:autoSpaceDN w:val="0"/>
        <w:spacing w:before="240" w:after="120"/>
        <w:ind w:left="-90" w:right="-162"/>
        <w:rPr>
          <w:sz w:val="22"/>
        </w:rPr>
      </w:pPr>
      <w:r w:rsidRPr="004A53BB">
        <w:rPr>
          <w:sz w:val="22"/>
        </w:rPr>
        <w:t xml:space="preserve">Будет применяться комбинированная система оценки: техническая часть — 70%, </w:t>
      </w:r>
    </w:p>
    <w:p w14:paraId="1F0608DD" w14:textId="55F6C6AD" w:rsidR="00117D32" w:rsidRPr="004A53BB" w:rsidRDefault="00117D32" w:rsidP="00117D32">
      <w:pPr>
        <w:widowControl w:val="0"/>
        <w:tabs>
          <w:tab w:val="left" w:pos="333"/>
        </w:tabs>
        <w:autoSpaceDE w:val="0"/>
        <w:autoSpaceDN w:val="0"/>
        <w:spacing w:before="240" w:after="120"/>
        <w:ind w:left="-90" w:right="-162"/>
        <w:rPr>
          <w:rFonts w:ascii="Calibri" w:eastAsia="Calibri" w:hAnsi="Calibri" w:cs="Calibri"/>
          <w:sz w:val="22"/>
          <w:szCs w:val="22"/>
        </w:rPr>
      </w:pPr>
      <w:r w:rsidRPr="004A53BB">
        <w:rPr>
          <w:sz w:val="22"/>
        </w:rPr>
        <w:t>финансовое предложение — 30%.</w:t>
      </w:r>
    </w:p>
    <w:p w14:paraId="458ED4E3" w14:textId="77777777" w:rsidR="00117D32" w:rsidRPr="004A53BB" w:rsidRDefault="00117D32" w:rsidP="00117D32">
      <w:pPr>
        <w:widowControl w:val="0"/>
        <w:tabs>
          <w:tab w:val="left" w:pos="333"/>
        </w:tabs>
        <w:autoSpaceDE w:val="0"/>
        <w:autoSpaceDN w:val="0"/>
        <w:spacing w:before="120" w:after="120"/>
        <w:ind w:left="-90" w:right="-162"/>
        <w:rPr>
          <w:rFonts w:ascii="Calibri" w:eastAsia="Calibri" w:hAnsi="Calibri" w:cs="Calibri"/>
          <w:sz w:val="22"/>
          <w:szCs w:val="22"/>
        </w:rPr>
      </w:pPr>
      <w:r w:rsidRPr="004A53BB">
        <w:rPr>
          <w:sz w:val="22"/>
        </w:rPr>
        <w:t xml:space="preserve">Кандидаты будут оцениваться методом кумулятивного анализа «Комбинированный </w:t>
      </w:r>
      <w:r w:rsidRPr="004A53BB">
        <w:rPr>
          <w:sz w:val="22"/>
          <w:lang w:val="ru-RU"/>
        </w:rPr>
        <w:t>метод</w:t>
      </w:r>
      <w:r w:rsidRPr="004A53BB">
        <w:rPr>
          <w:sz w:val="22"/>
        </w:rPr>
        <w:t>»:</w:t>
      </w:r>
    </w:p>
    <w:p w14:paraId="1389D0B3" w14:textId="77777777" w:rsidR="00117D32" w:rsidRPr="004A53BB" w:rsidRDefault="00117D32" w:rsidP="00117D32">
      <w:pPr>
        <w:pStyle w:val="a7"/>
        <w:widowControl w:val="0"/>
        <w:numPr>
          <w:ilvl w:val="0"/>
          <w:numId w:val="3"/>
        </w:numPr>
        <w:tabs>
          <w:tab w:val="left" w:pos="333"/>
        </w:tabs>
        <w:autoSpaceDE w:val="0"/>
        <w:autoSpaceDN w:val="0"/>
        <w:spacing w:before="60" w:after="60"/>
        <w:ind w:left="-90" w:right="-162" w:firstLine="360"/>
        <w:contextualSpacing w:val="0"/>
        <w:rPr>
          <w:rFonts w:ascii="Calibri" w:hAnsi="Calibri" w:cs="Calibri"/>
          <w:sz w:val="22"/>
          <w:szCs w:val="22"/>
        </w:rPr>
      </w:pPr>
      <w:r w:rsidRPr="004A53BB">
        <w:rPr>
          <w:sz w:val="22"/>
        </w:rPr>
        <w:lastRenderedPageBreak/>
        <w:t xml:space="preserve">техническая квалификация, опыт и </w:t>
      </w:r>
    </w:p>
    <w:p w14:paraId="29181A67" w14:textId="77777777" w:rsidR="00117D32" w:rsidRPr="004A53BB" w:rsidRDefault="00117D32" w:rsidP="00117D32">
      <w:pPr>
        <w:pStyle w:val="a7"/>
        <w:widowControl w:val="0"/>
        <w:numPr>
          <w:ilvl w:val="0"/>
          <w:numId w:val="3"/>
        </w:numPr>
        <w:tabs>
          <w:tab w:val="left" w:pos="333"/>
        </w:tabs>
        <w:autoSpaceDE w:val="0"/>
        <w:autoSpaceDN w:val="0"/>
        <w:spacing w:before="60" w:after="60"/>
        <w:ind w:left="-90" w:right="-162" w:firstLine="360"/>
        <w:contextualSpacing w:val="0"/>
        <w:rPr>
          <w:rFonts w:ascii="Calibri" w:hAnsi="Calibri" w:cs="Calibri"/>
          <w:sz w:val="22"/>
          <w:szCs w:val="22"/>
        </w:rPr>
      </w:pPr>
      <w:r w:rsidRPr="004A53BB">
        <w:rPr>
          <w:sz w:val="22"/>
        </w:rPr>
        <w:t>финансовое предложение</w:t>
      </w:r>
    </w:p>
    <w:p w14:paraId="1CB99DD0" w14:textId="77777777" w:rsidR="00117D32" w:rsidRPr="004A53BB" w:rsidRDefault="00117D32" w:rsidP="00117D32">
      <w:pPr>
        <w:suppressAutoHyphens/>
        <w:spacing w:after="120"/>
        <w:ind w:left="-90" w:right="-162"/>
        <w:rPr>
          <w:rFonts w:ascii="Calibri" w:eastAsia="Calibri" w:hAnsi="Calibri" w:cs="Calibri"/>
          <w:sz w:val="22"/>
          <w:szCs w:val="22"/>
        </w:rPr>
      </w:pPr>
      <w:r w:rsidRPr="004A53BB">
        <w:rPr>
          <w:sz w:val="22"/>
        </w:rPr>
        <w:t xml:space="preserve">Контракт будет присужден индивидуальному консультанту, предложение которого будет признано технически соответствующим/приемлемым требованиям ТЗ и получит наивысший совокупный технический и финансовый балл по установленным техническим и финансовым критериям. К финансовой оценке будут допущены только кандидаты, набравшие не менее 60 баллов (из 100) по технической оценке. EPIU может запросить письменные материалы и провести проверку рекомендаций (не менее 3 рекомендаций должны быть включены в сопроводительное письмо). </w:t>
      </w:r>
    </w:p>
    <w:p w14:paraId="17E7F77A" w14:textId="77777777" w:rsidR="00117D32" w:rsidRPr="004A53BB" w:rsidRDefault="00117D32" w:rsidP="00117D32">
      <w:pPr>
        <w:suppressAutoHyphens/>
        <w:spacing w:after="240"/>
        <w:ind w:left="-90" w:right="-162"/>
        <w:rPr>
          <w:rFonts w:ascii="Calibri" w:hAnsi="Calibri" w:cs="Calibri"/>
          <w:sz w:val="22"/>
          <w:szCs w:val="22"/>
          <w:lang w:val="ru-RU"/>
        </w:rPr>
      </w:pPr>
      <w:r w:rsidRPr="004A53BB">
        <w:rPr>
          <w:sz w:val="22"/>
        </w:rPr>
        <w:t>Техническая оценка будет включать кабинетный анализ и интервью с кандидатами, включенными в короткий список, для подтверждения компетенций в соответствии с критериями ТЗ.</w:t>
      </w:r>
    </w:p>
    <w:tbl>
      <w:tblPr>
        <w:tblStyle w:val="PlainTable11"/>
        <w:tblW w:w="10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6"/>
        <w:gridCol w:w="964"/>
        <w:gridCol w:w="931"/>
      </w:tblGrid>
      <w:tr w:rsidR="00117D32" w:rsidRPr="004A53BB" w14:paraId="508AF4FD" w14:textId="77777777" w:rsidTr="00B10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390DBEAA" w14:textId="77777777" w:rsidR="00117D32" w:rsidRPr="004A53BB" w:rsidRDefault="00117D32" w:rsidP="003007A1">
            <w:pPr>
              <w:rPr>
                <w:rFonts w:ascii="Calibri" w:hAnsi="Calibri" w:cs="Calibri"/>
                <w:b w:val="0"/>
                <w:iCs/>
                <w:color w:val="000000"/>
                <w:sz w:val="22"/>
                <w:szCs w:val="22"/>
              </w:rPr>
            </w:pPr>
            <w:r w:rsidRPr="004A53BB">
              <w:rPr>
                <w:b w:val="0"/>
                <w:sz w:val="22"/>
              </w:rPr>
              <w:t>Требуемая квалификация</w:t>
            </w:r>
          </w:p>
        </w:tc>
        <w:tc>
          <w:tcPr>
            <w:tcW w:w="964" w:type="dxa"/>
          </w:tcPr>
          <w:p w14:paraId="5F585433" w14:textId="77777777" w:rsidR="00117D32" w:rsidRPr="004A53BB" w:rsidRDefault="00117D32" w:rsidP="003007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iCs/>
                <w:color w:val="000000"/>
                <w:sz w:val="22"/>
                <w:szCs w:val="22"/>
              </w:rPr>
            </w:pPr>
            <w:r w:rsidRPr="004A53BB">
              <w:rPr>
                <w:b w:val="0"/>
                <w:sz w:val="22"/>
              </w:rPr>
              <w:t>Баллы</w:t>
            </w:r>
          </w:p>
        </w:tc>
        <w:tc>
          <w:tcPr>
            <w:tcW w:w="931" w:type="dxa"/>
          </w:tcPr>
          <w:p w14:paraId="5AA31D90" w14:textId="77777777" w:rsidR="00117D32" w:rsidRPr="004A53BB" w:rsidRDefault="00117D32" w:rsidP="003007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iCs/>
                <w:color w:val="000000"/>
                <w:sz w:val="22"/>
                <w:szCs w:val="22"/>
              </w:rPr>
            </w:pPr>
            <w:r w:rsidRPr="004A53BB">
              <w:rPr>
                <w:b w:val="0"/>
                <w:sz w:val="22"/>
              </w:rPr>
              <w:t>Вес,</w:t>
            </w:r>
          </w:p>
          <w:p w14:paraId="3EB212E0" w14:textId="77777777" w:rsidR="00117D32" w:rsidRPr="004A53BB" w:rsidRDefault="00117D32" w:rsidP="003007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iCs/>
                <w:color w:val="000000"/>
                <w:sz w:val="22"/>
                <w:szCs w:val="22"/>
              </w:rPr>
            </w:pPr>
            <w:r w:rsidRPr="004A53BB">
              <w:rPr>
                <w:b w:val="0"/>
                <w:sz w:val="22"/>
              </w:rPr>
              <w:t>%</w:t>
            </w:r>
          </w:p>
        </w:tc>
      </w:tr>
      <w:tr w:rsidR="00117D32" w:rsidRPr="004A53BB" w14:paraId="20F2DB3D" w14:textId="77777777" w:rsidTr="00B10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7DE57109" w14:textId="77777777" w:rsidR="00117D32" w:rsidRPr="004A53BB" w:rsidRDefault="00117D32" w:rsidP="003007A1">
            <w:pPr>
              <w:rPr>
                <w:rFonts w:ascii="Calibri" w:hAnsi="Calibri" w:cs="Calibri"/>
                <w:b w:val="0"/>
                <w:iCs/>
                <w:color w:val="000000"/>
                <w:sz w:val="22"/>
                <w:szCs w:val="22"/>
              </w:rPr>
            </w:pPr>
            <w:r w:rsidRPr="004A53BB">
              <w:rPr>
                <w:b w:val="0"/>
                <w:sz w:val="22"/>
                <w:u w:val="single"/>
              </w:rPr>
              <w:t>Образование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14:paraId="662E7262" w14:textId="77777777" w:rsidR="00117D32" w:rsidRPr="004A53BB" w:rsidRDefault="00117D32" w:rsidP="00300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Calibri"/>
                <w:iCs/>
                <w:color w:val="000000"/>
                <w:sz w:val="22"/>
                <w:szCs w:val="22"/>
                <w:lang w:val="ru-RU"/>
              </w:rPr>
            </w:pPr>
            <w:r w:rsidRPr="004A53BB">
              <w:rPr>
                <w:rFonts w:ascii="Calibri" w:hAnsi="Calibri" w:cs="Calibri"/>
                <w:iCs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931" w:type="dxa"/>
            <w:vMerge w:val="restart"/>
            <w:shd w:val="clear" w:color="auto" w:fill="auto"/>
            <w:vAlign w:val="center"/>
          </w:tcPr>
          <w:p w14:paraId="1EE70D38" w14:textId="77777777" w:rsidR="00117D32" w:rsidRPr="004A53BB" w:rsidRDefault="00117D32" w:rsidP="00300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Cs/>
                <w:color w:val="000000"/>
                <w:sz w:val="22"/>
                <w:szCs w:val="22"/>
                <w:lang w:val="ru-RU"/>
              </w:rPr>
            </w:pPr>
            <w:r w:rsidRPr="004A53BB">
              <w:rPr>
                <w:rFonts w:ascii="Calibri" w:hAnsi="Calibri" w:cs="Calibri"/>
                <w:iCs/>
                <w:color w:val="000000"/>
                <w:sz w:val="22"/>
                <w:szCs w:val="22"/>
                <w:lang w:val="ru-RU"/>
              </w:rPr>
              <w:t>5</w:t>
            </w:r>
            <w:r w:rsidRPr="004A53BB">
              <w:rPr>
                <w:sz w:val="22"/>
              </w:rPr>
              <w:t>%</w:t>
            </w:r>
          </w:p>
        </w:tc>
      </w:tr>
      <w:tr w:rsidR="00117D32" w:rsidRPr="004A53BB" w14:paraId="052A3870" w14:textId="77777777" w:rsidTr="00B101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1FD167FD" w14:textId="77777777" w:rsidR="00117D32" w:rsidRPr="004A53BB" w:rsidRDefault="00117D32" w:rsidP="003007A1">
            <w:pPr>
              <w:widowControl w:val="0"/>
              <w:tabs>
                <w:tab w:val="left" w:pos="333"/>
              </w:tabs>
              <w:autoSpaceDE w:val="0"/>
              <w:autoSpaceDN w:val="0"/>
              <w:ind w:right="101"/>
              <w:rPr>
                <w:rFonts w:ascii="Arial" w:hAnsi="Arial" w:cs="Calibri"/>
                <w:b w:val="0"/>
                <w:sz w:val="22"/>
                <w:szCs w:val="22"/>
              </w:rPr>
            </w:pPr>
            <w:r w:rsidRPr="004A53BB">
              <w:rPr>
                <w:b w:val="0"/>
                <w:sz w:val="22"/>
              </w:rPr>
              <w:t>Степень магистра</w:t>
            </w:r>
            <w:r w:rsidRPr="004A53BB">
              <w:rPr>
                <w:b w:val="0"/>
                <w:sz w:val="22"/>
                <w:lang w:val="ru-RU"/>
              </w:rPr>
              <w:t xml:space="preserve"> в</w:t>
            </w:r>
            <w:r w:rsidRPr="004A53BB">
              <w:rPr>
                <w:b w:val="0"/>
                <w:sz w:val="22"/>
              </w:rPr>
              <w:t xml:space="preserve"> области агроэкологических наук, экологической экономики, сельского хозяйства, управления природными ресурсами, экологической политики, сельского развития или другой тесно связанной области.</w:t>
            </w:r>
          </w:p>
        </w:tc>
        <w:tc>
          <w:tcPr>
            <w:tcW w:w="964" w:type="dxa"/>
            <w:vMerge/>
          </w:tcPr>
          <w:p w14:paraId="3F8F0A8F" w14:textId="77777777" w:rsidR="00117D32" w:rsidRPr="004A53BB" w:rsidRDefault="00117D32" w:rsidP="00300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vMerge/>
          </w:tcPr>
          <w:p w14:paraId="6D94EBE2" w14:textId="77777777" w:rsidR="00117D32" w:rsidRPr="004A53BB" w:rsidRDefault="00117D32" w:rsidP="00300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7D32" w:rsidRPr="004A53BB" w14:paraId="4EFCAECC" w14:textId="77777777" w:rsidTr="00B10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3FC3D390" w14:textId="77777777" w:rsidR="00117D32" w:rsidRPr="004A53BB" w:rsidRDefault="00117D32" w:rsidP="003007A1">
            <w:pPr>
              <w:widowControl w:val="0"/>
              <w:tabs>
                <w:tab w:val="left" w:pos="333"/>
              </w:tabs>
              <w:autoSpaceDE w:val="0"/>
              <w:autoSpaceDN w:val="0"/>
              <w:ind w:right="101"/>
              <w:rPr>
                <w:b w:val="0"/>
                <w:sz w:val="22"/>
              </w:rPr>
            </w:pPr>
            <w:r w:rsidRPr="004A53BB">
              <w:rPr>
                <w:rFonts w:ascii="Arial" w:hAnsi="Arial"/>
                <w:b w:val="0"/>
                <w:sz w:val="22"/>
                <w:lang w:val="ru-RU"/>
              </w:rPr>
              <w:t>Более высокая степень образования в</w:t>
            </w:r>
            <w:r w:rsidRPr="004A53BB">
              <w:rPr>
                <w:b w:val="0"/>
                <w:sz w:val="22"/>
              </w:rPr>
              <w:t xml:space="preserve"> области агроэкологических наук, экологической экономики, сельского хозяйства, управления природными ресурсами, экологической политики, сельского развития или другой тесно связанной области.</w:t>
            </w:r>
          </w:p>
        </w:tc>
        <w:tc>
          <w:tcPr>
            <w:tcW w:w="964" w:type="dxa"/>
            <w:vAlign w:val="center"/>
          </w:tcPr>
          <w:p w14:paraId="569821F7" w14:textId="77777777" w:rsidR="00117D32" w:rsidRPr="004A53BB" w:rsidRDefault="00117D32" w:rsidP="00300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4A53BB">
              <w:rPr>
                <w:sz w:val="22"/>
              </w:rPr>
              <w:t>10</w:t>
            </w:r>
          </w:p>
        </w:tc>
        <w:tc>
          <w:tcPr>
            <w:tcW w:w="931" w:type="dxa"/>
            <w:vAlign w:val="center"/>
          </w:tcPr>
          <w:p w14:paraId="255BD4BA" w14:textId="77777777" w:rsidR="00117D32" w:rsidRPr="004A53BB" w:rsidRDefault="00117D32" w:rsidP="00300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4A53BB">
              <w:rPr>
                <w:sz w:val="22"/>
                <w:lang w:val="ru-RU"/>
              </w:rPr>
              <w:t>15</w:t>
            </w:r>
            <w:r w:rsidRPr="004A53BB">
              <w:rPr>
                <w:sz w:val="22"/>
              </w:rPr>
              <w:t>%</w:t>
            </w:r>
          </w:p>
        </w:tc>
      </w:tr>
      <w:tr w:rsidR="00117D32" w:rsidRPr="004A53BB" w14:paraId="79FC2377" w14:textId="77777777" w:rsidTr="00B10101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4ECAB009" w14:textId="77777777" w:rsidR="00117D32" w:rsidRPr="004A53BB" w:rsidRDefault="00117D32" w:rsidP="003007A1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A53BB">
              <w:rPr>
                <w:b w:val="0"/>
                <w:sz w:val="22"/>
                <w:u w:val="single"/>
              </w:rPr>
              <w:t>Опыт</w:t>
            </w:r>
          </w:p>
        </w:tc>
        <w:tc>
          <w:tcPr>
            <w:tcW w:w="964" w:type="dxa"/>
          </w:tcPr>
          <w:p w14:paraId="50D020A3" w14:textId="77777777" w:rsidR="00117D32" w:rsidRPr="004A53BB" w:rsidRDefault="00117D32" w:rsidP="00300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</w:tcPr>
          <w:p w14:paraId="5B80DF1C" w14:textId="77777777" w:rsidR="00117D32" w:rsidRPr="004A53BB" w:rsidRDefault="00117D32" w:rsidP="00300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7D32" w:rsidRPr="004A53BB" w14:paraId="4AD2DAC6" w14:textId="77777777" w:rsidTr="00B10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58E97474" w14:textId="77777777" w:rsidR="00117D32" w:rsidRPr="004A53BB" w:rsidRDefault="00117D32" w:rsidP="003007A1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4A53BB">
              <w:rPr>
                <w:b w:val="0"/>
                <w:sz w:val="22"/>
              </w:rPr>
              <w:t>Не менее 5 лет подтвержденного профессионального опыта в разработке, развитии политики или консультативной поддержке схем агроэкологических платежей (AES/AEPS), платежей за экосистемные услуги (PES) или аналогичных стимулирующих инструментов экологического финансирования, поддерживающих устойчивое управление земельными ресурсами и сохранение биоразнообразия.</w:t>
            </w:r>
          </w:p>
        </w:tc>
        <w:tc>
          <w:tcPr>
            <w:tcW w:w="964" w:type="dxa"/>
            <w:vAlign w:val="center"/>
          </w:tcPr>
          <w:p w14:paraId="0F257975" w14:textId="77777777" w:rsidR="00117D32" w:rsidRPr="004A53BB" w:rsidRDefault="00117D32" w:rsidP="00300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53BB">
              <w:rPr>
                <w:sz w:val="22"/>
              </w:rPr>
              <w:t>20</w:t>
            </w:r>
          </w:p>
        </w:tc>
        <w:tc>
          <w:tcPr>
            <w:tcW w:w="931" w:type="dxa"/>
            <w:vMerge w:val="restart"/>
            <w:vAlign w:val="center"/>
          </w:tcPr>
          <w:p w14:paraId="2BB145E3" w14:textId="77777777" w:rsidR="00117D32" w:rsidRPr="004A53BB" w:rsidRDefault="00117D32" w:rsidP="00300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53BB">
              <w:rPr>
                <w:sz w:val="22"/>
              </w:rPr>
              <w:t>60%</w:t>
            </w:r>
          </w:p>
        </w:tc>
      </w:tr>
      <w:tr w:rsidR="00117D32" w:rsidRPr="004A53BB" w14:paraId="5D6B8C45" w14:textId="77777777" w:rsidTr="00B10101">
        <w:trPr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161FB872" w14:textId="77777777" w:rsidR="00117D32" w:rsidRPr="004A53BB" w:rsidRDefault="00117D32" w:rsidP="003007A1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4A53BB">
              <w:rPr>
                <w:b w:val="0"/>
                <w:sz w:val="22"/>
              </w:rPr>
              <w:t>Подтвержденная высокоуровневая техническая экспертиза в области агроэкологических мер, устойчивых сельскохозяйственных практик, нейтральности деградации земель (LDN) и ландшафтных подходов к управлению экосистемами.</w:t>
            </w:r>
          </w:p>
        </w:tc>
        <w:tc>
          <w:tcPr>
            <w:tcW w:w="964" w:type="dxa"/>
            <w:vAlign w:val="center"/>
          </w:tcPr>
          <w:p w14:paraId="59F3B113" w14:textId="77777777" w:rsidR="00117D32" w:rsidRPr="004A53BB" w:rsidRDefault="00117D32" w:rsidP="00300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53BB">
              <w:rPr>
                <w:sz w:val="22"/>
              </w:rPr>
              <w:t>20</w:t>
            </w:r>
          </w:p>
        </w:tc>
        <w:tc>
          <w:tcPr>
            <w:tcW w:w="931" w:type="dxa"/>
            <w:vMerge/>
          </w:tcPr>
          <w:p w14:paraId="74DD0090" w14:textId="77777777" w:rsidR="00117D32" w:rsidRPr="004A53BB" w:rsidRDefault="00117D32" w:rsidP="00300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7D32" w:rsidRPr="004A53BB" w14:paraId="0A998715" w14:textId="77777777" w:rsidTr="00B10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01F12BEE" w14:textId="77777777" w:rsidR="00117D32" w:rsidRPr="004A53BB" w:rsidRDefault="00117D32" w:rsidP="003007A1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4A53BB">
              <w:rPr>
                <w:b w:val="0"/>
                <w:sz w:val="22"/>
              </w:rPr>
              <w:t>Подтвержденный опыт применения рамок, методологий и защитных механизмов ПРООН и/или ГЭФ, включая Социальные и экологические стандарты (SES), в сложных многосторонних проектах</w:t>
            </w:r>
          </w:p>
        </w:tc>
        <w:tc>
          <w:tcPr>
            <w:tcW w:w="964" w:type="dxa"/>
            <w:vAlign w:val="center"/>
          </w:tcPr>
          <w:p w14:paraId="1C2EFC6A" w14:textId="77777777" w:rsidR="00117D32" w:rsidRPr="004A53BB" w:rsidRDefault="00117D32" w:rsidP="00300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53BB">
              <w:rPr>
                <w:sz w:val="22"/>
              </w:rPr>
              <w:t>10</w:t>
            </w:r>
          </w:p>
        </w:tc>
        <w:tc>
          <w:tcPr>
            <w:tcW w:w="931" w:type="dxa"/>
            <w:vMerge/>
          </w:tcPr>
          <w:p w14:paraId="519635C4" w14:textId="77777777" w:rsidR="00117D32" w:rsidRPr="004A53BB" w:rsidRDefault="00117D32" w:rsidP="00300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7D32" w:rsidRPr="004A53BB" w14:paraId="57EDC0E2" w14:textId="77777777" w:rsidTr="00B10101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3EDFF32A" w14:textId="77777777" w:rsidR="00117D32" w:rsidRPr="004A53BB" w:rsidRDefault="00117D32" w:rsidP="003007A1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A53BB">
              <w:rPr>
                <w:b w:val="0"/>
                <w:sz w:val="22"/>
              </w:rPr>
              <w:t>Предыдущий профессиональный опыт в Восточной Европе, странах СНГ или сопоставимых институциональных контекстах считается значительным преимуществом.</w:t>
            </w:r>
          </w:p>
        </w:tc>
        <w:tc>
          <w:tcPr>
            <w:tcW w:w="964" w:type="dxa"/>
            <w:vAlign w:val="center"/>
          </w:tcPr>
          <w:p w14:paraId="3080777D" w14:textId="77777777" w:rsidR="00117D32" w:rsidRPr="004A53BB" w:rsidRDefault="00117D32" w:rsidP="00300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53BB">
              <w:rPr>
                <w:sz w:val="22"/>
              </w:rPr>
              <w:t>10</w:t>
            </w:r>
          </w:p>
        </w:tc>
        <w:tc>
          <w:tcPr>
            <w:tcW w:w="931" w:type="dxa"/>
            <w:vMerge/>
          </w:tcPr>
          <w:p w14:paraId="4B74B919" w14:textId="77777777" w:rsidR="00117D32" w:rsidRPr="004A53BB" w:rsidRDefault="00117D32" w:rsidP="00300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7D32" w:rsidRPr="004A53BB" w14:paraId="6980FE2A" w14:textId="77777777" w:rsidTr="00B10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570D7EE8" w14:textId="77777777" w:rsidR="00117D32" w:rsidRPr="004A53BB" w:rsidRDefault="00117D32" w:rsidP="003007A1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4A53BB">
              <w:rPr>
                <w:b w:val="0"/>
                <w:sz w:val="22"/>
              </w:rPr>
              <w:t>Хорошее понимание программной логики ГЭФ, рамок результатов и проектных циклов.</w:t>
            </w:r>
          </w:p>
        </w:tc>
        <w:tc>
          <w:tcPr>
            <w:tcW w:w="964" w:type="dxa"/>
            <w:vAlign w:val="center"/>
          </w:tcPr>
          <w:p w14:paraId="3BCA7E32" w14:textId="77777777" w:rsidR="00117D32" w:rsidRPr="004A53BB" w:rsidRDefault="00117D32" w:rsidP="00300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53BB">
              <w:rPr>
                <w:sz w:val="22"/>
              </w:rPr>
              <w:t>5</w:t>
            </w:r>
          </w:p>
        </w:tc>
        <w:tc>
          <w:tcPr>
            <w:tcW w:w="931" w:type="dxa"/>
            <w:vMerge/>
          </w:tcPr>
          <w:p w14:paraId="62581DED" w14:textId="77777777" w:rsidR="00117D32" w:rsidRPr="004A53BB" w:rsidRDefault="00117D32" w:rsidP="00300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7D32" w:rsidRPr="004A53BB" w14:paraId="7C403505" w14:textId="77777777" w:rsidTr="00B10101">
        <w:trPr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14A36EC5" w14:textId="77777777" w:rsidR="00117D32" w:rsidRPr="004A53BB" w:rsidRDefault="00117D32" w:rsidP="003007A1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4A53BB">
              <w:rPr>
                <w:b w:val="0"/>
                <w:sz w:val="22"/>
              </w:rPr>
              <w:t>Подтвержденные знания гендерно-ориентированных и социально инклюзивных подходов в агроэкологических схемах и сельском развитии;</w:t>
            </w:r>
          </w:p>
        </w:tc>
        <w:tc>
          <w:tcPr>
            <w:tcW w:w="964" w:type="dxa"/>
            <w:vAlign w:val="center"/>
          </w:tcPr>
          <w:p w14:paraId="5CDD496A" w14:textId="77777777" w:rsidR="00117D32" w:rsidRPr="004A53BB" w:rsidRDefault="00117D32" w:rsidP="00300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53BB">
              <w:rPr>
                <w:sz w:val="22"/>
              </w:rPr>
              <w:t>5</w:t>
            </w:r>
          </w:p>
        </w:tc>
        <w:tc>
          <w:tcPr>
            <w:tcW w:w="931" w:type="dxa"/>
            <w:vMerge/>
          </w:tcPr>
          <w:p w14:paraId="30565D26" w14:textId="77777777" w:rsidR="00117D32" w:rsidRPr="004A53BB" w:rsidRDefault="00117D32" w:rsidP="00300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7D32" w:rsidRPr="004A53BB" w14:paraId="64E4C6D6" w14:textId="77777777" w:rsidTr="00B10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463F0630" w14:textId="77777777" w:rsidR="00117D32" w:rsidRPr="004A53BB" w:rsidRDefault="00117D32" w:rsidP="003007A1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4A53BB">
              <w:rPr>
                <w:b w:val="0"/>
                <w:sz w:val="22"/>
                <w:u w:val="single"/>
              </w:rPr>
              <w:t>Интервью</w:t>
            </w:r>
          </w:p>
        </w:tc>
        <w:tc>
          <w:tcPr>
            <w:tcW w:w="964" w:type="dxa"/>
            <w:vAlign w:val="center"/>
          </w:tcPr>
          <w:p w14:paraId="7ADD4590" w14:textId="77777777" w:rsidR="00117D32" w:rsidRPr="004A53BB" w:rsidRDefault="00117D32" w:rsidP="00300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</w:tcPr>
          <w:p w14:paraId="15C29542" w14:textId="77777777" w:rsidR="00117D32" w:rsidRPr="004A53BB" w:rsidRDefault="00117D32" w:rsidP="00300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7D32" w:rsidRPr="004A53BB" w14:paraId="26671840" w14:textId="77777777" w:rsidTr="00B10101">
        <w:trPr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37ACF2FC" w14:textId="77777777" w:rsidR="00117D32" w:rsidRPr="004A53BB" w:rsidRDefault="00117D32" w:rsidP="003007A1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4A53BB">
              <w:rPr>
                <w:b w:val="0"/>
                <w:sz w:val="22"/>
              </w:rPr>
              <w:t>Все кандидаты, вошедшие в короткий список, будут приглашены на интервью для подтверждения компетенций в соответствии с требованиями ТЗ.</w:t>
            </w:r>
          </w:p>
        </w:tc>
        <w:tc>
          <w:tcPr>
            <w:tcW w:w="964" w:type="dxa"/>
            <w:vAlign w:val="center"/>
          </w:tcPr>
          <w:p w14:paraId="00F26EF7" w14:textId="77777777" w:rsidR="00117D32" w:rsidRPr="004A53BB" w:rsidRDefault="00117D32" w:rsidP="00300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53BB">
              <w:rPr>
                <w:sz w:val="22"/>
              </w:rPr>
              <w:t>10</w:t>
            </w:r>
          </w:p>
        </w:tc>
        <w:tc>
          <w:tcPr>
            <w:tcW w:w="931" w:type="dxa"/>
            <w:vAlign w:val="center"/>
          </w:tcPr>
          <w:p w14:paraId="6F979CCB" w14:textId="77777777" w:rsidR="00117D32" w:rsidRPr="004A53BB" w:rsidRDefault="00117D32" w:rsidP="00300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53BB">
              <w:rPr>
                <w:sz w:val="22"/>
              </w:rPr>
              <w:t>10%</w:t>
            </w:r>
          </w:p>
        </w:tc>
      </w:tr>
      <w:tr w:rsidR="00117D32" w:rsidRPr="004A53BB" w14:paraId="4EB98E10" w14:textId="77777777" w:rsidTr="00B10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5C1A220B" w14:textId="77777777" w:rsidR="00117D32" w:rsidRPr="004A53BB" w:rsidRDefault="00117D32" w:rsidP="003007A1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A53BB">
              <w:rPr>
                <w:b w:val="0"/>
                <w:sz w:val="22"/>
                <w:u w:val="single"/>
              </w:rPr>
              <w:t xml:space="preserve">Язык  </w:t>
            </w:r>
          </w:p>
        </w:tc>
        <w:tc>
          <w:tcPr>
            <w:tcW w:w="964" w:type="dxa"/>
            <w:vAlign w:val="center"/>
          </w:tcPr>
          <w:p w14:paraId="7198F52E" w14:textId="77777777" w:rsidR="00117D32" w:rsidRPr="004A53BB" w:rsidRDefault="00117D32" w:rsidP="00300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</w:tcPr>
          <w:p w14:paraId="1402E937" w14:textId="77777777" w:rsidR="00117D32" w:rsidRPr="004A53BB" w:rsidRDefault="00117D32" w:rsidP="00300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7D32" w:rsidRPr="004A53BB" w14:paraId="2C22FDE4" w14:textId="77777777" w:rsidTr="00B10101">
        <w:trPr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3F8BE6A9" w14:textId="77777777" w:rsidR="00117D32" w:rsidRPr="004A53BB" w:rsidRDefault="00117D32" w:rsidP="003007A1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iCs/>
                <w:color w:val="000000"/>
                <w:sz w:val="22"/>
                <w:szCs w:val="22"/>
                <w:u w:val="single"/>
              </w:rPr>
            </w:pPr>
            <w:r w:rsidRPr="004A53BB">
              <w:rPr>
                <w:b w:val="0"/>
                <w:sz w:val="22"/>
              </w:rPr>
              <w:t>Свободное владение письменным и устным английским языком обязательно; знание русского языка является преимуществом.</w:t>
            </w:r>
          </w:p>
        </w:tc>
        <w:tc>
          <w:tcPr>
            <w:tcW w:w="964" w:type="dxa"/>
            <w:vAlign w:val="center"/>
          </w:tcPr>
          <w:p w14:paraId="751CBBFB" w14:textId="77777777" w:rsidR="00117D32" w:rsidRPr="004A53BB" w:rsidRDefault="00117D32" w:rsidP="00300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53BB">
              <w:rPr>
                <w:sz w:val="22"/>
              </w:rPr>
              <w:t>5</w:t>
            </w:r>
          </w:p>
        </w:tc>
        <w:tc>
          <w:tcPr>
            <w:tcW w:w="931" w:type="dxa"/>
          </w:tcPr>
          <w:p w14:paraId="6A647D2C" w14:textId="77777777" w:rsidR="00117D32" w:rsidRPr="004A53BB" w:rsidRDefault="00117D32" w:rsidP="00300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53BB">
              <w:rPr>
                <w:sz w:val="22"/>
              </w:rPr>
              <w:t>10%</w:t>
            </w:r>
          </w:p>
        </w:tc>
      </w:tr>
    </w:tbl>
    <w:p w14:paraId="5572E5CC" w14:textId="77777777" w:rsidR="00117D32" w:rsidRPr="004A53BB" w:rsidRDefault="00117D32" w:rsidP="00117D32">
      <w:pPr>
        <w:pStyle w:val="Normal1"/>
        <w:numPr>
          <w:ilvl w:val="0"/>
          <w:numId w:val="2"/>
        </w:numPr>
        <w:spacing w:before="360" w:beforeAutospacing="0" w:after="120"/>
        <w:ind w:left="188" w:right="-187" w:hanging="274"/>
        <w:rPr>
          <w:rFonts w:cs="Calibri"/>
          <w:bCs/>
        </w:rPr>
      </w:pPr>
      <w:r w:rsidRPr="004A53BB">
        <w:t>ФИНАНСОВОЕ ПРЕДЛОЖЕНИЕ</w:t>
      </w:r>
    </w:p>
    <w:p w14:paraId="33E6B860" w14:textId="77777777" w:rsidR="00117D32" w:rsidRPr="004A53BB" w:rsidRDefault="00117D32" w:rsidP="00117D32">
      <w:r w:rsidRPr="004A53BB">
        <w:rPr>
          <w:sz w:val="22"/>
        </w:rPr>
        <w:t>После оценки технической части с кандидатами, вошедшими в короткий список, свяжутся для запроса финансового предложения с указанием единовременной суммы, включающей дневную ставку вознаграждения за выполнение данного задания и расходы, связанные с</w:t>
      </w:r>
    </w:p>
    <w:p w14:paraId="615DB34E" w14:textId="7832EB25" w:rsidR="00CE12E3" w:rsidRPr="000323D3" w:rsidRDefault="00CE12E3" w:rsidP="00CE12E3">
      <w:pPr>
        <w:suppressAutoHyphens/>
        <w:spacing w:before="120" w:after="120"/>
        <w:ind w:left="-180" w:right="-180"/>
        <w:rPr>
          <w:rFonts w:ascii="Calibri" w:hAnsi="Calibri" w:cs="Calibri"/>
          <w:sz w:val="22"/>
          <w:szCs w:val="22"/>
        </w:rPr>
      </w:pPr>
    </w:p>
    <w:p w14:paraId="5F324657" w14:textId="77777777" w:rsidR="00825205" w:rsidRDefault="00825205" w:rsidP="00E53298">
      <w:pPr>
        <w:spacing w:line="360" w:lineRule="auto"/>
        <w:jc w:val="center"/>
        <w:rPr>
          <w:rFonts w:ascii="GHEA Grapalat" w:hAnsi="GHEA Grapalat" w:cs="Calibri"/>
          <w:b/>
          <w:bCs/>
          <w:sz w:val="20"/>
          <w:szCs w:val="20"/>
        </w:rPr>
      </w:pPr>
    </w:p>
    <w:p w14:paraId="79100D5C" w14:textId="77777777" w:rsidR="005259C1" w:rsidRDefault="005259C1" w:rsidP="006E05A1">
      <w:pPr>
        <w:tabs>
          <w:tab w:val="left" w:pos="0"/>
        </w:tabs>
        <w:spacing w:after="60"/>
        <w:jc w:val="both"/>
        <w:rPr>
          <w:rFonts w:ascii="GHEA Grapalat" w:hAnsi="GHEA Grapalat" w:cs="Calibri"/>
          <w:b/>
          <w:bCs/>
          <w:sz w:val="20"/>
          <w:szCs w:val="20"/>
        </w:rPr>
      </w:pPr>
    </w:p>
    <w:p w14:paraId="46C1F4A9" w14:textId="77777777" w:rsidR="00CE12E3" w:rsidRDefault="00CE12E3" w:rsidP="006E05A1">
      <w:pPr>
        <w:tabs>
          <w:tab w:val="left" w:pos="0"/>
        </w:tabs>
        <w:spacing w:after="60"/>
        <w:jc w:val="both"/>
        <w:rPr>
          <w:rFonts w:ascii="GHEA Grapalat" w:hAnsi="GHEA Grapalat" w:cs="Calibri"/>
          <w:b/>
          <w:bCs/>
          <w:sz w:val="20"/>
          <w:szCs w:val="20"/>
        </w:rPr>
      </w:pPr>
    </w:p>
    <w:p w14:paraId="77DD7C07" w14:textId="77777777" w:rsidR="005259C1" w:rsidRDefault="005259C1" w:rsidP="006E05A1">
      <w:pPr>
        <w:tabs>
          <w:tab w:val="left" w:pos="0"/>
        </w:tabs>
        <w:spacing w:after="60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</w:p>
    <w:p w14:paraId="7F79FE82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УСЛОВИЯ УЧАСТИЯ</w:t>
      </w:r>
    </w:p>
    <w:p w14:paraId="0625D0F1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1. Участник, желающий принять участие в процедуре предварительного квалификационного отбора, должен соответствовать требованиям, изложенным в настоящем объявлении и техническом задании. Участник считается соответствующим квалификационным критериям, изложенным в настоящем подразделе, если он представил требуемую информацию в заявке.</w:t>
      </w:r>
    </w:p>
    <w:p w14:paraId="73CD7002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</w:p>
    <w:p w14:paraId="2B4F015A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III. Упрощение получения и подачи заявок</w:t>
      </w:r>
    </w:p>
    <w:p w14:paraId="10F3A0A8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Как внести изменения</w:t>
      </w:r>
    </w:p>
    <w:p w14:paraId="6D670107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1. Участник вправе запросить у комиссии разъяснения по объявлению о предварительном квалификационном отборе не позднее, чем за один рабочий день до истечения срока подачи заявок на предварительный квалификационный отбор. При этом разъяснения могут быть запрошены до 17:00 дня, указанного в настоящем пункте (время места проведения процедуры). Комиссия предоставляет разъяснения участнику, подавшему запрос, в течение одного рабочего дня со дня получения запроса, но не позднее, чем за 3 часа до истечения срока подачи заявок.</w:t>
      </w:r>
    </w:p>
    <w:p w14:paraId="239F6BFF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Заявки на этапе предварительного квалификационного отбора.</w:t>
      </w:r>
    </w:p>
    <w:p w14:paraId="35FED241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Участник подает запрос, указанный в настоящем пункте, путем направления его на электронную почту секретаря комиссии.</w:t>
      </w:r>
    </w:p>
    <w:p w14:paraId="0BD4DF6F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Разъяснение по запросу направляется путем направления запроса на электронную почту участника с адреса электронной почты, предоставленного секретарем комиссии.</w:t>
      </w:r>
    </w:p>
    <w:p w14:paraId="008C544F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2. Объявление о содержании запроса и разъяснениях публикуется в бюллетене в день предоставления разъяснений без указания данных участника, направившего запрос.</w:t>
      </w:r>
    </w:p>
    <w:p w14:paraId="228B09E8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3. Разъяснение не предоставляется, если запрос был подан с нарушением срока, установленного настоящим пунктом, а также если запрос выходит за рамки содержания настоящего объявления. При этом участник уведомляется в письменной форме о причинах непредставления разъяснений в течение одного календарного дня со дня получения запроса.</w:t>
      </w:r>
    </w:p>
    <w:p w14:paraId="4B07CD64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 xml:space="preserve">4. Изменения в настоящее объявление могут быть внесены не позднее, чем за два рабочих дня до истечения срока подачи заявок. В первый рабочий день, следующий за днем </w:t>
      </w:r>
      <w:r w:rsidRPr="005259C1">
        <w:rPr>
          <w:rFonts w:ascii="Cambria Math" w:hAnsi="Cambria Math" w:cs="Cambria Math"/>
          <w:b/>
          <w:sz w:val="22"/>
          <w:szCs w:val="22"/>
          <w:lang w:val="af-ZA"/>
        </w:rPr>
        <w:t>​​</w:t>
      </w:r>
      <w:r w:rsidRPr="005259C1">
        <w:rPr>
          <w:rFonts w:ascii="GHEA Grapalat" w:hAnsi="GHEA Grapalat" w:cs="GHEA Grapalat"/>
          <w:b/>
          <w:sz w:val="22"/>
          <w:szCs w:val="22"/>
          <w:lang w:val="af-ZA"/>
        </w:rPr>
        <w:t>внесения</w:t>
      </w:r>
      <w:r w:rsidRPr="005259C1">
        <w:rPr>
          <w:rFonts w:ascii="GHEA Grapalat" w:hAnsi="GHEA Grapalat" w:cs="Calibri"/>
          <w:b/>
          <w:sz w:val="22"/>
          <w:szCs w:val="22"/>
          <w:lang w:val="af-ZA"/>
        </w:rPr>
        <w:t xml:space="preserve"> </w:t>
      </w:r>
      <w:r w:rsidRPr="005259C1">
        <w:rPr>
          <w:rFonts w:ascii="GHEA Grapalat" w:hAnsi="GHEA Grapalat" w:cs="GHEA Grapalat"/>
          <w:b/>
          <w:sz w:val="22"/>
          <w:szCs w:val="22"/>
          <w:lang w:val="af-ZA"/>
        </w:rPr>
        <w:t>изменени</w:t>
      </w:r>
      <w:r w:rsidRPr="005259C1">
        <w:rPr>
          <w:rFonts w:ascii="GHEA Grapalat" w:hAnsi="GHEA Grapalat" w:cs="Calibri"/>
          <w:b/>
          <w:sz w:val="22"/>
          <w:szCs w:val="22"/>
          <w:lang w:val="af-ZA"/>
        </w:rPr>
        <w:t>й, секретарь комиссии публикует объявление об изменении в бюллетене.</w:t>
      </w:r>
    </w:p>
    <w:p w14:paraId="055F5EF2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5. В случае внесения изменений в объявление о предварительном квалификационном отборе срок подачи заявок на предварительный квалификационный отбор исчисляется со дня публикации объявления об этих изменениях в бюллетене.</w:t>
      </w:r>
    </w:p>
    <w:p w14:paraId="36CA0B09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</w:p>
    <w:p w14:paraId="001616B0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IV. ПОРЯДОК ПОДАЧИ ЗАЯВКИ НА ПОДАЧУ ЗАЯВОК</w:t>
      </w:r>
    </w:p>
    <w:p w14:paraId="6A711D2D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1. Для участия в настоящей процедуре участник подает заявку в комиссию.</w:t>
      </w:r>
    </w:p>
    <w:p w14:paraId="10792CE1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2. Участник может подать заявку на предварительную квалификацию в комиссию в электронном виде, отправив электронное письмо секретарю оценочной комиссии по адресу: purchase@epiu.am</w:t>
      </w:r>
    </w:p>
    <w:p w14:paraId="13BB7993" w14:textId="6B3F8820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 xml:space="preserve">3. Заявки на участие в процедуре должны быть поданы в комиссию </w:t>
      </w:r>
      <w:r w:rsidRPr="00A63361">
        <w:rPr>
          <w:rFonts w:ascii="GHEA Grapalat" w:hAnsi="GHEA Grapalat" w:cs="Calibri"/>
          <w:b/>
          <w:sz w:val="22"/>
          <w:szCs w:val="22"/>
          <w:highlight w:val="yellow"/>
          <w:lang w:val="af-ZA"/>
        </w:rPr>
        <w:t>не позднее 1</w:t>
      </w:r>
      <w:r w:rsidR="008B66CE">
        <w:rPr>
          <w:rFonts w:ascii="GHEA Grapalat" w:hAnsi="GHEA Grapalat" w:cs="Calibri"/>
          <w:b/>
          <w:sz w:val="22"/>
          <w:szCs w:val="22"/>
          <w:highlight w:val="yellow"/>
        </w:rPr>
        <w:t>4</w:t>
      </w:r>
      <w:r w:rsidRPr="00A63361">
        <w:rPr>
          <w:rFonts w:ascii="GHEA Grapalat" w:hAnsi="GHEA Grapalat" w:cs="Calibri"/>
          <w:b/>
          <w:sz w:val="22"/>
          <w:szCs w:val="22"/>
          <w:highlight w:val="yellow"/>
          <w:lang w:val="af-ZA"/>
        </w:rPr>
        <w:t>:00</w:t>
      </w:r>
      <w:r w:rsidR="00A63361" w:rsidRPr="00A63361">
        <w:rPr>
          <w:rFonts w:ascii="GHEA Grapalat" w:hAnsi="GHEA Grapalat" w:cs="Calibri"/>
          <w:b/>
          <w:sz w:val="22"/>
          <w:szCs w:val="22"/>
          <w:highlight w:val="yellow"/>
          <w:lang w:val="ru-RU"/>
        </w:rPr>
        <w:t xml:space="preserve"> </w:t>
      </w:r>
      <w:r w:rsidR="008B66CE">
        <w:rPr>
          <w:rFonts w:ascii="GHEA Grapalat" w:hAnsi="GHEA Grapalat" w:cs="Calibri"/>
          <w:b/>
          <w:sz w:val="22"/>
          <w:szCs w:val="22"/>
          <w:highlight w:val="yellow"/>
        </w:rPr>
        <w:t>25</w:t>
      </w:r>
      <w:bookmarkStart w:id="0" w:name="_GoBack"/>
      <w:bookmarkEnd w:id="0"/>
      <w:r w:rsidR="00A63361" w:rsidRPr="00A63361">
        <w:rPr>
          <w:rFonts w:ascii="GHEA Grapalat" w:hAnsi="GHEA Grapalat" w:cs="Calibri"/>
          <w:b/>
          <w:sz w:val="22"/>
          <w:szCs w:val="22"/>
          <w:highlight w:val="yellow"/>
          <w:lang w:val="ru-RU"/>
        </w:rPr>
        <w:t xml:space="preserve">  мая</w:t>
      </w:r>
      <w:r w:rsidRPr="005259C1">
        <w:rPr>
          <w:rFonts w:ascii="GHEA Grapalat" w:hAnsi="GHEA Grapalat" w:cs="Calibri"/>
          <w:b/>
          <w:sz w:val="22"/>
          <w:szCs w:val="22"/>
          <w:lang w:val="af-ZA"/>
        </w:rPr>
        <w:t xml:space="preserve"> .</w:t>
      </w:r>
    </w:p>
    <w:p w14:paraId="1A33BAF8" w14:textId="167AC3A3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Заявки на предварительную квалификацию необходимо подать в комиссию в срок, указанный в настоящем пункте, отправив их по электронной почте секретарю</w:t>
      </w:r>
      <w:r w:rsidR="00A63361">
        <w:rPr>
          <w:rFonts w:ascii="GHEA Grapalat" w:hAnsi="GHEA Grapalat" w:cs="Calibri"/>
          <w:b/>
          <w:sz w:val="22"/>
          <w:szCs w:val="22"/>
          <w:lang w:val="af-ZA"/>
        </w:rPr>
        <w:t xml:space="preserve"> оценочной комиссии по адресу: </w:t>
      </w:r>
      <w:hyperlink r:id="rId9" w:history="1">
        <w:r w:rsidR="00A63361" w:rsidRPr="00360981">
          <w:rPr>
            <w:rStyle w:val="af0"/>
            <w:rFonts w:ascii="GHEA Grapalat" w:hAnsi="GHEA Grapalat" w:cs="Calibri"/>
            <w:b/>
            <w:sz w:val="22"/>
            <w:szCs w:val="22"/>
            <w:lang w:val="en-US"/>
          </w:rPr>
          <w:t>procurement</w:t>
        </w:r>
        <w:r w:rsidR="00A63361" w:rsidRPr="00360981">
          <w:rPr>
            <w:rStyle w:val="af0"/>
            <w:rFonts w:ascii="GHEA Grapalat" w:hAnsi="GHEA Grapalat" w:cs="Calibri"/>
            <w:b/>
            <w:sz w:val="22"/>
            <w:szCs w:val="22"/>
            <w:lang w:val="af-ZA"/>
          </w:rPr>
          <w:t>@epiu.am</w:t>
        </w:r>
      </w:hyperlink>
      <w:r w:rsidR="00A63361">
        <w:rPr>
          <w:rFonts w:ascii="GHEA Grapalat" w:hAnsi="GHEA Grapalat" w:cs="Calibri"/>
          <w:b/>
          <w:sz w:val="22"/>
          <w:szCs w:val="22"/>
          <w:lang w:val="af-ZA"/>
        </w:rPr>
        <w:t xml:space="preserve">, </w:t>
      </w:r>
      <w:hyperlink r:id="rId10" w:history="1">
        <w:r w:rsidR="00A63361" w:rsidRPr="00360981">
          <w:rPr>
            <w:rStyle w:val="af0"/>
            <w:rFonts w:ascii="GHEA Grapalat" w:hAnsi="GHEA Grapalat" w:cs="Calibri"/>
            <w:b/>
            <w:sz w:val="22"/>
            <w:szCs w:val="22"/>
            <w:lang w:val="af-ZA"/>
          </w:rPr>
          <w:t>anna.hakobjan7222@gmail.com</w:t>
        </w:r>
      </w:hyperlink>
      <w:r w:rsidR="00A63361">
        <w:rPr>
          <w:rFonts w:ascii="GHEA Grapalat" w:hAnsi="GHEA Grapalat" w:cs="Calibri"/>
          <w:b/>
          <w:sz w:val="22"/>
          <w:szCs w:val="22"/>
          <w:lang w:val="af-ZA"/>
        </w:rPr>
        <w:t xml:space="preserve"> </w:t>
      </w:r>
    </w:p>
    <w:p w14:paraId="4D988945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lastRenderedPageBreak/>
        <w:t>4. Заявки на предварительную квалификацию принимает и регистрирует в журнале заявок Анна Акопян, исполняющая обязанности ведущего специалиста отдела управления и закупок Управления по реализации природоохранных программ Министерства окружающей среды.</w:t>
      </w:r>
    </w:p>
    <w:p w14:paraId="6FD6F959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Заявки регистрируются секретарем в журнале в порядке поступления с указанием регистрационного номера, даты и времени в журнале. Сертификат выдается по заявлению участника. Заявки, поданные после истечения срока подачи заявок, в реестре не регистрируются и возвращаются секретарем в течение двух рабочих дней со дня их получения.</w:t>
      </w:r>
    </w:p>
    <w:p w14:paraId="2528D102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5. На этапе предквалификации участник представляет:</w:t>
      </w:r>
    </w:p>
    <w:p w14:paraId="29E6EF01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1) письменное заявление об участии в процедуре предквалификации, утвержденное им в соответствии с Приложением № 1;</w:t>
      </w:r>
    </w:p>
    <w:p w14:paraId="1B6BB276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2) заявление, утвержденное им в соответствии с Приложением № 2, о соответствии требованиям квалификационного критерия «Соответствие профессиональной деятельности деятельности, предусмотренной договором», установленным настоящим объявлением;</w:t>
      </w:r>
    </w:p>
    <w:p w14:paraId="0DAA1C15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3) участники – физические лица также представляют резюме (CV), утвержденное данным лицом;</w:t>
      </w:r>
    </w:p>
    <w:p w14:paraId="5204027B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4) копию договора о совместной деятельности, если участники участвуют в данной процедуре в качестве совместного предприятия (консорциума).</w:t>
      </w:r>
    </w:p>
    <w:p w14:paraId="5D2C637F" w14:textId="7EE01301" w:rsidR="00E925BE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6. Заявки на предквалификацию, помимо армянского языка, могут быть поданы также на английском или русском языках. 7. Документы, оформляемые участником в соответствии с настоящим объявлением, подписываются лицом, их представляющим, или уполномоченным им лицом (далее – агент). В случае подачи заявки на участие в предварительной квалификации агентом, документ, подтверждающий предоставление ему таких полномочий, должен быть представлен вместе с заявкой. При необходимости участник вправе представить требуемую информацию иными способами, нежели предложенные в настоящем объявлении, с соблюдением необходимых условий действительности.</w:t>
      </w:r>
    </w:p>
    <w:p w14:paraId="754603E6" w14:textId="77777777" w:rsidR="005259C1" w:rsidRPr="00CA0534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</w:rPr>
      </w:pPr>
    </w:p>
    <w:p w14:paraId="292BEA3A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V. ВСКРЫТИЕ, ОЦЕНКА И ПОДВЕДЕНИЕ РЕЗУЛЬТАТОВ</w:t>
      </w:r>
    </w:p>
    <w:p w14:paraId="14C58412" w14:textId="0B3D2204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1. Вскрытие, оценка и подведение итогов по предквалификационным заявкам проводятся на заседании по вскрыт</w:t>
      </w:r>
      <w:r w:rsidR="005C68FC">
        <w:rPr>
          <w:rFonts w:ascii="GHEA Grapalat" w:hAnsi="GHEA Grapalat" w:cs="Calibri"/>
          <w:b/>
          <w:noProof/>
          <w:szCs w:val="22"/>
          <w:lang w:val="af-ZA"/>
        </w:rPr>
        <w:t>ию предквалификационных заявок</w:t>
      </w:r>
      <w:r w:rsidR="005C68FC">
        <w:rPr>
          <w:rFonts w:ascii="GHEA Grapalat" w:hAnsi="GHEA Grapalat" w:cs="Calibri"/>
          <w:b/>
          <w:noProof/>
          <w:szCs w:val="22"/>
          <w:lang w:val="ru-RU"/>
        </w:rPr>
        <w:t xml:space="preserve">  </w:t>
      </w:r>
      <w:r w:rsidR="008B66CE">
        <w:rPr>
          <w:rFonts w:ascii="GHEA Grapalat" w:hAnsi="GHEA Grapalat" w:cs="Calibri"/>
          <w:b/>
          <w:noProof/>
          <w:szCs w:val="22"/>
          <w:lang w:val="hy-AM"/>
        </w:rPr>
        <w:t>25</w:t>
      </w:r>
      <w:r w:rsidR="005C68FC">
        <w:rPr>
          <w:rFonts w:ascii="GHEA Grapalat" w:hAnsi="GHEA Grapalat" w:cs="Calibri"/>
          <w:b/>
          <w:noProof/>
          <w:szCs w:val="22"/>
          <w:lang w:val="ru-RU"/>
        </w:rPr>
        <w:t xml:space="preserve"> </w:t>
      </w:r>
      <w:r w:rsidR="005C68FC">
        <w:rPr>
          <w:rFonts w:ascii="GHEA Grapalat" w:hAnsi="GHEA Grapalat" w:cs="Calibri"/>
          <w:b/>
          <w:noProof/>
          <w:szCs w:val="22"/>
          <w:lang w:val="af-ZA"/>
        </w:rPr>
        <w:t xml:space="preserve"> </w:t>
      </w:r>
      <w:r w:rsidR="005C68FC" w:rsidRPr="005C68FC">
        <w:rPr>
          <w:rFonts w:ascii="GHEA Grapalat" w:hAnsi="GHEA Grapalat" w:cs="Calibri"/>
          <w:b/>
          <w:noProof/>
          <w:szCs w:val="22"/>
          <w:highlight w:val="yellow"/>
          <w:lang w:val="ru-RU"/>
        </w:rPr>
        <w:t>мая</w:t>
      </w:r>
      <w:r w:rsidRPr="005C68FC">
        <w:rPr>
          <w:rFonts w:ascii="GHEA Grapalat" w:hAnsi="GHEA Grapalat" w:cs="Calibri"/>
          <w:b/>
          <w:noProof/>
          <w:szCs w:val="22"/>
          <w:highlight w:val="yellow"/>
          <w:lang w:val="af-ZA"/>
        </w:rPr>
        <w:t xml:space="preserve"> в 1</w:t>
      </w:r>
      <w:r w:rsidR="008B66CE">
        <w:rPr>
          <w:rFonts w:ascii="GHEA Grapalat" w:hAnsi="GHEA Grapalat" w:cs="Calibri"/>
          <w:b/>
          <w:noProof/>
          <w:szCs w:val="22"/>
          <w:highlight w:val="yellow"/>
          <w:lang w:val="hy-AM"/>
        </w:rPr>
        <w:t>4</w:t>
      </w:r>
      <w:r w:rsidRPr="005C68FC">
        <w:rPr>
          <w:rFonts w:ascii="GHEA Grapalat" w:hAnsi="GHEA Grapalat" w:cs="Calibri"/>
          <w:b/>
          <w:noProof/>
          <w:szCs w:val="22"/>
          <w:highlight w:val="yellow"/>
          <w:lang w:val="af-ZA"/>
        </w:rPr>
        <w:t>:00</w:t>
      </w:r>
      <w:r w:rsidRPr="005259C1">
        <w:rPr>
          <w:rFonts w:ascii="GHEA Grapalat" w:hAnsi="GHEA Grapalat" w:cs="Calibri"/>
          <w:b/>
          <w:noProof/>
          <w:szCs w:val="22"/>
          <w:lang w:val="af-ZA"/>
        </w:rPr>
        <w:t xml:space="preserve"> по адресу: г. Ереван, ул. Тиграна Меца, 65А.</w:t>
      </w:r>
    </w:p>
    <w:p w14:paraId="78686793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2. На заседании по вскрытию и оценке предквалификационных заявок:</w:t>
      </w:r>
    </w:p>
    <w:p w14:paraId="585A65B7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1) секретарь комиссии предоставляет информацию о записях, внесенных в реестр, и передает председателю комиссии реестр заявок, другие документы, являющиеся его неотъемлемой частью, и зарегистрированные заявки.</w:t>
      </w:r>
    </w:p>
    <w:p w14:paraId="1EFD0C4D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 xml:space="preserve">2) После передачи председателю (председателю заседания) документов, указанных в подпункте 1 настоящего пункта, комиссия оценивает: наличие необходимых </w:t>
      </w:r>
      <w:r w:rsidRPr="005259C1">
        <w:rPr>
          <w:rFonts w:ascii="GHEA Grapalat" w:hAnsi="GHEA Grapalat" w:cs="Calibri"/>
          <w:b/>
          <w:noProof/>
          <w:szCs w:val="22"/>
          <w:lang w:val="af-ZA"/>
        </w:rPr>
        <w:lastRenderedPageBreak/>
        <w:t>(планируемых) документов и соответствие их оформления условиям годности, установленным настоящим объявлением.</w:t>
      </w:r>
    </w:p>
    <w:p w14:paraId="6CCDB23F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3. Предложения, соответствующие условиям, указанным в настоящем объявлении, считаются удовлетворительными. В противном случае предквалификационные заявки оцениваются как неудовлетворительные и отклоняются.</w:t>
      </w:r>
    </w:p>
    <w:p w14:paraId="2A3C17A5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Если в результате оценки, проведенной в ходе вскрытия заявок на предварительный квалификационный отбор, в заявке участника выявлены несоответствия требованиям настоящего объявления, комиссия приостанавливает заседание на один рабочий день, о чем секретарь комиссии в тот же день уведомляет участника в электронном виде с предложением устранить их до истечения срока приостановления. При этом настоящим пунктом установлено:</w:t>
      </w:r>
    </w:p>
    <w:p w14:paraId="5E63D90D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1) выявленные несоответствия должны быть подробно описаны в предложении.</w:t>
      </w:r>
    </w:p>
    <w:p w14:paraId="378AA5D5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2) Предложение направляется участнику путем отправки с адреса электронной почты секретаря, указанного в настоящем объявлении, на адрес электронной почты, указанный в заявке участника.</w:t>
      </w:r>
    </w:p>
    <w:p w14:paraId="5D08BB9C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4. В случае устранения участником выявленных несоответствий в течение указанного срока, заявка последнего считается удовлетворительной. В противном случае заявка оценивается как неудовлетворительная и отклоняется. Участник представляет исправленные документы с адреса электронной почты, указанного в заявке на участие в настоящей процедуре, на адрес электронной почты секретаря комиссии, указанный в настоящем объявлении.</w:t>
      </w:r>
    </w:p>
    <w:p w14:paraId="33124AB5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 xml:space="preserve">5. Член Комиссии или Секретарь Комиссии не вправе участвовать в работе Комиссии, если на заседании по рассмотрению заявок на участие в предквалификационном отборе будет установлено, что организация, учредителем которой они являются или в которой они имеют долю (долю), либо лицо, состоящее с ними в близком родстве или свойстве (родитель, супруг, ребенок, брат, сестра, а </w:t>
      </w:r>
      <w:r w:rsidRPr="005259C1">
        <w:rPr>
          <w:rFonts w:ascii="GHEA Grapalat" w:hAnsi="GHEA Grapalat" w:cs="Calibri"/>
          <w:b/>
          <w:noProof/>
          <w:szCs w:val="22"/>
          <w:lang w:val="af-ZA"/>
        </w:rPr>
        <w:lastRenderedPageBreak/>
        <w:t>также родитель, ребенок, брат, сестра супруга), либо организация, учредителем которой они являются или имеют долю (долю), подала заявку на участие в данной процедуре. При выполнении условия, указанного в настоящем пункте, член Комиссии или Секретарь, у которого возник конфликт интересов в связи с данной процедурой, немедленно после заседания по рассмотрению заявок на участие в предквалификационном отборе, обязан отказаться от участия в данной процедуре.</w:t>
      </w:r>
    </w:p>
    <w:p w14:paraId="5FC8BEF8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 xml:space="preserve">6. О вскрытии, оценке и подведении итогов рассмотрения заявок составляется протокол, в котором также утверждается список участников, прошедших предквалификационный отбор. Секретарь Комиссии обязан не позднее рабочего дня, следующего за днем </w:t>
      </w:r>
      <w:r w:rsidRPr="005259C1">
        <w:rPr>
          <w:rFonts w:ascii="Cambria Math" w:hAnsi="Cambria Math" w:cs="Cambria Math"/>
          <w:b/>
          <w:noProof/>
          <w:szCs w:val="22"/>
          <w:lang w:val="af-ZA"/>
        </w:rPr>
        <w:t>​​</w:t>
      </w:r>
      <w:r w:rsidRPr="005259C1">
        <w:rPr>
          <w:rFonts w:ascii="GHEA Grapalat" w:hAnsi="GHEA Grapalat" w:cs="GHEA Grapalat"/>
          <w:b/>
          <w:noProof/>
          <w:szCs w:val="22"/>
          <w:lang w:val="af-ZA"/>
        </w:rPr>
        <w:t>окончания</w:t>
      </w:r>
      <w:r w:rsidRPr="005259C1">
        <w:rPr>
          <w:rFonts w:ascii="GHEA Grapalat" w:hAnsi="GHEA Grapalat" w:cs="Calibri"/>
          <w:b/>
          <w:noProof/>
          <w:szCs w:val="22"/>
          <w:lang w:val="af-ZA"/>
        </w:rPr>
        <w:t xml:space="preserve"> </w:t>
      </w:r>
      <w:r w:rsidRPr="005259C1">
        <w:rPr>
          <w:rFonts w:ascii="GHEA Grapalat" w:hAnsi="GHEA Grapalat" w:cs="GHEA Grapalat"/>
          <w:b/>
          <w:noProof/>
          <w:szCs w:val="22"/>
          <w:lang w:val="af-ZA"/>
        </w:rPr>
        <w:t>заседания</w:t>
      </w:r>
      <w:r w:rsidRPr="005259C1">
        <w:rPr>
          <w:rFonts w:ascii="GHEA Grapalat" w:hAnsi="GHEA Grapalat" w:cs="Calibri"/>
          <w:b/>
          <w:noProof/>
          <w:szCs w:val="22"/>
          <w:lang w:val="af-ZA"/>
        </w:rPr>
        <w:t xml:space="preserve"> </w:t>
      </w:r>
      <w:r w:rsidRPr="005259C1">
        <w:rPr>
          <w:rFonts w:ascii="GHEA Grapalat" w:hAnsi="GHEA Grapalat" w:cs="GHEA Grapalat"/>
          <w:b/>
          <w:noProof/>
          <w:szCs w:val="22"/>
          <w:lang w:val="af-ZA"/>
        </w:rPr>
        <w:t>по</w:t>
      </w:r>
      <w:r w:rsidRPr="005259C1">
        <w:rPr>
          <w:rFonts w:ascii="GHEA Grapalat" w:hAnsi="GHEA Grapalat" w:cs="Calibri"/>
          <w:b/>
          <w:noProof/>
          <w:szCs w:val="22"/>
          <w:lang w:val="af-ZA"/>
        </w:rPr>
        <w:t xml:space="preserve"> </w:t>
      </w:r>
      <w:r w:rsidRPr="005259C1">
        <w:rPr>
          <w:rFonts w:ascii="GHEA Grapalat" w:hAnsi="GHEA Grapalat" w:cs="GHEA Grapalat"/>
          <w:b/>
          <w:noProof/>
          <w:szCs w:val="22"/>
          <w:lang w:val="af-ZA"/>
        </w:rPr>
        <w:t>рассмотрению</w:t>
      </w:r>
      <w:r w:rsidRPr="005259C1">
        <w:rPr>
          <w:rFonts w:ascii="GHEA Grapalat" w:hAnsi="GHEA Grapalat" w:cs="Calibri"/>
          <w:b/>
          <w:noProof/>
          <w:szCs w:val="22"/>
          <w:lang w:val="af-ZA"/>
        </w:rPr>
        <w:t xml:space="preserve"> </w:t>
      </w:r>
      <w:r w:rsidRPr="005259C1">
        <w:rPr>
          <w:rFonts w:ascii="GHEA Grapalat" w:hAnsi="GHEA Grapalat" w:cs="GHEA Grapalat"/>
          <w:b/>
          <w:noProof/>
          <w:szCs w:val="22"/>
          <w:lang w:val="af-ZA"/>
        </w:rPr>
        <w:t>заявок</w:t>
      </w:r>
      <w:r w:rsidRPr="005259C1">
        <w:rPr>
          <w:rFonts w:ascii="GHEA Grapalat" w:hAnsi="GHEA Grapalat" w:cs="Calibri"/>
          <w:b/>
          <w:noProof/>
          <w:szCs w:val="22"/>
          <w:lang w:val="af-ZA"/>
        </w:rPr>
        <w:t xml:space="preserve">, </w:t>
      </w:r>
      <w:r w:rsidRPr="005259C1">
        <w:rPr>
          <w:rFonts w:ascii="GHEA Grapalat" w:hAnsi="GHEA Grapalat" w:cs="GHEA Grapalat"/>
          <w:b/>
          <w:noProof/>
          <w:szCs w:val="22"/>
          <w:lang w:val="af-ZA"/>
        </w:rPr>
        <w:t>включительно</w:t>
      </w:r>
      <w:r w:rsidRPr="005259C1">
        <w:rPr>
          <w:rFonts w:ascii="GHEA Grapalat" w:hAnsi="GHEA Grapalat" w:cs="Calibri"/>
          <w:b/>
          <w:noProof/>
          <w:szCs w:val="22"/>
          <w:lang w:val="af-ZA"/>
        </w:rPr>
        <w:t>.</w:t>
      </w:r>
    </w:p>
    <w:p w14:paraId="3353194B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1) публикует в бюллетене распечатанные (сканированные) версии заявлений об отсутствии конфликта интересов, подписанные им и членами комиссии, присутствовавшими на вскрытии заявок.</w:t>
      </w:r>
    </w:p>
    <w:p w14:paraId="15FE2CFD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2) информирует в электронном виде участников, представивших предложения, оцененные как неудовлетворительные в соответствии с условиями, предусмотренными настоящим объявлением, об основаниях отклонения предложений, прошедших предварительную квалификацию.</w:t>
      </w:r>
    </w:p>
    <w:p w14:paraId="5310981C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7. Участники, прошедшие предварительную квалификацию, имеют право на дальнейшее участие в процедуре закупки.</w:t>
      </w:r>
    </w:p>
    <w:p w14:paraId="3EA85ED6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</w:p>
    <w:p w14:paraId="5C4B0A76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За дополнительной информацией по настоящему объявлению обращайтесь к секретарю комиссии Анне Акопян.</w:t>
      </w:r>
    </w:p>
    <w:p w14:paraId="45DD3F16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Тел.: +010 651631</w:t>
      </w:r>
    </w:p>
    <w:p w14:paraId="53CA1040" w14:textId="66D06D4A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 xml:space="preserve">Эл. почта: </w:t>
      </w:r>
      <w:hyperlink r:id="rId11" w:history="1">
        <w:r w:rsidR="005C68FC" w:rsidRPr="00360981">
          <w:rPr>
            <w:rStyle w:val="af0"/>
            <w:rFonts w:ascii="GHEA Grapalat" w:hAnsi="GHEA Grapalat" w:cs="Calibri"/>
            <w:b/>
            <w:noProof/>
            <w:szCs w:val="22"/>
          </w:rPr>
          <w:t>procurement</w:t>
        </w:r>
        <w:r w:rsidR="005C68FC" w:rsidRPr="00360981">
          <w:rPr>
            <w:rStyle w:val="af0"/>
            <w:rFonts w:ascii="GHEA Grapalat" w:hAnsi="GHEA Grapalat" w:cs="Calibri"/>
            <w:b/>
            <w:noProof/>
            <w:szCs w:val="22"/>
            <w:lang w:val="af-ZA"/>
          </w:rPr>
          <w:t>@epiu.am</w:t>
        </w:r>
      </w:hyperlink>
      <w:r w:rsidR="005C68FC">
        <w:rPr>
          <w:rFonts w:ascii="GHEA Grapalat" w:hAnsi="GHEA Grapalat" w:cs="Calibri"/>
          <w:b/>
          <w:noProof/>
          <w:szCs w:val="22"/>
          <w:lang w:val="af-ZA"/>
        </w:rPr>
        <w:t xml:space="preserve"> </w:t>
      </w:r>
    </w:p>
    <w:p w14:paraId="3B75A2B9" w14:textId="09DE3840" w:rsidR="00E925BE" w:rsidRPr="00CA0534" w:rsidRDefault="005259C1" w:rsidP="006E05A1">
      <w:pPr>
        <w:pStyle w:val="norm"/>
        <w:spacing w:line="240" w:lineRule="auto"/>
        <w:ind w:firstLine="284"/>
        <w:rPr>
          <w:rFonts w:ascii="GHEA Grapalat" w:hAnsi="GHEA Grapalat" w:cs="Calibri"/>
          <w:szCs w:val="22"/>
          <w:lang w:val="af-ZA" w:eastAsia="en-US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Заказчик: ООО «Подразделение по реализации экологических программ»</w:t>
      </w:r>
    </w:p>
    <w:p w14:paraId="2AF064BB" w14:textId="77777777" w:rsidR="00E925BE" w:rsidRPr="00CA0534" w:rsidRDefault="00E925BE" w:rsidP="006E05A1">
      <w:pPr>
        <w:pStyle w:val="norm"/>
        <w:spacing w:line="240" w:lineRule="auto"/>
        <w:ind w:firstLine="284"/>
        <w:rPr>
          <w:rFonts w:ascii="GHEA Grapalat" w:hAnsi="GHEA Grapalat" w:cs="Calibri"/>
          <w:szCs w:val="22"/>
          <w:lang w:val="af-ZA" w:eastAsia="en-US"/>
        </w:rPr>
      </w:pPr>
    </w:p>
    <w:p w14:paraId="63552562" w14:textId="77777777" w:rsidR="00E925BE" w:rsidRPr="00CA0534" w:rsidRDefault="00E925BE" w:rsidP="006E05A1">
      <w:pPr>
        <w:pStyle w:val="norm"/>
        <w:spacing w:line="240" w:lineRule="auto"/>
        <w:ind w:firstLine="284"/>
        <w:rPr>
          <w:rFonts w:ascii="GHEA Grapalat" w:hAnsi="GHEA Grapalat" w:cs="Calibri"/>
          <w:szCs w:val="22"/>
          <w:lang w:val="af-ZA" w:eastAsia="en-US"/>
        </w:rPr>
      </w:pPr>
    </w:p>
    <w:p w14:paraId="0F241D47" w14:textId="77777777" w:rsidR="00E925BE" w:rsidRPr="00CA0534" w:rsidRDefault="00E925BE" w:rsidP="006E05A1">
      <w:pPr>
        <w:jc w:val="both"/>
        <w:rPr>
          <w:rFonts w:ascii="GHEA Grapalat" w:hAnsi="GHEA Grapalat" w:cs="Calibri"/>
          <w:noProof w:val="0"/>
          <w:sz w:val="22"/>
          <w:szCs w:val="22"/>
          <w:lang w:val="af-ZA" w:eastAsia="en-US"/>
        </w:rPr>
        <w:sectPr w:rsidR="00E925BE" w:rsidRPr="00CA0534" w:rsidSect="00E925BE">
          <w:footerReference w:type="default" r:id="rId12"/>
          <w:pgSz w:w="11906" w:h="16838"/>
          <w:pgMar w:top="1008" w:right="926" w:bottom="630" w:left="1627" w:header="720" w:footer="144" w:gutter="0"/>
          <w:cols w:space="720"/>
        </w:sectPr>
      </w:pPr>
    </w:p>
    <w:p w14:paraId="671044E7" w14:textId="77777777" w:rsidR="00C5478D" w:rsidRPr="001C6C3C" w:rsidRDefault="00C5478D" w:rsidP="006E05A1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lastRenderedPageBreak/>
        <w:t>Приложение 1</w:t>
      </w:r>
    </w:p>
    <w:p w14:paraId="7630320C" w14:textId="77777777" w:rsidR="00C5478D" w:rsidRPr="001C6C3C" w:rsidRDefault="00C5478D" w:rsidP="006E05A1">
      <w:pPr>
        <w:pStyle w:val="31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 объявлению процедуры предварительной квалификации</w:t>
      </w:r>
    </w:p>
    <w:p w14:paraId="31FCF849" w14:textId="136F9276" w:rsidR="00C5478D" w:rsidRPr="005C68FC" w:rsidRDefault="00C5478D" w:rsidP="006E05A1">
      <w:pPr>
        <w:pStyle w:val="31"/>
        <w:jc w:val="right"/>
        <w:rPr>
          <w:rFonts w:ascii="GHEA Grapalat" w:hAnsi="GHEA Grapalat"/>
          <w:b/>
          <w:spacing w:val="-6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под кодом </w:t>
      </w:r>
      <w:r w:rsidRPr="0069583D">
        <w:rPr>
          <w:rFonts w:ascii="GHEA Grapalat" w:hAnsi="GHEA Grapalat"/>
          <w:b/>
          <w:i/>
          <w:sz w:val="22"/>
          <w:szCs w:val="22"/>
        </w:rPr>
        <w:t>HH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BC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A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</w:rPr>
        <w:t>BM</w:t>
      </w:r>
      <w:r w:rsidRPr="0069583D">
        <w:rPr>
          <w:rFonts w:ascii="GHEA Grapalat" w:hAnsi="GHEA Grapalat"/>
          <w:b/>
          <w:i/>
          <w:sz w:val="22"/>
          <w:szCs w:val="22"/>
        </w:rPr>
        <w:t>X</w:t>
      </w:r>
      <w:r w:rsidRPr="0069583D">
        <w:rPr>
          <w:rFonts w:ascii="GHEA Grapalat" w:hAnsi="GHEA Grapalat"/>
          <w:b/>
          <w:sz w:val="22"/>
          <w:szCs w:val="22"/>
        </w:rPr>
        <w:t>TsDzB-2</w:t>
      </w:r>
      <w:r w:rsidR="005C68FC" w:rsidRPr="005C68FC">
        <w:rPr>
          <w:rFonts w:ascii="GHEA Grapalat" w:hAnsi="GHEA Grapalat"/>
          <w:b/>
          <w:sz w:val="22"/>
          <w:szCs w:val="22"/>
          <w:lang w:val="ru-RU"/>
        </w:rPr>
        <w:t>6/2</w:t>
      </w:r>
      <w:r w:rsidR="00374253">
        <w:rPr>
          <w:rFonts w:ascii="GHEA Grapalat" w:hAnsi="GHEA Grapalat"/>
          <w:b/>
          <w:sz w:val="22"/>
          <w:szCs w:val="22"/>
          <w:lang w:val="ru-RU"/>
        </w:rPr>
        <w:t>9</w:t>
      </w:r>
    </w:p>
    <w:p w14:paraId="50CDE129" w14:textId="77777777" w:rsidR="00C5478D" w:rsidRPr="001C6C3C" w:rsidRDefault="00C5478D" w:rsidP="006E05A1">
      <w:pPr>
        <w:pStyle w:val="31"/>
        <w:jc w:val="right"/>
        <w:rPr>
          <w:rFonts w:ascii="GHEA Grapalat" w:hAnsi="GHEA Grapalat" w:cs="Sylfaen"/>
          <w:b/>
          <w:sz w:val="22"/>
          <w:szCs w:val="22"/>
          <w:lang w:val="ru-RU"/>
        </w:rPr>
      </w:pPr>
    </w:p>
    <w:p w14:paraId="0543B72B" w14:textId="77777777" w:rsidR="00C5478D" w:rsidRPr="001C6C3C" w:rsidRDefault="00C5478D" w:rsidP="005C68FC">
      <w:pPr>
        <w:spacing w:after="160" w:line="360" w:lineRule="auto"/>
        <w:ind w:left="567" w:right="565"/>
        <w:jc w:val="center"/>
        <w:rPr>
          <w:rFonts w:ascii="GHEA Grapalat" w:hAnsi="GHEA Grapalat" w:cs="Arial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ЗАЯВЛЕНИЕ</w:t>
      </w:r>
    </w:p>
    <w:p w14:paraId="11D694DC" w14:textId="77777777" w:rsidR="00C5478D" w:rsidRPr="001C6C3C" w:rsidRDefault="00C5478D" w:rsidP="006E05A1">
      <w:pPr>
        <w:pStyle w:val="6"/>
        <w:keepNext w:val="0"/>
        <w:widowControl w:val="0"/>
        <w:spacing w:after="160" w:line="360" w:lineRule="auto"/>
        <w:ind w:left="567" w:right="567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на участие в процедуре предварительной квалификации  </w:t>
      </w:r>
    </w:p>
    <w:p w14:paraId="70198426" w14:textId="77777777" w:rsidR="00C5478D" w:rsidRPr="001C6C3C" w:rsidRDefault="00C5478D" w:rsidP="006E05A1">
      <w:pPr>
        <w:spacing w:line="360" w:lineRule="auto"/>
        <w:jc w:val="right"/>
        <w:rPr>
          <w:rFonts w:ascii="GHEA Grapalat" w:hAnsi="GHEA Grapalat"/>
          <w:sz w:val="22"/>
          <w:szCs w:val="22"/>
          <w:lang w:val="ru-RU"/>
        </w:rPr>
      </w:pPr>
    </w:p>
    <w:p w14:paraId="1DEFA9E8" w14:textId="77777777" w:rsidR="00C5478D" w:rsidRPr="001C6C3C" w:rsidRDefault="00C5478D" w:rsidP="006E05A1">
      <w:pPr>
        <w:spacing w:line="36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_______________________ заявляет, что желает участвовать в </w:t>
      </w:r>
    </w:p>
    <w:p w14:paraId="0E55E5C0" w14:textId="77777777" w:rsidR="00C5478D" w:rsidRPr="001C6C3C" w:rsidRDefault="00C5478D" w:rsidP="00C5478D">
      <w:pPr>
        <w:spacing w:after="160" w:line="360" w:lineRule="auto"/>
        <w:ind w:left="284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</w:t>
      </w:r>
    </w:p>
    <w:p w14:paraId="105BC0A2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2AF9BE13" w14:textId="0760DA27" w:rsidR="00C5478D" w:rsidRPr="001C6C3C" w:rsidRDefault="00C5478D" w:rsidP="00C5478D">
      <w:pPr>
        <w:pStyle w:val="31"/>
        <w:rPr>
          <w:rFonts w:ascii="GHEA Grapalat" w:hAnsi="GHEA Grapalat"/>
          <w:sz w:val="22"/>
          <w:szCs w:val="22"/>
          <w:vertAlign w:val="superscript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процедуре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 xml:space="preserve">предварительной квалификации 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 xml:space="preserve">под кодом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br/>
      </w:r>
      <w:r w:rsidRPr="0069583D">
        <w:rPr>
          <w:rFonts w:ascii="GHEA Grapalat" w:hAnsi="GHEA Grapalat"/>
          <w:b/>
          <w:i/>
          <w:sz w:val="22"/>
          <w:szCs w:val="22"/>
        </w:rPr>
        <w:t>HH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BC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A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</w:rPr>
        <w:t>BM</w:t>
      </w:r>
      <w:r w:rsidRPr="0069583D">
        <w:rPr>
          <w:rFonts w:ascii="GHEA Grapalat" w:hAnsi="GHEA Grapalat"/>
          <w:b/>
          <w:i/>
          <w:sz w:val="22"/>
          <w:szCs w:val="22"/>
        </w:rPr>
        <w:t>X</w:t>
      </w:r>
      <w:r w:rsidRPr="0069583D">
        <w:rPr>
          <w:rFonts w:ascii="GHEA Grapalat" w:hAnsi="GHEA Grapalat"/>
          <w:b/>
          <w:sz w:val="22"/>
          <w:szCs w:val="22"/>
        </w:rPr>
        <w:t>TsDzB-2</w:t>
      </w:r>
      <w:r w:rsidR="005C68FC" w:rsidRPr="005C68FC">
        <w:rPr>
          <w:rFonts w:ascii="GHEA Grapalat" w:hAnsi="GHEA Grapalat"/>
          <w:b/>
          <w:sz w:val="22"/>
          <w:szCs w:val="22"/>
          <w:lang w:val="ru-RU"/>
        </w:rPr>
        <w:t>6/2</w:t>
      </w:r>
      <w:r w:rsidR="00374253">
        <w:rPr>
          <w:rFonts w:ascii="GHEA Grapalat" w:hAnsi="GHEA Grapalat"/>
          <w:b/>
          <w:sz w:val="22"/>
          <w:szCs w:val="22"/>
          <w:lang w:val="ru-RU"/>
        </w:rPr>
        <w:t>9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заказчика _________________________________________</w:t>
      </w:r>
    </w:p>
    <w:p w14:paraId="49FDB3B9" w14:textId="77777777" w:rsidR="00C5478D" w:rsidRPr="001C6C3C" w:rsidRDefault="00C5478D" w:rsidP="00C5478D">
      <w:pPr>
        <w:spacing w:after="160" w:line="360" w:lineRule="auto"/>
        <w:ind w:left="6237"/>
        <w:jc w:val="both"/>
        <w:rPr>
          <w:rFonts w:ascii="GHEA Grapalat" w:hAnsi="GHEA Grapalat" w:cs="Sylfaen"/>
          <w:sz w:val="22"/>
          <w:szCs w:val="22"/>
          <w:vertAlign w:val="superscript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</w:t>
      </w:r>
      <w:r w:rsidRPr="001C6C3C">
        <w:rPr>
          <w:rFonts w:ascii="GHEA Grapalat" w:hAnsi="GHEA Grapalat"/>
          <w:sz w:val="22"/>
          <w:szCs w:val="22"/>
          <w:vertAlign w:val="superscript"/>
          <w:lang w:val="ru-RU"/>
        </w:rPr>
        <w:t xml:space="preserve"> </w:t>
      </w:r>
      <w:r w:rsidRPr="001C6C3C">
        <w:rPr>
          <w:rFonts w:ascii="GHEA Grapalat" w:hAnsi="GHEA Grapalat"/>
          <w:sz w:val="22"/>
          <w:szCs w:val="22"/>
          <w:lang w:val="ru-RU"/>
        </w:rPr>
        <w:t>заказчика</w:t>
      </w:r>
    </w:p>
    <w:p w14:paraId="24E48B5D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и подает заявку в соответствии с требованиями объявления о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предварительной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квалификации.</w:t>
      </w:r>
    </w:p>
    <w:p w14:paraId="6EC32960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</w:p>
    <w:p w14:paraId="501749BA" w14:textId="77777777" w:rsidR="00C5478D" w:rsidRPr="001C6C3C" w:rsidRDefault="00C5478D" w:rsidP="00C5478D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Учетный номер налогоплательщика ___________________: __________________</w:t>
      </w:r>
    </w:p>
    <w:p w14:paraId="2874362B" w14:textId="77777777" w:rsidR="00C5478D" w:rsidRPr="001C6C3C" w:rsidRDefault="00C5478D" w:rsidP="00C5478D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1C6C3C">
        <w:rPr>
          <w:rFonts w:ascii="GHEA Grapalat" w:hAnsi="GHEA Grapalat"/>
          <w:sz w:val="22"/>
          <w:szCs w:val="22"/>
          <w:lang w:val="ru-RU"/>
        </w:rPr>
        <w:tab/>
      </w:r>
      <w:r w:rsidRPr="001C6C3C">
        <w:rPr>
          <w:rFonts w:ascii="GHEA Grapalat" w:hAnsi="GHEA Grapalat"/>
          <w:sz w:val="22"/>
          <w:szCs w:val="22"/>
          <w:lang w:val="ru-RU"/>
        </w:rPr>
        <w:tab/>
      </w:r>
    </w:p>
    <w:p w14:paraId="0D4EE20C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Адрес электронной почты ___________________: __________________</w:t>
      </w:r>
    </w:p>
    <w:p w14:paraId="26429258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адрес электронной почты</w:t>
      </w:r>
    </w:p>
    <w:p w14:paraId="62F50558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6CDAF6D4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Телефон</w:t>
      </w:r>
      <w:r w:rsidRPr="001C6C3C">
        <w:rPr>
          <w:rFonts w:ascii="GHEA Grapalat" w:hAnsi="GHEA Grapalat"/>
          <w:sz w:val="22"/>
          <w:szCs w:val="22"/>
          <w:lang w:val="ru-RU"/>
        </w:rPr>
        <w:tab/>
        <w:t xml:space="preserve"> ___________________: __________________</w:t>
      </w:r>
    </w:p>
    <w:p w14:paraId="273C1881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телефон</w:t>
      </w:r>
    </w:p>
    <w:p w14:paraId="4784DF82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4F7F657A" w14:textId="77777777" w:rsidR="00C5478D" w:rsidRPr="001C6C3C" w:rsidRDefault="00C5478D" w:rsidP="00C5478D">
      <w:pPr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__________________________________________________               ______________</w:t>
      </w:r>
    </w:p>
    <w:p w14:paraId="6564DEB2" w14:textId="77777777" w:rsidR="00C5478D" w:rsidRPr="001C6C3C" w:rsidRDefault="00C5478D" w:rsidP="00C5478D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 (должность, имя, фамилия руководителя)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подпись</w:t>
      </w:r>
    </w:p>
    <w:p w14:paraId="69C049A6" w14:textId="77777777" w:rsidR="00C5478D" w:rsidRPr="001C6C3C" w:rsidRDefault="00C5478D" w:rsidP="00C5478D">
      <w:pPr>
        <w:spacing w:after="160" w:line="360" w:lineRule="auto"/>
        <w:jc w:val="both"/>
        <w:rPr>
          <w:rFonts w:ascii="GHEA Grapalat" w:hAnsi="GHEA Grapalat" w:cs="Arial"/>
          <w:sz w:val="22"/>
          <w:szCs w:val="22"/>
          <w:vertAlign w:val="superscript"/>
          <w:lang w:val="ru-RU"/>
        </w:rPr>
      </w:pPr>
    </w:p>
    <w:p w14:paraId="10D6503B" w14:textId="77777777" w:rsidR="00C5478D" w:rsidRPr="001C6C3C" w:rsidRDefault="00C5478D" w:rsidP="00C5478D">
      <w:pPr>
        <w:spacing w:after="160" w:line="360" w:lineRule="auto"/>
        <w:jc w:val="right"/>
        <w:rPr>
          <w:rFonts w:ascii="GHEA Grapalat" w:hAnsi="GHEA Grapalat" w:cs="Arial"/>
          <w:sz w:val="22"/>
          <w:szCs w:val="22"/>
          <w:lang w:val="ru-RU"/>
        </w:rPr>
        <w:sectPr w:rsidR="00C5478D" w:rsidRPr="001C6C3C" w:rsidSect="000A10B4">
          <w:footnotePr>
            <w:pos w:val="beneathText"/>
          </w:footnotePr>
          <w:pgSz w:w="11906" w:h="16838" w:code="9"/>
          <w:pgMar w:top="450" w:right="720" w:bottom="360" w:left="720" w:header="562" w:footer="562" w:gutter="0"/>
          <w:cols w:space="720"/>
          <w:docGrid w:linePitch="326"/>
        </w:sectPr>
      </w:pPr>
      <w:r w:rsidRPr="001C6C3C">
        <w:rPr>
          <w:rFonts w:ascii="GHEA Grapalat" w:hAnsi="GHEA Grapalat"/>
          <w:sz w:val="22"/>
          <w:szCs w:val="22"/>
          <w:lang w:val="ru-RU"/>
        </w:rPr>
        <w:t>М. П.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 xml:space="preserve"> </w:t>
      </w:r>
    </w:p>
    <w:p w14:paraId="08D0A2A1" w14:textId="77777777" w:rsidR="00C5478D" w:rsidRPr="001C6C3C" w:rsidRDefault="00C5478D" w:rsidP="00C5478D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lastRenderedPageBreak/>
        <w:t>Приложение 2</w:t>
      </w:r>
    </w:p>
    <w:p w14:paraId="46FBC0FF" w14:textId="77777777" w:rsidR="00C5478D" w:rsidRPr="001C6C3C" w:rsidRDefault="00C5478D" w:rsidP="00C5478D">
      <w:pPr>
        <w:pStyle w:val="31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 объявлению процедуры предварительной квалификации</w:t>
      </w:r>
    </w:p>
    <w:p w14:paraId="4327CD8E" w14:textId="24028ECC" w:rsidR="00C5478D" w:rsidRPr="005C68FC" w:rsidRDefault="00C5478D" w:rsidP="00C5478D">
      <w:pPr>
        <w:pStyle w:val="31"/>
        <w:jc w:val="right"/>
        <w:rPr>
          <w:rFonts w:ascii="GHEA Grapalat" w:hAnsi="GHEA Grapalat"/>
          <w:b/>
          <w:spacing w:val="-6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под кодом </w:t>
      </w:r>
      <w:r w:rsidRPr="0069583D">
        <w:rPr>
          <w:rFonts w:ascii="GHEA Grapalat" w:hAnsi="GHEA Grapalat"/>
          <w:b/>
          <w:i/>
          <w:sz w:val="22"/>
          <w:szCs w:val="22"/>
        </w:rPr>
        <w:t>HH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BC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A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</w:rPr>
        <w:t>BM</w:t>
      </w:r>
      <w:r w:rsidRPr="0069583D">
        <w:rPr>
          <w:rFonts w:ascii="GHEA Grapalat" w:hAnsi="GHEA Grapalat"/>
          <w:b/>
          <w:i/>
          <w:sz w:val="22"/>
          <w:szCs w:val="22"/>
        </w:rPr>
        <w:t>X</w:t>
      </w:r>
      <w:r w:rsidRPr="0069583D">
        <w:rPr>
          <w:rFonts w:ascii="GHEA Grapalat" w:hAnsi="GHEA Grapalat"/>
          <w:b/>
          <w:sz w:val="22"/>
          <w:szCs w:val="22"/>
        </w:rPr>
        <w:t>TsDzB-2</w:t>
      </w:r>
      <w:r w:rsidR="005C68FC" w:rsidRPr="005C68FC">
        <w:rPr>
          <w:rFonts w:ascii="GHEA Grapalat" w:hAnsi="GHEA Grapalat"/>
          <w:b/>
          <w:sz w:val="22"/>
          <w:szCs w:val="22"/>
          <w:lang w:val="ru-RU"/>
        </w:rPr>
        <w:t>6/2</w:t>
      </w:r>
      <w:r w:rsidR="00374253">
        <w:rPr>
          <w:rFonts w:ascii="GHEA Grapalat" w:hAnsi="GHEA Grapalat"/>
          <w:b/>
          <w:sz w:val="22"/>
          <w:szCs w:val="22"/>
          <w:lang w:val="ru-RU"/>
        </w:rPr>
        <w:t>9</w:t>
      </w:r>
    </w:p>
    <w:p w14:paraId="69058F09" w14:textId="77777777" w:rsidR="00C5478D" w:rsidRPr="001C6C3C" w:rsidRDefault="00C5478D" w:rsidP="00C5478D">
      <w:pPr>
        <w:pStyle w:val="31"/>
        <w:spacing w:after="160" w:line="480" w:lineRule="auto"/>
        <w:jc w:val="right"/>
        <w:rPr>
          <w:rFonts w:ascii="GHEA Grapalat" w:hAnsi="GHEA Grapalat" w:cs="Arial"/>
          <w:sz w:val="22"/>
          <w:szCs w:val="22"/>
          <w:lang w:val="ru-RU"/>
        </w:rPr>
      </w:pPr>
    </w:p>
    <w:p w14:paraId="154D2CEE" w14:textId="77777777" w:rsidR="00C5478D" w:rsidRPr="001C6C3C" w:rsidRDefault="00C5478D" w:rsidP="00C5478D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ОБЪЯВЛЕНИЕ</w:t>
      </w:r>
    </w:p>
    <w:p w14:paraId="4CC16613" w14:textId="77777777" w:rsidR="00C5478D" w:rsidRPr="001C6C3C" w:rsidRDefault="00C5478D" w:rsidP="00C5478D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о соответствии квалификационному критерию "Опыт организации''</w:t>
      </w:r>
    </w:p>
    <w:p w14:paraId="3275C8E9" w14:textId="77777777" w:rsidR="00C5478D" w:rsidRPr="001C6C3C" w:rsidRDefault="00C5478D" w:rsidP="00C5478D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___________________объявляет и заверяет, что предоставлял нижеуказанные услуги:</w:t>
      </w:r>
    </w:p>
    <w:p w14:paraId="6BA95C99" w14:textId="77777777" w:rsidR="00C5478D" w:rsidRPr="001C6C3C" w:rsidRDefault="00C5478D" w:rsidP="00C5478D">
      <w:pPr>
        <w:spacing w:after="160" w:line="360" w:lineRule="auto"/>
        <w:ind w:left="709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</w:t>
      </w:r>
    </w:p>
    <w:p w14:paraId="5B523E22" w14:textId="77777777" w:rsidR="00C5478D" w:rsidRPr="001C6C3C" w:rsidRDefault="00C5478D" w:rsidP="00C5478D">
      <w:pPr>
        <w:spacing w:after="160" w:line="360" w:lineRule="auto"/>
        <w:jc w:val="both"/>
        <w:rPr>
          <w:rFonts w:ascii="GHEA Grapalat" w:hAnsi="GHEA Grapalat" w:cs="Sylfaen"/>
          <w:sz w:val="22"/>
          <w:szCs w:val="22"/>
          <w:lang w:val="ru-RU"/>
        </w:rPr>
      </w:pP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797"/>
        <w:gridCol w:w="1708"/>
        <w:gridCol w:w="1272"/>
        <w:gridCol w:w="2328"/>
        <w:gridCol w:w="2880"/>
      </w:tblGrid>
      <w:tr w:rsidR="00C5478D" w:rsidRPr="001C6C3C" w14:paraId="4C448EC7" w14:textId="77777777" w:rsidTr="006B786F">
        <w:tc>
          <w:tcPr>
            <w:tcW w:w="9543" w:type="dxa"/>
            <w:gridSpan w:val="6"/>
            <w:vAlign w:val="center"/>
          </w:tcPr>
          <w:p w14:paraId="7D26958F" w14:textId="77777777" w:rsidR="00C5478D" w:rsidRPr="001C6C3C" w:rsidRDefault="00C5478D" w:rsidP="006B786F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C5478D" w:rsidRPr="005C70A0" w14:paraId="24174EFE" w14:textId="77777777" w:rsidTr="006B786F">
        <w:tc>
          <w:tcPr>
            <w:tcW w:w="558" w:type="dxa"/>
          </w:tcPr>
          <w:p w14:paraId="7D263DA2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797" w:type="dxa"/>
          </w:tcPr>
          <w:p w14:paraId="3F176BC9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/>
                <w:sz w:val="22"/>
                <w:szCs w:val="22"/>
                <w:lang w:val="ru-RU"/>
              </w:rPr>
              <w:t xml:space="preserve">Год </w:t>
            </w:r>
          </w:p>
        </w:tc>
        <w:tc>
          <w:tcPr>
            <w:tcW w:w="1708" w:type="dxa"/>
          </w:tcPr>
          <w:p w14:paraId="008EC249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Номер </w:t>
            </w:r>
          </w:p>
        </w:tc>
        <w:tc>
          <w:tcPr>
            <w:tcW w:w="1272" w:type="dxa"/>
          </w:tcPr>
          <w:p w14:paraId="7FC009D6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>Сумма</w:t>
            </w:r>
          </w:p>
        </w:tc>
        <w:tc>
          <w:tcPr>
            <w:tcW w:w="2328" w:type="dxa"/>
          </w:tcPr>
          <w:p w14:paraId="0546541A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>Наименоване /описание</w:t>
            </w:r>
          </w:p>
        </w:tc>
        <w:tc>
          <w:tcPr>
            <w:tcW w:w="2880" w:type="dxa"/>
          </w:tcPr>
          <w:p w14:paraId="7615241C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/>
                <w:sz w:val="22"/>
                <w:szCs w:val="22"/>
                <w:lang w:val="ru-RU"/>
              </w:rPr>
              <w:t>Данные о заказчике и его контактные данные; наименование, почта, номер телефона</w:t>
            </w:r>
          </w:p>
        </w:tc>
      </w:tr>
      <w:tr w:rsidR="00C5478D" w:rsidRPr="001C6C3C" w14:paraId="3CC7A19E" w14:textId="77777777" w:rsidTr="006B786F">
        <w:tc>
          <w:tcPr>
            <w:tcW w:w="558" w:type="dxa"/>
          </w:tcPr>
          <w:p w14:paraId="2D3E33D3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14:paraId="4656FF6B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12917694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717EC2E9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270858DC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0645BF46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C5478D" w:rsidRPr="001C6C3C" w14:paraId="312B643D" w14:textId="77777777" w:rsidTr="006B786F">
        <w:tc>
          <w:tcPr>
            <w:tcW w:w="558" w:type="dxa"/>
          </w:tcPr>
          <w:p w14:paraId="51900549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797" w:type="dxa"/>
          </w:tcPr>
          <w:p w14:paraId="1D27A806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1565B43E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79C05BA1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638816AA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76DA563D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C5478D" w:rsidRPr="001C6C3C" w14:paraId="1F748F35" w14:textId="77777777" w:rsidTr="006B786F">
        <w:tc>
          <w:tcPr>
            <w:tcW w:w="558" w:type="dxa"/>
          </w:tcPr>
          <w:p w14:paraId="68B13839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...</w:t>
            </w:r>
          </w:p>
        </w:tc>
        <w:tc>
          <w:tcPr>
            <w:tcW w:w="797" w:type="dxa"/>
          </w:tcPr>
          <w:p w14:paraId="71C6C828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71F9A47C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11280FED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48F7B9B5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629C40F3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14:paraId="55A6B16E" w14:textId="77777777" w:rsidR="00C5478D" w:rsidRPr="001C6C3C" w:rsidRDefault="00C5478D" w:rsidP="00C5478D">
      <w:pPr>
        <w:spacing w:after="160"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14:paraId="76F1A63E" w14:textId="01D3F0F4" w:rsidR="00C5478D" w:rsidRPr="001C6C3C" w:rsidRDefault="00C5478D" w:rsidP="00C5478D">
      <w:pPr>
        <w:pStyle w:val="31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Настоящим ___________________ объявляет и заверяет, что удовлетворяет квалификационным критериям опыта организации, установленным заявлением о предварительной квалификации под кодом </w:t>
      </w:r>
      <w:r w:rsidRPr="0069583D">
        <w:rPr>
          <w:rFonts w:ascii="GHEA Grapalat" w:hAnsi="GHEA Grapalat"/>
          <w:b/>
          <w:i/>
          <w:sz w:val="22"/>
          <w:szCs w:val="22"/>
        </w:rPr>
        <w:t>HH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BC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A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</w:rPr>
        <w:t>BM</w:t>
      </w:r>
      <w:r w:rsidRPr="0069583D">
        <w:rPr>
          <w:rFonts w:ascii="GHEA Grapalat" w:hAnsi="GHEA Grapalat"/>
          <w:b/>
          <w:i/>
          <w:sz w:val="22"/>
          <w:szCs w:val="22"/>
        </w:rPr>
        <w:t>X</w:t>
      </w:r>
      <w:r w:rsidRPr="0069583D">
        <w:rPr>
          <w:rFonts w:ascii="GHEA Grapalat" w:hAnsi="GHEA Grapalat"/>
          <w:b/>
          <w:sz w:val="22"/>
          <w:szCs w:val="22"/>
        </w:rPr>
        <w:t>TsDzB-2</w:t>
      </w:r>
      <w:r w:rsidR="005C68FC" w:rsidRPr="005C68FC">
        <w:rPr>
          <w:rFonts w:ascii="GHEA Grapalat" w:hAnsi="GHEA Grapalat"/>
          <w:b/>
          <w:sz w:val="22"/>
          <w:szCs w:val="22"/>
          <w:lang w:val="ru-RU"/>
        </w:rPr>
        <w:t>6/2</w:t>
      </w:r>
      <w:r w:rsidR="00374253">
        <w:rPr>
          <w:rFonts w:ascii="GHEA Grapalat" w:hAnsi="GHEA Grapalat"/>
          <w:b/>
          <w:sz w:val="22"/>
          <w:szCs w:val="22"/>
          <w:lang w:val="ru-RU"/>
        </w:rPr>
        <w:t>9</w:t>
      </w:r>
      <w:r w:rsidRPr="0069583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 w:cs="Sylfaen"/>
          <w:sz w:val="22"/>
          <w:szCs w:val="22"/>
          <w:lang w:val="ru-RU"/>
        </w:rPr>
        <w:t>и готов в случае требования в установленный срок представить обосновывающие документы.</w:t>
      </w:r>
    </w:p>
    <w:p w14:paraId="2F839E32" w14:textId="77777777" w:rsidR="00C5478D" w:rsidRPr="001C6C3C" w:rsidRDefault="00C5478D" w:rsidP="00C5478D">
      <w:pPr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_______________________________________________                     </w:t>
      </w:r>
      <w:r>
        <w:rPr>
          <w:rFonts w:ascii="GHEA Grapalat" w:hAnsi="GHEA Grapalat"/>
          <w:sz w:val="22"/>
          <w:szCs w:val="22"/>
        </w:rPr>
        <w:t xml:space="preserve">              </w:t>
      </w:r>
      <w:r w:rsidRPr="001C6C3C">
        <w:rPr>
          <w:rFonts w:ascii="GHEA Grapalat" w:hAnsi="GHEA Grapalat"/>
          <w:sz w:val="22"/>
          <w:szCs w:val="22"/>
          <w:lang w:val="ru-RU"/>
        </w:rPr>
        <w:t>____________</w:t>
      </w:r>
    </w:p>
    <w:p w14:paraId="6758BFCD" w14:textId="77777777" w:rsidR="00C5478D" w:rsidRPr="001C6C3C" w:rsidRDefault="00C5478D" w:rsidP="00C5478D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 (должность, имя, фамилия руководителя)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подпись</w:t>
      </w:r>
    </w:p>
    <w:p w14:paraId="52C2FAEE" w14:textId="77777777" w:rsidR="00C5478D" w:rsidRPr="001C6C3C" w:rsidRDefault="00C5478D" w:rsidP="00C5478D">
      <w:pPr>
        <w:spacing w:after="160" w:line="36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М. П.</w:t>
      </w:r>
    </w:p>
    <w:p w14:paraId="1D21660A" w14:textId="77777777" w:rsidR="00C5478D" w:rsidRPr="001C6C3C" w:rsidRDefault="00C5478D" w:rsidP="00C5478D">
      <w:pPr>
        <w:pStyle w:val="norm"/>
        <w:spacing w:line="240" w:lineRule="auto"/>
        <w:ind w:firstLine="0"/>
        <w:rPr>
          <w:rFonts w:ascii="GHEA Grapalat" w:hAnsi="GHEA Grapalat" w:cs="Arial"/>
          <w:szCs w:val="22"/>
          <w:lang w:val="ru-RU"/>
        </w:rPr>
      </w:pPr>
    </w:p>
    <w:p w14:paraId="389BED3F" w14:textId="77777777" w:rsidR="00133660" w:rsidRPr="00CA0534" w:rsidRDefault="00133660" w:rsidP="00C5478D">
      <w:pPr>
        <w:jc w:val="right"/>
        <w:rPr>
          <w:rFonts w:ascii="GHEA Grapalat" w:hAnsi="GHEA Grapalat" w:cs="Calibri"/>
          <w:sz w:val="22"/>
          <w:szCs w:val="22"/>
        </w:rPr>
      </w:pPr>
    </w:p>
    <w:sectPr w:rsidR="00133660" w:rsidRPr="00CA0534" w:rsidSect="00275703">
      <w:footerReference w:type="default" r:id="rId13"/>
      <w:footnotePr>
        <w:pos w:val="beneathText"/>
      </w:footnotePr>
      <w:pgSz w:w="11906" w:h="16838" w:code="9"/>
      <w:pgMar w:top="533" w:right="720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E02B8" w14:textId="77777777" w:rsidR="00724FDF" w:rsidRDefault="00724FDF" w:rsidP="00F055BD">
      <w:r>
        <w:separator/>
      </w:r>
    </w:p>
  </w:endnote>
  <w:endnote w:type="continuationSeparator" w:id="0">
    <w:p w14:paraId="26A575C2" w14:textId="77777777" w:rsidR="00724FDF" w:rsidRDefault="00724FDF" w:rsidP="00F0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D200FDFF" w:usb2="0A04602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7711355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9EFE08" w14:textId="77777777" w:rsidR="004D0FE4" w:rsidRDefault="004D0FE4">
        <w:pPr>
          <w:pStyle w:val="af8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8B66CE">
          <w:t>1</w:t>
        </w:r>
        <w:r>
          <w:fldChar w:fldCharType="end"/>
        </w:r>
      </w:p>
    </w:sdtContent>
  </w:sdt>
  <w:p w14:paraId="0F8438E6" w14:textId="77777777" w:rsidR="004D0FE4" w:rsidRDefault="004D0FE4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0698136"/>
      <w:docPartObj>
        <w:docPartGallery w:val="Page Numbers (Bottom of Page)"/>
        <w:docPartUnique/>
      </w:docPartObj>
    </w:sdtPr>
    <w:sdtEndPr/>
    <w:sdtContent>
      <w:p w14:paraId="69FACB80" w14:textId="77777777" w:rsidR="004D0FE4" w:rsidRDefault="004D0FE4">
        <w:pPr>
          <w:pStyle w:val="af8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8B66CE">
          <w:t>12</w:t>
        </w:r>
        <w:r>
          <w:fldChar w:fldCharType="end"/>
        </w:r>
      </w:p>
    </w:sdtContent>
  </w:sdt>
  <w:p w14:paraId="555DD931" w14:textId="77777777" w:rsidR="004D0FE4" w:rsidRDefault="004D0FE4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43E7D" w14:textId="77777777" w:rsidR="00297409" w:rsidRPr="002A1400" w:rsidRDefault="00724FDF" w:rsidP="00275703">
    <w:pPr>
      <w:pStyle w:val="af8"/>
      <w:jc w:val="cen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B6993" w14:textId="77777777" w:rsidR="00724FDF" w:rsidRDefault="00724FDF" w:rsidP="00F055BD">
      <w:r>
        <w:separator/>
      </w:r>
    </w:p>
  </w:footnote>
  <w:footnote w:type="continuationSeparator" w:id="0">
    <w:p w14:paraId="61826526" w14:textId="77777777" w:rsidR="00724FDF" w:rsidRDefault="00724FDF" w:rsidP="00F05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80CBD"/>
    <w:multiLevelType w:val="hybridMultilevel"/>
    <w:tmpl w:val="E06654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F2CDB"/>
    <w:multiLevelType w:val="hybridMultilevel"/>
    <w:tmpl w:val="155A6E7E"/>
    <w:lvl w:ilvl="0" w:tplc="669CDA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53F45"/>
    <w:multiLevelType w:val="hybridMultilevel"/>
    <w:tmpl w:val="1220AE4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D17E7A"/>
    <w:multiLevelType w:val="hybridMultilevel"/>
    <w:tmpl w:val="80768CF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40D92"/>
    <w:multiLevelType w:val="hybridMultilevel"/>
    <w:tmpl w:val="A9BC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E41B28"/>
    <w:multiLevelType w:val="multilevel"/>
    <w:tmpl w:val="1D9A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F4763A"/>
    <w:multiLevelType w:val="hybridMultilevel"/>
    <w:tmpl w:val="D1B21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001BF4"/>
    <w:multiLevelType w:val="hybridMultilevel"/>
    <w:tmpl w:val="4AA85D94"/>
    <w:lvl w:ilvl="0" w:tplc="821CF346">
      <w:start w:val="1"/>
      <w:numFmt w:val="decimal"/>
      <w:pStyle w:val="Para"/>
      <w:lvlText w:val="%1.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4B3793"/>
    <w:multiLevelType w:val="hybridMultilevel"/>
    <w:tmpl w:val="A5F41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B22F6"/>
    <w:multiLevelType w:val="multilevel"/>
    <w:tmpl w:val="CF42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AB078A"/>
    <w:multiLevelType w:val="hybridMultilevel"/>
    <w:tmpl w:val="C3E010E8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0658F"/>
    <w:multiLevelType w:val="multilevel"/>
    <w:tmpl w:val="CDE8D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2B5A9C"/>
    <w:multiLevelType w:val="hybridMultilevel"/>
    <w:tmpl w:val="A68A9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"/>
  </w:num>
  <w:num w:numId="5">
    <w:abstractNumId w:val="12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9"/>
  </w:num>
  <w:num w:numId="11">
    <w:abstractNumId w:val="2"/>
  </w:num>
  <w:num w:numId="12">
    <w:abstractNumId w:val="8"/>
  </w:num>
  <w:num w:numId="13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9A"/>
    <w:rsid w:val="00001831"/>
    <w:rsid w:val="00001D1F"/>
    <w:rsid w:val="00002718"/>
    <w:rsid w:val="00005A94"/>
    <w:rsid w:val="000146B0"/>
    <w:rsid w:val="000157D4"/>
    <w:rsid w:val="0002274B"/>
    <w:rsid w:val="000236B9"/>
    <w:rsid w:val="00023BDE"/>
    <w:rsid w:val="00026963"/>
    <w:rsid w:val="0003193D"/>
    <w:rsid w:val="00043991"/>
    <w:rsid w:val="00044119"/>
    <w:rsid w:val="00047F1D"/>
    <w:rsid w:val="000540DE"/>
    <w:rsid w:val="0005717D"/>
    <w:rsid w:val="00061B3A"/>
    <w:rsid w:val="00061F63"/>
    <w:rsid w:val="00063871"/>
    <w:rsid w:val="00065325"/>
    <w:rsid w:val="00066E4A"/>
    <w:rsid w:val="00087E3E"/>
    <w:rsid w:val="00091EF6"/>
    <w:rsid w:val="0009294B"/>
    <w:rsid w:val="000B248B"/>
    <w:rsid w:val="000B2D38"/>
    <w:rsid w:val="000B56D3"/>
    <w:rsid w:val="000C2E3D"/>
    <w:rsid w:val="000C3737"/>
    <w:rsid w:val="000C4C7B"/>
    <w:rsid w:val="000D061F"/>
    <w:rsid w:val="000D1508"/>
    <w:rsid w:val="000D2260"/>
    <w:rsid w:val="000E3873"/>
    <w:rsid w:val="000E3BCC"/>
    <w:rsid w:val="000E6882"/>
    <w:rsid w:val="000F122D"/>
    <w:rsid w:val="000F210B"/>
    <w:rsid w:val="000F394E"/>
    <w:rsid w:val="000F789C"/>
    <w:rsid w:val="00100FDF"/>
    <w:rsid w:val="00102540"/>
    <w:rsid w:val="00104A01"/>
    <w:rsid w:val="00117D32"/>
    <w:rsid w:val="00122094"/>
    <w:rsid w:val="00133660"/>
    <w:rsid w:val="00134295"/>
    <w:rsid w:val="0013663F"/>
    <w:rsid w:val="00137F62"/>
    <w:rsid w:val="00144495"/>
    <w:rsid w:val="0014774C"/>
    <w:rsid w:val="001516B0"/>
    <w:rsid w:val="001522BD"/>
    <w:rsid w:val="00156FA7"/>
    <w:rsid w:val="00162076"/>
    <w:rsid w:val="0016225F"/>
    <w:rsid w:val="001633C9"/>
    <w:rsid w:val="0016555B"/>
    <w:rsid w:val="00166FD9"/>
    <w:rsid w:val="001778D1"/>
    <w:rsid w:val="001923B3"/>
    <w:rsid w:val="00196A59"/>
    <w:rsid w:val="001A0C50"/>
    <w:rsid w:val="001A277D"/>
    <w:rsid w:val="001A5AF6"/>
    <w:rsid w:val="001B2424"/>
    <w:rsid w:val="001C4A90"/>
    <w:rsid w:val="001C5570"/>
    <w:rsid w:val="001D068B"/>
    <w:rsid w:val="001D5881"/>
    <w:rsid w:val="001E551A"/>
    <w:rsid w:val="001F1E7C"/>
    <w:rsid w:val="001F2088"/>
    <w:rsid w:val="001F48E2"/>
    <w:rsid w:val="001F5553"/>
    <w:rsid w:val="00201600"/>
    <w:rsid w:val="00223F35"/>
    <w:rsid w:val="00233D04"/>
    <w:rsid w:val="00240BAD"/>
    <w:rsid w:val="00241744"/>
    <w:rsid w:val="0024460A"/>
    <w:rsid w:val="002453AD"/>
    <w:rsid w:val="00246F30"/>
    <w:rsid w:val="00255709"/>
    <w:rsid w:val="00266F5D"/>
    <w:rsid w:val="0027665C"/>
    <w:rsid w:val="00276D86"/>
    <w:rsid w:val="00294432"/>
    <w:rsid w:val="00295B5A"/>
    <w:rsid w:val="002A4E80"/>
    <w:rsid w:val="002B7DB5"/>
    <w:rsid w:val="002C2477"/>
    <w:rsid w:val="002C34B3"/>
    <w:rsid w:val="002C5CE8"/>
    <w:rsid w:val="002C5DB6"/>
    <w:rsid w:val="002C67E4"/>
    <w:rsid w:val="002E4A2E"/>
    <w:rsid w:val="002E6538"/>
    <w:rsid w:val="002F17C8"/>
    <w:rsid w:val="002F2AFA"/>
    <w:rsid w:val="00303C22"/>
    <w:rsid w:val="00306987"/>
    <w:rsid w:val="00311C3D"/>
    <w:rsid w:val="00312770"/>
    <w:rsid w:val="00316766"/>
    <w:rsid w:val="00324EFD"/>
    <w:rsid w:val="00334D56"/>
    <w:rsid w:val="0034057D"/>
    <w:rsid w:val="00342CEF"/>
    <w:rsid w:val="0035121E"/>
    <w:rsid w:val="003524BC"/>
    <w:rsid w:val="00353ED6"/>
    <w:rsid w:val="00357DC8"/>
    <w:rsid w:val="00360117"/>
    <w:rsid w:val="003615A1"/>
    <w:rsid w:val="003627ED"/>
    <w:rsid w:val="00363462"/>
    <w:rsid w:val="00364EC1"/>
    <w:rsid w:val="00367247"/>
    <w:rsid w:val="003708E0"/>
    <w:rsid w:val="00374253"/>
    <w:rsid w:val="003749B9"/>
    <w:rsid w:val="00385555"/>
    <w:rsid w:val="003865BA"/>
    <w:rsid w:val="00386C67"/>
    <w:rsid w:val="003B2DCE"/>
    <w:rsid w:val="003B3EA5"/>
    <w:rsid w:val="003C5E85"/>
    <w:rsid w:val="003D67A9"/>
    <w:rsid w:val="003D7224"/>
    <w:rsid w:val="003E31E4"/>
    <w:rsid w:val="003E522F"/>
    <w:rsid w:val="003F77D3"/>
    <w:rsid w:val="00401255"/>
    <w:rsid w:val="00401C05"/>
    <w:rsid w:val="004034D1"/>
    <w:rsid w:val="00405A09"/>
    <w:rsid w:val="004063E9"/>
    <w:rsid w:val="0042157C"/>
    <w:rsid w:val="00421937"/>
    <w:rsid w:val="0042220F"/>
    <w:rsid w:val="00431F84"/>
    <w:rsid w:val="0043549E"/>
    <w:rsid w:val="0043552A"/>
    <w:rsid w:val="00437223"/>
    <w:rsid w:val="00437326"/>
    <w:rsid w:val="00437D97"/>
    <w:rsid w:val="00441B90"/>
    <w:rsid w:val="00454261"/>
    <w:rsid w:val="004604DB"/>
    <w:rsid w:val="0046162A"/>
    <w:rsid w:val="004674B5"/>
    <w:rsid w:val="00470D24"/>
    <w:rsid w:val="0047110D"/>
    <w:rsid w:val="00471EC2"/>
    <w:rsid w:val="00472B03"/>
    <w:rsid w:val="004750A0"/>
    <w:rsid w:val="00480B3C"/>
    <w:rsid w:val="00487BD4"/>
    <w:rsid w:val="004903AE"/>
    <w:rsid w:val="00494581"/>
    <w:rsid w:val="004945D9"/>
    <w:rsid w:val="004958A6"/>
    <w:rsid w:val="004A4970"/>
    <w:rsid w:val="004A72C4"/>
    <w:rsid w:val="004A7720"/>
    <w:rsid w:val="004B173C"/>
    <w:rsid w:val="004C3083"/>
    <w:rsid w:val="004D0FE4"/>
    <w:rsid w:val="004D2ED7"/>
    <w:rsid w:val="004D4258"/>
    <w:rsid w:val="004D559B"/>
    <w:rsid w:val="004E352A"/>
    <w:rsid w:val="004E5388"/>
    <w:rsid w:val="004F7BF9"/>
    <w:rsid w:val="004F7E2B"/>
    <w:rsid w:val="00516A63"/>
    <w:rsid w:val="00523944"/>
    <w:rsid w:val="005259C1"/>
    <w:rsid w:val="00530419"/>
    <w:rsid w:val="005336B6"/>
    <w:rsid w:val="00536EF1"/>
    <w:rsid w:val="00542C99"/>
    <w:rsid w:val="0055126B"/>
    <w:rsid w:val="00555AC9"/>
    <w:rsid w:val="00562ED4"/>
    <w:rsid w:val="00573D43"/>
    <w:rsid w:val="00583B54"/>
    <w:rsid w:val="0058441E"/>
    <w:rsid w:val="00584618"/>
    <w:rsid w:val="0058666A"/>
    <w:rsid w:val="00591A87"/>
    <w:rsid w:val="005A0E34"/>
    <w:rsid w:val="005A2E1B"/>
    <w:rsid w:val="005A3AFC"/>
    <w:rsid w:val="005A6DD3"/>
    <w:rsid w:val="005B4029"/>
    <w:rsid w:val="005C68FC"/>
    <w:rsid w:val="005C7DE5"/>
    <w:rsid w:val="005D57C9"/>
    <w:rsid w:val="005D6547"/>
    <w:rsid w:val="005E36D0"/>
    <w:rsid w:val="005E61A3"/>
    <w:rsid w:val="005F140E"/>
    <w:rsid w:val="005F50B9"/>
    <w:rsid w:val="006055F5"/>
    <w:rsid w:val="00605627"/>
    <w:rsid w:val="00615F76"/>
    <w:rsid w:val="0062504E"/>
    <w:rsid w:val="00634B0B"/>
    <w:rsid w:val="006353BF"/>
    <w:rsid w:val="006409BB"/>
    <w:rsid w:val="0064149A"/>
    <w:rsid w:val="00642050"/>
    <w:rsid w:val="0064252A"/>
    <w:rsid w:val="00645EBF"/>
    <w:rsid w:val="00651232"/>
    <w:rsid w:val="00654A77"/>
    <w:rsid w:val="00656112"/>
    <w:rsid w:val="00656519"/>
    <w:rsid w:val="00660236"/>
    <w:rsid w:val="00661C60"/>
    <w:rsid w:val="00663A87"/>
    <w:rsid w:val="0067364D"/>
    <w:rsid w:val="0067687B"/>
    <w:rsid w:val="006808BD"/>
    <w:rsid w:val="006932B9"/>
    <w:rsid w:val="006A2807"/>
    <w:rsid w:val="006A4652"/>
    <w:rsid w:val="006B0D00"/>
    <w:rsid w:val="006C00B5"/>
    <w:rsid w:val="006C2C0D"/>
    <w:rsid w:val="006D08BC"/>
    <w:rsid w:val="006D3468"/>
    <w:rsid w:val="006D438E"/>
    <w:rsid w:val="006D6FE1"/>
    <w:rsid w:val="006E05A1"/>
    <w:rsid w:val="006E140A"/>
    <w:rsid w:val="006E3BAE"/>
    <w:rsid w:val="006E68C5"/>
    <w:rsid w:val="006F02B6"/>
    <w:rsid w:val="006F3DFA"/>
    <w:rsid w:val="006F425B"/>
    <w:rsid w:val="00702F70"/>
    <w:rsid w:val="00705AFC"/>
    <w:rsid w:val="007073B3"/>
    <w:rsid w:val="00710258"/>
    <w:rsid w:val="00721757"/>
    <w:rsid w:val="00724DA7"/>
    <w:rsid w:val="00724FDF"/>
    <w:rsid w:val="007308A5"/>
    <w:rsid w:val="0073133A"/>
    <w:rsid w:val="00731A7C"/>
    <w:rsid w:val="00732063"/>
    <w:rsid w:val="00735734"/>
    <w:rsid w:val="007432C7"/>
    <w:rsid w:val="0074408F"/>
    <w:rsid w:val="00753344"/>
    <w:rsid w:val="00753D05"/>
    <w:rsid w:val="00755CF7"/>
    <w:rsid w:val="007569A7"/>
    <w:rsid w:val="007663F3"/>
    <w:rsid w:val="007741F8"/>
    <w:rsid w:val="00776A33"/>
    <w:rsid w:val="007872E7"/>
    <w:rsid w:val="007920FA"/>
    <w:rsid w:val="007A5C10"/>
    <w:rsid w:val="007A7713"/>
    <w:rsid w:val="007B6F9C"/>
    <w:rsid w:val="007C1267"/>
    <w:rsid w:val="007C39A4"/>
    <w:rsid w:val="007C3FEB"/>
    <w:rsid w:val="007D01DC"/>
    <w:rsid w:val="007D15DC"/>
    <w:rsid w:val="007D250D"/>
    <w:rsid w:val="007D6EB1"/>
    <w:rsid w:val="007E7DCA"/>
    <w:rsid w:val="007F0F8F"/>
    <w:rsid w:val="007F7D66"/>
    <w:rsid w:val="00806D7B"/>
    <w:rsid w:val="008075D9"/>
    <w:rsid w:val="00820593"/>
    <w:rsid w:val="00820934"/>
    <w:rsid w:val="008225F1"/>
    <w:rsid w:val="00824424"/>
    <w:rsid w:val="00825205"/>
    <w:rsid w:val="00831206"/>
    <w:rsid w:val="0083133D"/>
    <w:rsid w:val="0083487A"/>
    <w:rsid w:val="00843F1D"/>
    <w:rsid w:val="00843FFA"/>
    <w:rsid w:val="0084612A"/>
    <w:rsid w:val="00847B19"/>
    <w:rsid w:val="00852550"/>
    <w:rsid w:val="0086052A"/>
    <w:rsid w:val="00862292"/>
    <w:rsid w:val="00865D29"/>
    <w:rsid w:val="00865FDE"/>
    <w:rsid w:val="00870FF0"/>
    <w:rsid w:val="008735EA"/>
    <w:rsid w:val="0087797B"/>
    <w:rsid w:val="00881736"/>
    <w:rsid w:val="00885141"/>
    <w:rsid w:val="0089561F"/>
    <w:rsid w:val="008A1FA4"/>
    <w:rsid w:val="008B1A93"/>
    <w:rsid w:val="008B2C05"/>
    <w:rsid w:val="008B66CE"/>
    <w:rsid w:val="008C29E6"/>
    <w:rsid w:val="008C55F1"/>
    <w:rsid w:val="008C579A"/>
    <w:rsid w:val="008F209A"/>
    <w:rsid w:val="008F3A33"/>
    <w:rsid w:val="00901FB4"/>
    <w:rsid w:val="009046F0"/>
    <w:rsid w:val="00906FBE"/>
    <w:rsid w:val="00923C7B"/>
    <w:rsid w:val="0092578F"/>
    <w:rsid w:val="00925DF3"/>
    <w:rsid w:val="00927A7F"/>
    <w:rsid w:val="00931961"/>
    <w:rsid w:val="009667AA"/>
    <w:rsid w:val="0097690A"/>
    <w:rsid w:val="00977635"/>
    <w:rsid w:val="00995D17"/>
    <w:rsid w:val="009967B1"/>
    <w:rsid w:val="00997CCD"/>
    <w:rsid w:val="009A7FE5"/>
    <w:rsid w:val="009B54A3"/>
    <w:rsid w:val="009C0FF2"/>
    <w:rsid w:val="009C1B36"/>
    <w:rsid w:val="009D3752"/>
    <w:rsid w:val="009D4AB1"/>
    <w:rsid w:val="009D54B9"/>
    <w:rsid w:val="009D56F8"/>
    <w:rsid w:val="009E3F70"/>
    <w:rsid w:val="009E413B"/>
    <w:rsid w:val="009F7F1D"/>
    <w:rsid w:val="00A07E9B"/>
    <w:rsid w:val="00A16C21"/>
    <w:rsid w:val="00A17197"/>
    <w:rsid w:val="00A33547"/>
    <w:rsid w:val="00A3365F"/>
    <w:rsid w:val="00A33B37"/>
    <w:rsid w:val="00A37088"/>
    <w:rsid w:val="00A37EF6"/>
    <w:rsid w:val="00A429CB"/>
    <w:rsid w:val="00A5745B"/>
    <w:rsid w:val="00A63361"/>
    <w:rsid w:val="00A672DD"/>
    <w:rsid w:val="00A74620"/>
    <w:rsid w:val="00A946C7"/>
    <w:rsid w:val="00AA2DC4"/>
    <w:rsid w:val="00AB06F7"/>
    <w:rsid w:val="00AB1644"/>
    <w:rsid w:val="00AB52EB"/>
    <w:rsid w:val="00AB5FCB"/>
    <w:rsid w:val="00AC0F4E"/>
    <w:rsid w:val="00AC19D6"/>
    <w:rsid w:val="00AC22F7"/>
    <w:rsid w:val="00AD0A8B"/>
    <w:rsid w:val="00AD4B79"/>
    <w:rsid w:val="00AE1746"/>
    <w:rsid w:val="00AF71CB"/>
    <w:rsid w:val="00B0161B"/>
    <w:rsid w:val="00B10101"/>
    <w:rsid w:val="00B1121A"/>
    <w:rsid w:val="00B14678"/>
    <w:rsid w:val="00B257FA"/>
    <w:rsid w:val="00B337B1"/>
    <w:rsid w:val="00B4141B"/>
    <w:rsid w:val="00B4276B"/>
    <w:rsid w:val="00B454D5"/>
    <w:rsid w:val="00B475BB"/>
    <w:rsid w:val="00B52716"/>
    <w:rsid w:val="00B56D2F"/>
    <w:rsid w:val="00B63478"/>
    <w:rsid w:val="00B66254"/>
    <w:rsid w:val="00B73244"/>
    <w:rsid w:val="00B836DF"/>
    <w:rsid w:val="00B86FCC"/>
    <w:rsid w:val="00B9273B"/>
    <w:rsid w:val="00B934B0"/>
    <w:rsid w:val="00B9653A"/>
    <w:rsid w:val="00B978DB"/>
    <w:rsid w:val="00BA0373"/>
    <w:rsid w:val="00BA180A"/>
    <w:rsid w:val="00BC0027"/>
    <w:rsid w:val="00BC7E3A"/>
    <w:rsid w:val="00BD16F9"/>
    <w:rsid w:val="00BD45AF"/>
    <w:rsid w:val="00BD6DE2"/>
    <w:rsid w:val="00BE000C"/>
    <w:rsid w:val="00BE2EE5"/>
    <w:rsid w:val="00C03D82"/>
    <w:rsid w:val="00C075A5"/>
    <w:rsid w:val="00C10C4F"/>
    <w:rsid w:val="00C133CB"/>
    <w:rsid w:val="00C140F2"/>
    <w:rsid w:val="00C23DB4"/>
    <w:rsid w:val="00C31C41"/>
    <w:rsid w:val="00C50780"/>
    <w:rsid w:val="00C5152E"/>
    <w:rsid w:val="00C538F8"/>
    <w:rsid w:val="00C5478D"/>
    <w:rsid w:val="00C56269"/>
    <w:rsid w:val="00C57E98"/>
    <w:rsid w:val="00C64BB5"/>
    <w:rsid w:val="00C65810"/>
    <w:rsid w:val="00C70750"/>
    <w:rsid w:val="00C711EA"/>
    <w:rsid w:val="00C77BC4"/>
    <w:rsid w:val="00C81A99"/>
    <w:rsid w:val="00C84DA5"/>
    <w:rsid w:val="00C8556A"/>
    <w:rsid w:val="00C90E10"/>
    <w:rsid w:val="00C9273E"/>
    <w:rsid w:val="00C95D74"/>
    <w:rsid w:val="00CA0534"/>
    <w:rsid w:val="00CA0587"/>
    <w:rsid w:val="00CA1086"/>
    <w:rsid w:val="00CA2B85"/>
    <w:rsid w:val="00CA3835"/>
    <w:rsid w:val="00CA40F4"/>
    <w:rsid w:val="00CA47FD"/>
    <w:rsid w:val="00CA7D7B"/>
    <w:rsid w:val="00CC28FA"/>
    <w:rsid w:val="00CE12E3"/>
    <w:rsid w:val="00CE382D"/>
    <w:rsid w:val="00CE63E0"/>
    <w:rsid w:val="00CF15E6"/>
    <w:rsid w:val="00CF44C7"/>
    <w:rsid w:val="00D019E3"/>
    <w:rsid w:val="00D05AA3"/>
    <w:rsid w:val="00D228D4"/>
    <w:rsid w:val="00D41E21"/>
    <w:rsid w:val="00D42272"/>
    <w:rsid w:val="00D452BC"/>
    <w:rsid w:val="00D45EF1"/>
    <w:rsid w:val="00D47C0C"/>
    <w:rsid w:val="00D50656"/>
    <w:rsid w:val="00D57882"/>
    <w:rsid w:val="00D57D5D"/>
    <w:rsid w:val="00D60FB5"/>
    <w:rsid w:val="00D614F6"/>
    <w:rsid w:val="00D62B6C"/>
    <w:rsid w:val="00D64AC7"/>
    <w:rsid w:val="00D66ECA"/>
    <w:rsid w:val="00D71906"/>
    <w:rsid w:val="00D73411"/>
    <w:rsid w:val="00D76FF7"/>
    <w:rsid w:val="00D77110"/>
    <w:rsid w:val="00D8204B"/>
    <w:rsid w:val="00D830AD"/>
    <w:rsid w:val="00D83467"/>
    <w:rsid w:val="00D86722"/>
    <w:rsid w:val="00D92A62"/>
    <w:rsid w:val="00D93EB3"/>
    <w:rsid w:val="00D96FD9"/>
    <w:rsid w:val="00D9751F"/>
    <w:rsid w:val="00DA0E91"/>
    <w:rsid w:val="00DA3B70"/>
    <w:rsid w:val="00DA62F3"/>
    <w:rsid w:val="00DA7787"/>
    <w:rsid w:val="00DA7A98"/>
    <w:rsid w:val="00DA7BEF"/>
    <w:rsid w:val="00DB5808"/>
    <w:rsid w:val="00DB7639"/>
    <w:rsid w:val="00DC5A25"/>
    <w:rsid w:val="00DD297F"/>
    <w:rsid w:val="00DD3FBF"/>
    <w:rsid w:val="00DE4F0C"/>
    <w:rsid w:val="00DE56F1"/>
    <w:rsid w:val="00DE7369"/>
    <w:rsid w:val="00DF0E19"/>
    <w:rsid w:val="00DF1C1C"/>
    <w:rsid w:val="00E01BE3"/>
    <w:rsid w:val="00E022D3"/>
    <w:rsid w:val="00E11392"/>
    <w:rsid w:val="00E16394"/>
    <w:rsid w:val="00E17BF0"/>
    <w:rsid w:val="00E17EE7"/>
    <w:rsid w:val="00E22F6C"/>
    <w:rsid w:val="00E24DE5"/>
    <w:rsid w:val="00E25A24"/>
    <w:rsid w:val="00E26F6C"/>
    <w:rsid w:val="00E275CE"/>
    <w:rsid w:val="00E327CD"/>
    <w:rsid w:val="00E3428A"/>
    <w:rsid w:val="00E4560F"/>
    <w:rsid w:val="00E53298"/>
    <w:rsid w:val="00E53EE6"/>
    <w:rsid w:val="00E554CA"/>
    <w:rsid w:val="00E56262"/>
    <w:rsid w:val="00E56378"/>
    <w:rsid w:val="00E63085"/>
    <w:rsid w:val="00E70C62"/>
    <w:rsid w:val="00E77525"/>
    <w:rsid w:val="00E82CD9"/>
    <w:rsid w:val="00E82F51"/>
    <w:rsid w:val="00E925BE"/>
    <w:rsid w:val="00E926EB"/>
    <w:rsid w:val="00E973D8"/>
    <w:rsid w:val="00EA64D8"/>
    <w:rsid w:val="00EA6B83"/>
    <w:rsid w:val="00EC0326"/>
    <w:rsid w:val="00EC4836"/>
    <w:rsid w:val="00EC49C6"/>
    <w:rsid w:val="00ED5E7F"/>
    <w:rsid w:val="00ED79D2"/>
    <w:rsid w:val="00EE07DE"/>
    <w:rsid w:val="00EE2F17"/>
    <w:rsid w:val="00EE3C3C"/>
    <w:rsid w:val="00EE58DB"/>
    <w:rsid w:val="00F01193"/>
    <w:rsid w:val="00F03B8B"/>
    <w:rsid w:val="00F045EF"/>
    <w:rsid w:val="00F04F24"/>
    <w:rsid w:val="00F055BD"/>
    <w:rsid w:val="00F058AD"/>
    <w:rsid w:val="00F0606B"/>
    <w:rsid w:val="00F13A78"/>
    <w:rsid w:val="00F15AFD"/>
    <w:rsid w:val="00F250E3"/>
    <w:rsid w:val="00F40929"/>
    <w:rsid w:val="00F46D4F"/>
    <w:rsid w:val="00F56886"/>
    <w:rsid w:val="00F71CAE"/>
    <w:rsid w:val="00F72BC8"/>
    <w:rsid w:val="00F8458E"/>
    <w:rsid w:val="00F96803"/>
    <w:rsid w:val="00FA7ED4"/>
    <w:rsid w:val="00FB4EB2"/>
    <w:rsid w:val="00FC3A59"/>
    <w:rsid w:val="00FC554F"/>
    <w:rsid w:val="00FC7777"/>
    <w:rsid w:val="00FD7C39"/>
    <w:rsid w:val="00FF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A93EC"/>
  <w15:docId w15:val="{A3246B01-54AC-4DCB-8DBB-F5E075EE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79A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5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7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7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7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7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5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5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57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579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57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57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57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57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57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C5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5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5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579A"/>
    <w:rPr>
      <w:i/>
      <w:iCs/>
      <w:color w:val="404040" w:themeColor="text1" w:themeTint="BF"/>
    </w:rPr>
  </w:style>
  <w:style w:type="paragraph" w:styleId="a7">
    <w:name w:val="List Paragraph"/>
    <w:aliases w:val="List Paragraph (numbered (a)),Akapit z listą BS,Bullets,List Paragraph1,Heading,Dot pt,F5 List Paragraph,No Spacing1,List Paragraph Char Char Char,Indicator Text,Numbered Para 1,Bullet 1,Bullet Points,List Paragraph2,MAIN CONTENT,WB Para"/>
    <w:basedOn w:val="a"/>
    <w:link w:val="a8"/>
    <w:uiPriority w:val="99"/>
    <w:qFormat/>
    <w:rsid w:val="008C579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C579A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C5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C579A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8C579A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8C5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"/>
    <w:link w:val="af"/>
    <w:uiPriority w:val="99"/>
    <w:unhideWhenUsed/>
    <w:rsid w:val="002453AD"/>
    <w:rPr>
      <w:rFonts w:ascii="Calibri" w:eastAsiaTheme="minorHAnsi" w:hAnsi="Calibri" w:cs="Consolas"/>
      <w:noProof w:val="0"/>
      <w:sz w:val="22"/>
      <w:szCs w:val="21"/>
      <w:lang w:val="en-US" w:eastAsia="en-US"/>
    </w:rPr>
  </w:style>
  <w:style w:type="character" w:customStyle="1" w:styleId="af">
    <w:name w:val="Текст Знак"/>
    <w:basedOn w:val="a0"/>
    <w:link w:val="ae"/>
    <w:uiPriority w:val="99"/>
    <w:rsid w:val="002453AD"/>
    <w:rPr>
      <w:rFonts w:ascii="Calibri" w:hAnsi="Calibri" w:cs="Consolas"/>
      <w:kern w:val="0"/>
      <w:szCs w:val="21"/>
      <w14:ligatures w14:val="none"/>
    </w:rPr>
  </w:style>
  <w:style w:type="character" w:styleId="af0">
    <w:name w:val="Hyperlink"/>
    <w:basedOn w:val="a0"/>
    <w:uiPriority w:val="99"/>
    <w:rsid w:val="00DE4F0C"/>
    <w:rPr>
      <w:color w:val="0000FF"/>
      <w:u w:val="single"/>
    </w:rPr>
  </w:style>
  <w:style w:type="paragraph" w:customStyle="1" w:styleId="Normal1">
    <w:name w:val="Normal1"/>
    <w:qFormat/>
    <w:rsid w:val="003C5E85"/>
    <w:pPr>
      <w:spacing w:before="100" w:beforeAutospacing="1" w:line="254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UnresolvedMention1">
    <w:name w:val="Unresolved Mention1"/>
    <w:basedOn w:val="a0"/>
    <w:uiPriority w:val="99"/>
    <w:semiHidden/>
    <w:unhideWhenUsed/>
    <w:rsid w:val="008F209A"/>
    <w:rPr>
      <w:color w:val="605E5C"/>
      <w:shd w:val="clear" w:color="auto" w:fill="E1DFDD"/>
    </w:rPr>
  </w:style>
  <w:style w:type="character" w:customStyle="1" w:styleId="a8">
    <w:name w:val="Абзац списка Знак"/>
    <w:aliases w:val="List Paragraph (numbered (a)) Знак,Akapit z listą BS Знак,Bullets Знак,List Paragraph1 Знак,Heading Знак,Dot pt Знак,F5 List Paragraph Знак,No Spacing1 Знак,List Paragraph Char Char Char Знак,Indicator Text Знак,Numbered Para 1 Знак"/>
    <w:link w:val="a7"/>
    <w:uiPriority w:val="34"/>
    <w:qFormat/>
    <w:locked/>
    <w:rsid w:val="00C711EA"/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paragraph" w:styleId="af1">
    <w:name w:val="Body Text"/>
    <w:basedOn w:val="a"/>
    <w:link w:val="af2"/>
    <w:unhideWhenUsed/>
    <w:rsid w:val="00C711EA"/>
    <w:pPr>
      <w:spacing w:after="120"/>
    </w:pPr>
    <w:rPr>
      <w:noProof w:val="0"/>
      <w:lang w:val="en-US" w:eastAsia="en-US"/>
    </w:rPr>
  </w:style>
  <w:style w:type="character" w:customStyle="1" w:styleId="af2">
    <w:name w:val="Основной текст Знак"/>
    <w:basedOn w:val="a0"/>
    <w:link w:val="af1"/>
    <w:rsid w:val="00C711E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ra">
    <w:name w:val="Para"/>
    <w:basedOn w:val="a"/>
    <w:autoRedefine/>
    <w:rsid w:val="00D62B6C"/>
    <w:pPr>
      <w:numPr>
        <w:numId w:val="1"/>
      </w:numPr>
      <w:tabs>
        <w:tab w:val="left" w:pos="270"/>
        <w:tab w:val="left" w:pos="5560"/>
      </w:tabs>
      <w:spacing w:before="80" w:after="80"/>
      <w:ind w:left="725"/>
    </w:pPr>
    <w:rPr>
      <w:rFonts w:asciiTheme="minorHAnsi" w:hAnsiTheme="minorHAnsi"/>
      <w:iCs/>
      <w:noProof w:val="0"/>
      <w:position w:val="6"/>
      <w:sz w:val="20"/>
      <w:szCs w:val="20"/>
      <w:lang w:eastAsia="en-US"/>
    </w:rPr>
  </w:style>
  <w:style w:type="table" w:customStyle="1" w:styleId="PlainTable11">
    <w:name w:val="Plain Table 11"/>
    <w:basedOn w:val="a1"/>
    <w:uiPriority w:val="41"/>
    <w:rsid w:val="00C711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f0">
    <w:name w:val="pf0"/>
    <w:basedOn w:val="a"/>
    <w:rsid w:val="00C711EA"/>
    <w:pPr>
      <w:spacing w:before="100" w:beforeAutospacing="1" w:after="100" w:afterAutospacing="1"/>
    </w:pPr>
    <w:rPr>
      <w:noProof w:val="0"/>
      <w:lang w:val="en-US" w:eastAsia="en-US"/>
    </w:rPr>
  </w:style>
  <w:style w:type="paragraph" w:styleId="af3">
    <w:name w:val="Body Text Indent"/>
    <w:basedOn w:val="a"/>
    <w:link w:val="af4"/>
    <w:uiPriority w:val="99"/>
    <w:semiHidden/>
    <w:unhideWhenUsed/>
    <w:rsid w:val="00C95D74"/>
    <w:pPr>
      <w:spacing w:after="120"/>
      <w:ind w:left="360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C95D74"/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paragraph" w:styleId="af5">
    <w:name w:val="caption"/>
    <w:basedOn w:val="a"/>
    <w:next w:val="a"/>
    <w:unhideWhenUsed/>
    <w:qFormat/>
    <w:rsid w:val="00881736"/>
    <w:pPr>
      <w:spacing w:after="200"/>
    </w:pPr>
    <w:rPr>
      <w:b/>
      <w:bCs/>
      <w:noProof w:val="0"/>
      <w:color w:val="156082" w:themeColor="accent1"/>
      <w:sz w:val="18"/>
      <w:szCs w:val="18"/>
      <w:lang w:val="en-US" w:eastAsia="en-US"/>
    </w:rPr>
  </w:style>
  <w:style w:type="paragraph" w:styleId="af6">
    <w:name w:val="header"/>
    <w:basedOn w:val="a"/>
    <w:link w:val="af7"/>
    <w:uiPriority w:val="99"/>
    <w:unhideWhenUsed/>
    <w:rsid w:val="00F055BD"/>
    <w:pPr>
      <w:tabs>
        <w:tab w:val="center" w:pos="4680"/>
        <w:tab w:val="right" w:pos="9360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055BD"/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paragraph" w:styleId="af8">
    <w:name w:val="footer"/>
    <w:basedOn w:val="a"/>
    <w:link w:val="af9"/>
    <w:uiPriority w:val="99"/>
    <w:unhideWhenUsed/>
    <w:rsid w:val="00F055BD"/>
    <w:pPr>
      <w:tabs>
        <w:tab w:val="center" w:pos="4680"/>
        <w:tab w:val="right" w:pos="9360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055BD"/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paragraph" w:styleId="31">
    <w:name w:val="Body Text Indent 3"/>
    <w:basedOn w:val="a"/>
    <w:link w:val="32"/>
    <w:uiPriority w:val="99"/>
    <w:semiHidden/>
    <w:unhideWhenUsed/>
    <w:rsid w:val="00E925BE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925BE"/>
    <w:rPr>
      <w:rFonts w:ascii="Times New Roman" w:eastAsia="Times New Roman" w:hAnsi="Times New Roman" w:cs="Times New Roman"/>
      <w:noProof/>
      <w:kern w:val="0"/>
      <w:sz w:val="16"/>
      <w:szCs w:val="16"/>
      <w:lang w:val="hy-AM" w:eastAsia="ru-RU"/>
      <w14:ligatures w14:val="none"/>
    </w:rPr>
  </w:style>
  <w:style w:type="paragraph" w:customStyle="1" w:styleId="norm">
    <w:name w:val="norm"/>
    <w:basedOn w:val="a"/>
    <w:uiPriority w:val="99"/>
    <w:rsid w:val="00E925BE"/>
    <w:pPr>
      <w:spacing w:line="480" w:lineRule="auto"/>
      <w:ind w:firstLine="709"/>
      <w:jc w:val="both"/>
    </w:pPr>
    <w:rPr>
      <w:rFonts w:ascii="Arial Armenian" w:hAnsi="Arial Armenian"/>
      <w:noProof w:val="0"/>
      <w:sz w:val="22"/>
      <w:szCs w:val="20"/>
      <w:lang w:val="en-US"/>
    </w:rPr>
  </w:style>
  <w:style w:type="character" w:styleId="afa">
    <w:name w:val="Emphasis"/>
    <w:basedOn w:val="a0"/>
    <w:qFormat/>
    <w:rsid w:val="00E925BE"/>
    <w:rPr>
      <w:i/>
      <w:iCs/>
    </w:rPr>
  </w:style>
  <w:style w:type="character" w:styleId="afb">
    <w:name w:val="FollowedHyperlink"/>
    <w:basedOn w:val="a0"/>
    <w:uiPriority w:val="99"/>
    <w:semiHidden/>
    <w:unhideWhenUsed/>
    <w:rsid w:val="001F1E7C"/>
    <w:rPr>
      <w:color w:val="96607D" w:themeColor="followedHyperlink"/>
      <w:u w:val="single"/>
    </w:rPr>
  </w:style>
  <w:style w:type="paragraph" w:styleId="afc">
    <w:name w:val="Revision"/>
    <w:hidden/>
    <w:uiPriority w:val="99"/>
    <w:semiHidden/>
    <w:rsid w:val="0092578F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character" w:styleId="afd">
    <w:name w:val="annotation reference"/>
    <w:basedOn w:val="a0"/>
    <w:uiPriority w:val="99"/>
    <w:semiHidden/>
    <w:unhideWhenUsed/>
    <w:rsid w:val="00E327CD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E327C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E327CD"/>
    <w:rPr>
      <w:rFonts w:ascii="Times New Roman" w:eastAsia="Times New Roman" w:hAnsi="Times New Roman" w:cs="Times New Roman"/>
      <w:noProof/>
      <w:kern w:val="0"/>
      <w:sz w:val="20"/>
      <w:szCs w:val="20"/>
      <w:lang w:val="hy-AM" w:eastAsia="ru-RU"/>
      <w14:ligatures w14:val="none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327CD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327CD"/>
    <w:rPr>
      <w:rFonts w:ascii="Times New Roman" w:eastAsia="Times New Roman" w:hAnsi="Times New Roman" w:cs="Times New Roman"/>
      <w:b/>
      <w:bCs/>
      <w:noProof/>
      <w:kern w:val="0"/>
      <w:sz w:val="20"/>
      <w:szCs w:val="20"/>
      <w:lang w:val="hy-AM" w:eastAsia="ru-RU"/>
      <w14:ligatures w14:val="none"/>
    </w:rPr>
  </w:style>
  <w:style w:type="paragraph" w:styleId="aff2">
    <w:name w:val="Balloon Text"/>
    <w:basedOn w:val="a"/>
    <w:link w:val="aff3"/>
    <w:uiPriority w:val="99"/>
    <w:semiHidden/>
    <w:unhideWhenUsed/>
    <w:rsid w:val="00421937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421937"/>
    <w:rPr>
      <w:rFonts w:ascii="Tahoma" w:eastAsia="Times New Roman" w:hAnsi="Tahoma" w:cs="Tahoma"/>
      <w:noProof/>
      <w:kern w:val="0"/>
      <w:sz w:val="16"/>
      <w:szCs w:val="16"/>
      <w:lang w:val="hy-AM" w:eastAsia="ru-RU"/>
      <w14:ligatures w14:val="none"/>
    </w:rPr>
  </w:style>
  <w:style w:type="paragraph" w:styleId="aff4">
    <w:name w:val="Normal (Web)"/>
    <w:basedOn w:val="a"/>
    <w:uiPriority w:val="99"/>
    <w:semiHidden/>
    <w:unhideWhenUsed/>
    <w:rsid w:val="00B63478"/>
  </w:style>
  <w:style w:type="character" w:customStyle="1" w:styleId="sr-only">
    <w:name w:val="sr-only"/>
    <w:basedOn w:val="a0"/>
    <w:rsid w:val="00E01BE3"/>
  </w:style>
  <w:style w:type="character" w:styleId="aff5">
    <w:name w:val="Strong"/>
    <w:basedOn w:val="a0"/>
    <w:uiPriority w:val="22"/>
    <w:qFormat/>
    <w:rsid w:val="006E140A"/>
    <w:rPr>
      <w:b/>
      <w:bCs/>
    </w:rPr>
  </w:style>
  <w:style w:type="paragraph" w:styleId="aff6">
    <w:name w:val="footnote text"/>
    <w:basedOn w:val="a"/>
    <w:link w:val="aff7"/>
    <w:uiPriority w:val="99"/>
    <w:semiHidden/>
    <w:unhideWhenUsed/>
    <w:rsid w:val="00E53298"/>
    <w:rPr>
      <w:rFonts w:asciiTheme="minorHAnsi" w:eastAsiaTheme="minorHAnsi" w:hAnsiTheme="minorHAnsi" w:cstheme="minorBidi"/>
      <w:noProof w:val="0"/>
      <w:kern w:val="2"/>
      <w:sz w:val="20"/>
      <w:szCs w:val="20"/>
      <w:lang w:val="en-US" w:eastAsia="en-US"/>
      <w14:ligatures w14:val="standardContextual"/>
    </w:rPr>
  </w:style>
  <w:style w:type="character" w:customStyle="1" w:styleId="aff7">
    <w:name w:val="Текст сноски Знак"/>
    <w:basedOn w:val="a0"/>
    <w:link w:val="aff6"/>
    <w:uiPriority w:val="99"/>
    <w:semiHidden/>
    <w:rsid w:val="00E53298"/>
    <w:rPr>
      <w:sz w:val="20"/>
      <w:szCs w:val="20"/>
    </w:rPr>
  </w:style>
  <w:style w:type="character" w:styleId="aff8">
    <w:name w:val="footnote reference"/>
    <w:basedOn w:val="a0"/>
    <w:uiPriority w:val="99"/>
    <w:semiHidden/>
    <w:unhideWhenUsed/>
    <w:rsid w:val="00E53298"/>
    <w:rPr>
      <w:vertAlign w:val="superscript"/>
    </w:rPr>
  </w:style>
  <w:style w:type="paragraph" w:styleId="aff9">
    <w:name w:val="TOC Heading"/>
    <w:basedOn w:val="1"/>
    <w:next w:val="a"/>
    <w:uiPriority w:val="39"/>
    <w:unhideWhenUsed/>
    <w:qFormat/>
    <w:rsid w:val="00E53298"/>
    <w:pPr>
      <w:spacing w:before="240" w:after="0" w:line="259" w:lineRule="auto"/>
      <w:outlineLvl w:val="9"/>
    </w:pPr>
    <w:rPr>
      <w:noProof w:val="0"/>
      <w:sz w:val="32"/>
      <w:szCs w:val="32"/>
      <w:lang w:val="en-US" w:eastAsia="en-US"/>
    </w:rPr>
  </w:style>
  <w:style w:type="paragraph" w:styleId="11">
    <w:name w:val="toc 1"/>
    <w:basedOn w:val="a"/>
    <w:next w:val="a"/>
    <w:autoRedefine/>
    <w:uiPriority w:val="39"/>
    <w:unhideWhenUsed/>
    <w:rsid w:val="00E53298"/>
    <w:pPr>
      <w:tabs>
        <w:tab w:val="left" w:pos="450"/>
        <w:tab w:val="right" w:leader="dot" w:pos="9350"/>
      </w:tabs>
      <w:spacing w:after="100" w:line="278" w:lineRule="auto"/>
    </w:pPr>
    <w:rPr>
      <w:rFonts w:asciiTheme="minorHAnsi" w:eastAsiaTheme="minorHAnsi" w:hAnsiTheme="minorHAnsi" w:cstheme="minorBidi"/>
      <w:noProof w:val="0"/>
      <w:kern w:val="2"/>
      <w:lang w:val="en-US" w:eastAsia="en-US"/>
      <w14:ligatures w14:val="standardContextual"/>
    </w:rPr>
  </w:style>
  <w:style w:type="paragraph" w:styleId="23">
    <w:name w:val="toc 2"/>
    <w:basedOn w:val="a"/>
    <w:next w:val="a"/>
    <w:autoRedefine/>
    <w:uiPriority w:val="39"/>
    <w:unhideWhenUsed/>
    <w:rsid w:val="00E53298"/>
    <w:pPr>
      <w:tabs>
        <w:tab w:val="left" w:pos="630"/>
        <w:tab w:val="right" w:leader="dot" w:pos="9350"/>
      </w:tabs>
      <w:spacing w:after="100" w:line="278" w:lineRule="auto"/>
      <w:ind w:left="630" w:hanging="390"/>
    </w:pPr>
    <w:rPr>
      <w:rFonts w:asciiTheme="minorHAnsi" w:eastAsiaTheme="minorHAnsi" w:hAnsiTheme="minorHAnsi" w:cstheme="minorBidi"/>
      <w:noProof w:val="0"/>
      <w:kern w:val="2"/>
      <w:lang w:val="en-US" w:eastAsia="en-US"/>
      <w14:ligatures w14:val="standardContextual"/>
    </w:rPr>
  </w:style>
  <w:style w:type="table" w:customStyle="1" w:styleId="-411">
    <w:name w:val="Таблица-сетка 4 — акцент 11"/>
    <w:basedOn w:val="a1"/>
    <w:uiPriority w:val="49"/>
    <w:rsid w:val="00CE12E3"/>
    <w:pPr>
      <w:spacing w:after="0" w:line="240" w:lineRule="auto"/>
    </w:pPr>
    <w:rPr>
      <w:rFonts w:ascii="DejaVu Sans" w:eastAsia="DejaVu Sans" w:hAnsi="DejaVu Sans" w:cs="DejaVu Sans"/>
    </w:rPr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4-Accent11">
    <w:name w:val="Grid Table 4 - Accent 11"/>
    <w:basedOn w:val="a1"/>
    <w:uiPriority w:val="49"/>
    <w:rsid w:val="00117D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2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0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dp.org/armenia/publications/conservation-and-sus&#1380;tainable-management-land-resources-and-high-value-ecosystems-lake-sevan-basin-multiple-benefits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curement@epiu.a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nna.hakobjan722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curement@epiu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16</Pages>
  <Words>5913</Words>
  <Characters>33709</Characters>
  <Application>Microsoft Office Word</Application>
  <DocSecurity>0</DocSecurity>
  <Lines>280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UNDP</dc:creator>
  <cp:lastModifiedBy>Учетная запись Майкрософт</cp:lastModifiedBy>
  <cp:revision>70</cp:revision>
  <dcterms:created xsi:type="dcterms:W3CDTF">2025-07-30T05:42:00Z</dcterms:created>
  <dcterms:modified xsi:type="dcterms:W3CDTF">2026-05-11T13:09:00Z</dcterms:modified>
</cp:coreProperties>
</file>