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53441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53441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 համայնքի թիվ 1 կոմունալ սպասարկում և բարեկարգում» ՀՈԱԿ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-u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D71674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 Գեղարքունիքի մարզ Մարտունի համայնք, Շահումյան 2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կարիքների համար </w:t>
      </w:r>
      <w:r w:rsidR="0067613A" w:rsidRPr="0067613A">
        <w:rPr>
          <w:rFonts w:ascii="GHEA Grapalat" w:hAnsi="GHEA Grapalat"/>
          <w:sz w:val="20"/>
          <w:szCs w:val="20"/>
          <w:lang w:val="hy-AM"/>
        </w:rPr>
        <w:t xml:space="preserve">կնքել </w:t>
      </w:r>
      <w:r w:rsidR="009F0D39" w:rsidRPr="009F0D39">
        <w:rPr>
          <w:rFonts w:ascii="GHEA Grapalat" w:hAnsi="GHEA Grapalat"/>
          <w:sz w:val="20"/>
          <w:szCs w:val="20"/>
          <w:lang w:val="hy-AM"/>
        </w:rPr>
        <w:t>դիզելային վառելիքի, բենզին ռեգուլյարի և բնական սեղմված գազի</w:t>
      </w:r>
      <w:r w:rsidR="009F0D39" w:rsidRPr="009F0D39">
        <w:rPr>
          <w:rFonts w:ascii="GHEA Grapalat" w:hAnsi="GHEA Grapalat"/>
          <w:sz w:val="20"/>
          <w:szCs w:val="20"/>
          <w:lang w:val="hy-AM"/>
        </w:rPr>
        <w:t xml:space="preserve"> </w:t>
      </w:r>
      <w:r w:rsidR="001C42D8" w:rsidRPr="001C42D8">
        <w:rPr>
          <w:rFonts w:ascii="GHEA Grapalat" w:hAnsi="GHEA Grapalat"/>
          <w:sz w:val="20"/>
          <w:szCs w:val="20"/>
          <w:lang w:val="hy-AM"/>
        </w:rPr>
        <w:t>ձեռքբերման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նպատակով կազմակերպված </w:t>
      </w:r>
      <w:r w:rsidR="009F0D39">
        <w:rPr>
          <w:rFonts w:ascii="GHEA Grapalat" w:hAnsi="GHEA Grapalat"/>
          <w:b/>
          <w:sz w:val="20"/>
          <w:szCs w:val="20"/>
          <w:lang w:val="af-ZA"/>
        </w:rPr>
        <w:t>ՄՀԿՍԲՀՈԱԿ-ԳՀԱՊՁԲ-25/01</w:t>
      </w:r>
      <w:r w:rsidR="00D71674"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D53441" w:rsidRPr="005F63FF" w:rsidRDefault="00D53441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68"/>
        <w:gridCol w:w="403"/>
        <w:gridCol w:w="870"/>
        <w:gridCol w:w="76"/>
        <w:gridCol w:w="142"/>
        <w:gridCol w:w="72"/>
        <w:gridCol w:w="212"/>
        <w:gridCol w:w="573"/>
        <w:gridCol w:w="190"/>
        <w:gridCol w:w="382"/>
        <w:gridCol w:w="254"/>
        <w:gridCol w:w="161"/>
        <w:gridCol w:w="47"/>
        <w:gridCol w:w="603"/>
        <w:gridCol w:w="8"/>
        <w:gridCol w:w="335"/>
        <w:gridCol w:w="140"/>
        <w:gridCol w:w="144"/>
        <w:gridCol w:w="576"/>
        <w:gridCol w:w="67"/>
        <w:gridCol w:w="14"/>
        <w:gridCol w:w="519"/>
        <w:gridCol w:w="204"/>
        <w:gridCol w:w="321"/>
        <w:gridCol w:w="20"/>
        <w:gridCol w:w="273"/>
        <w:gridCol w:w="130"/>
        <w:gridCol w:w="331"/>
        <w:gridCol w:w="37"/>
        <w:gridCol w:w="636"/>
        <w:gridCol w:w="208"/>
        <w:gridCol w:w="26"/>
        <w:gridCol w:w="441"/>
        <w:gridCol w:w="24"/>
        <w:gridCol w:w="140"/>
        <w:gridCol w:w="1653"/>
      </w:tblGrid>
      <w:tr w:rsidR="0022631D" w:rsidRPr="00D71674" w:rsidTr="00A106D1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2" w:type="dxa"/>
            <w:gridSpan w:val="35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A106D1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6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7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A106D1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A106D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9F0D39" w:rsidTr="0038062B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A243F3" w:rsidRPr="006B0AA1" w:rsidRDefault="006B0AA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74232C" w:rsidP="00A243F3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74232C">
              <w:rPr>
                <w:rFonts w:ascii="GHEA Grapalat" w:hAnsi="GHEA Grapalat"/>
                <w:lang w:val="hy-AM"/>
              </w:rPr>
              <w:t>դիզելային վառելիքի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9F0D39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61225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67613A" w:rsidRDefault="009F0D39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61225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9F0D39" w:rsidP="00A243F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144B41" w:rsidRDefault="009F0D39" w:rsidP="00A243F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30000000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Ցետանային թիվը 51-ից ոչ պակաս,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ցետանային ցուցիչը-46-ից ոչ պակաս,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խտությունը 150C ջերմաստիճանում 820-ից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մինչև 845 կգ/մ3, ծծմբի պարունակությունը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350 մգ/կգ-ից ոչ ավելի, բռնկման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ջերմաստիճանը 550C-ից ոչ ցածր, ածխածնի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մնացորդը 10% նստվածքում 0,3%- ից ոչ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ավելի, մածուցիկոիթյունը 400C-ում` 2,0-ից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մինչև 4,5 մմ2/վ, պղտորման ջերմաստիճանը`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00C-ից ոչ բարձր, անվտանգությունը,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մակնշումը և փաթեթավորումը` ըստ ՀՀ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կառավարության 2004թ. նոյեմբերի 11-ի N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1592-Ն որոշմամբ հաստատված «Ներքին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այրման շարժիչային վառելիքների </w:t>
            </w:r>
          </w:p>
          <w:p w:rsidR="009F0D39" w:rsidRP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տեխնիկական կանոնակարգի»</w:t>
            </w:r>
          </w:p>
          <w:p w:rsidR="009F0D39" w:rsidRP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Մատակարարումը կտրոնային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Կտրոնները պետք է սպասարկվեն Մարտունի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համայնքի Մարտունի քաղաքից մինչև </w:t>
            </w:r>
          </w:p>
          <w:p w:rsidR="00A243F3" w:rsidRPr="005F0F68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Երանոս բնակավայր ընկած հատվածում</w:t>
            </w:r>
          </w:p>
        </w:tc>
      </w:tr>
      <w:tr w:rsidR="009F0D39" w:rsidRPr="009F0D39" w:rsidTr="0038062B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74232C" w:rsidRDefault="009F0D39" w:rsidP="009F0D3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Բենզին ռեգուլյար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A409F7" w:rsidRDefault="009F0D39" w:rsidP="009F0D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67613A" w:rsidRDefault="009F0D39" w:rsidP="009F0D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7145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67613A" w:rsidRDefault="009F0D39" w:rsidP="009F0D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7145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144B41" w:rsidRDefault="009F0D39" w:rsidP="009F0D3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144B41" w:rsidRDefault="009F0D39" w:rsidP="009F0D3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3500000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Արտաքին տեսքը` մաքուր և պարզ, </w:t>
            </w:r>
          </w:p>
          <w:p w:rsidR="009F0D39" w:rsidRP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օկտանային թիվը որոշված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հետազոտական մեթոդով՝ ոչ պակաս 91,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շարժիչային մեթոդով՝ ոչ պակաս 81, բենզինի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հագեցած գոլորշիների ճնշումը` 45-ից մինչև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100 կՊա, կապարի պարունակությունը 5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մգ/դմ 3-ից ոչ ավելի, բենզոլի ծավալային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մասը 1 %-ից ոչ ավելի, խտությունը` 15 °C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ջերմաստիճանում՝ 720-ից մինչև 775 կգ/մ 3,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ծծմբի պարունակությունը` 10 մգ/կգ-ից ոչ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ավելի, թթվածնի զանգվածային մասը` 2,7 %-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ից ոչ ավելի, օքսիդիչների ծավալային մասը,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ոչ ավելի` մեթանոլ-3 %, էթանոլ-5 %,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իզոպրոպիլ սպիրտ-10%, իզոբուտիլ սպիրտ-10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%, եռաբութիլ սպիրտ-7 %, եթերներ (C5 և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ավելի)-15 %, այլ օքսիդիչներ-10 %,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անվտանգությունը, մակնշումը և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փաթեթավորումը` ըստ ՀՀ կառավարության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2004թ. նոյեմբերի 11-ի N 1592-Ն որոշմամբ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հաստատված «Ներքին այրման շարժիչային </w:t>
            </w:r>
          </w:p>
          <w:p w:rsidR="009F0D39" w:rsidRP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վառելիքների տեխնիկական կանոնակարգի: </w:t>
            </w:r>
          </w:p>
          <w:p w:rsidR="009F0D39" w:rsidRP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Մատակարարումը կտրոնային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Կտրոնները պետք է սպասարկվեն Մարտունի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համայնքի Մարտունի քաղաքից մինչև </w:t>
            </w:r>
          </w:p>
          <w:p w:rsidR="009F0D39" w:rsidRPr="0074232C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Երանոս բնակավայր ընկած հատվածում</w:t>
            </w:r>
          </w:p>
        </w:tc>
      </w:tr>
      <w:tr w:rsidR="009F0D39" w:rsidRPr="009F0D39" w:rsidTr="0038062B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8A72CF" w:rsidRDefault="009F0D39" w:rsidP="009F0D39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b/>
                <w:bCs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Բնական սեղմված գազ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A409F7" w:rsidRDefault="009F0D39" w:rsidP="009F0D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67613A" w:rsidRDefault="009F0D39" w:rsidP="009F0D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46660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67613A" w:rsidRDefault="009F0D39" w:rsidP="009F0D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46660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144B41" w:rsidRDefault="009F0D39" w:rsidP="009F0D3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D39" w:rsidRPr="00144B41" w:rsidRDefault="009F0D39" w:rsidP="009F0D39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14000000</w:t>
            </w:r>
          </w:p>
        </w:tc>
        <w:tc>
          <w:tcPr>
            <w:tcW w:w="36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գազ մեթան, տրանսպորտային միջոցների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ներքին այրման շարժիչներում որպես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վառելիք օգտագործելու համար, որը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ստացվում է ԱԳԼՃԿ-ների տեխնոլոգիական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պրոցեսների իրար հաջորդող գազի մշակման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 քանի փուլից՝ խառնուրդի մաքրում,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խոնավության և այլ աղտոտիչների հեռացում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և սեղմում, որը չի նախատեսում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բաղադրիչների բաղադրության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փոփոխություն, գլանոթի լիցքավորման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ընթացքումբնական գազի կոմպրեսացված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վառելիքի ավելցուկ ճնշումը պետք է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համապատասխանի ԱԳԼՃԿ-ի և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լիցքավորվող գազագլանոթային միջոցների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տեխնիկական պայմաններին և չպետք է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գերազանցի 19,6 ՄՊա ճնշման սահմանը,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գլանոթ լիցքավորվող գազի ջերմաստիճանը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կարող է բարձր լինել շրջապատող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միջավայրի ջերմաստիճանից ոչ ավել, քան 15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°C, ստանդարտը՝ ԳՕՍՏ 27577-87,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պայմանական նշանները՝ &lt;&lt;Վախենում է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կրակից&gt;&gt;, անվտանգությունը՝ հրավտանգ,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պայթունավտանգ, մատակարարումը՝  </w:t>
            </w:r>
          </w:p>
          <w:p w:rsid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Մարտունի  քաղաքի տարածքում, չափման </w:t>
            </w:r>
          </w:p>
          <w:p w:rsidR="009F0D39" w:rsidRPr="009F0D39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 xml:space="preserve">միավորը՝ կգ, </w:t>
            </w:r>
          </w:p>
          <w:p w:rsidR="009F0D39" w:rsidRPr="0074232C" w:rsidRDefault="009F0D39" w:rsidP="009F0D39">
            <w:pPr>
              <w:pStyle w:val="NoSpacing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F0D39">
              <w:rPr>
                <w:rFonts w:ascii="GHEA Grapalat" w:hAnsi="GHEA Grapalat"/>
                <w:sz w:val="16"/>
                <w:szCs w:val="16"/>
                <w:lang w:val="hy-AM"/>
              </w:rPr>
              <w:t>Մատակարարումը և՛ տեղում, և՛  կտրոնային</w:t>
            </w:r>
          </w:p>
        </w:tc>
      </w:tr>
      <w:tr w:rsidR="00A243F3" w:rsidRPr="009F0D39" w:rsidTr="00012170">
        <w:trPr>
          <w:trHeight w:val="169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9F0D39" w:rsidTr="00A106D1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7B1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A243F3" w:rsidRPr="009F0D39" w:rsidTr="00012170">
        <w:trPr>
          <w:trHeight w:val="196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84505B" w:rsidP="006B0AA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787FBA" w:rsidRDefault="0084505B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.02.2025թ.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4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49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9F0D39" w:rsidTr="00A106D1">
        <w:trPr>
          <w:trHeight w:val="320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A243F3" w:rsidRPr="00106626" w:rsidTr="00A106D1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A243F3" w:rsidRPr="0067613A" w:rsidTr="00A106D1">
        <w:trPr>
          <w:trHeight w:val="50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9" w:type="dxa"/>
            <w:gridSpan w:val="34"/>
            <w:shd w:val="clear" w:color="auto" w:fill="auto"/>
            <w:vAlign w:val="center"/>
          </w:tcPr>
          <w:p w:rsidR="00A243F3" w:rsidRPr="00EB2F51" w:rsidRDefault="00D53441" w:rsidP="00A243F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b/>
                <w:lang w:val="hy-AM"/>
              </w:rPr>
              <w:t>Դիզելային վառելիք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9F0D39" w:rsidRPr="00A409F7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9F0D39" w:rsidRPr="0064002F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24 949 187,5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F0D39" w:rsidRPr="0064002F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4 989 837,5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9F0D39" w:rsidRPr="0064002F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29 939 025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25 000 000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5 000 000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30 000 000</w:t>
            </w:r>
          </w:p>
        </w:tc>
      </w:tr>
      <w:tr w:rsidR="009F0D39" w:rsidRPr="00106626" w:rsidTr="002F589B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9F0D39" w:rsidRDefault="009F0D39" w:rsidP="00D5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F0D39" w:rsidRDefault="009F0D39" w:rsidP="00D53441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:rsidR="009F0D39" w:rsidRDefault="009F0D39" w:rsidP="00D5344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Բենզին ռեգուլյար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2 911 587,5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582 317,5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3 493 905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«ՖԼԵՇ»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2 916 666,67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583 333,33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3 500 000</w:t>
            </w:r>
          </w:p>
        </w:tc>
      </w:tr>
      <w:tr w:rsidR="009F0D39" w:rsidRPr="00106626" w:rsidTr="00721E55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9F0D39" w:rsidRDefault="009F0D39" w:rsidP="00D5344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F0D39" w:rsidRDefault="009F0D39" w:rsidP="00D53441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7694" w:type="dxa"/>
            <w:gridSpan w:val="27"/>
            <w:shd w:val="clear" w:color="auto" w:fill="auto"/>
            <w:vAlign w:val="center"/>
          </w:tcPr>
          <w:p w:rsidR="009F0D39" w:rsidRDefault="009F0D39" w:rsidP="00D53441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A72CF">
              <w:rPr>
                <w:rFonts w:ascii="GHEA Grapalat" w:hAnsi="GHEA Grapalat"/>
                <w:b/>
                <w:bCs/>
                <w:lang w:val="hy-AM"/>
              </w:rPr>
              <w:t>Բնական սեղմված գազ</w:t>
            </w:r>
          </w:p>
        </w:tc>
      </w:tr>
      <w:tr w:rsidR="009F0D39" w:rsidRPr="00106626" w:rsidTr="00C95A69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9F0D39" w:rsidRDefault="009F0D39" w:rsidP="009F0D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«Ավետ-Մհեր»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11 665 000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2 333 000</w:t>
            </w:r>
          </w:p>
        </w:tc>
        <w:tc>
          <w:tcPr>
            <w:tcW w:w="2284" w:type="dxa"/>
            <w:gridSpan w:val="5"/>
            <w:shd w:val="clear" w:color="auto" w:fill="auto"/>
            <w:vAlign w:val="center"/>
          </w:tcPr>
          <w:p w:rsidR="009F0D39" w:rsidRDefault="009F0D39" w:rsidP="009F0D39">
            <w:pPr>
              <w:pStyle w:val="NoSpacing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13 998 000</w:t>
            </w:r>
          </w:p>
        </w:tc>
      </w:tr>
      <w:tr w:rsidR="00A243F3" w:rsidRPr="00D725D0" w:rsidTr="00A409F7">
        <w:trPr>
          <w:trHeight w:val="37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012170"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243F3" w:rsidRPr="009F0D39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A243F3" w:rsidRPr="00106626" w:rsidTr="00A106D1">
        <w:trPr>
          <w:trHeight w:val="966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243F3" w:rsidRPr="009F0D39" w:rsidTr="00655C4D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89504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243F3" w:rsidRPr="00A243F3" w:rsidRDefault="00895041" w:rsidP="00A243F3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895041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895041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895041" w:rsidP="00A243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243F3" w:rsidRDefault="00895041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</w:tr>
      <w:tr w:rsidR="00A243F3" w:rsidRPr="009F0D39" w:rsidTr="00A106D1">
        <w:trPr>
          <w:trHeight w:val="262"/>
        </w:trPr>
        <w:tc>
          <w:tcPr>
            <w:tcW w:w="2253" w:type="dxa"/>
            <w:gridSpan w:val="4"/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9" w:type="dxa"/>
            <w:gridSpan w:val="33"/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A243F3" w:rsidRPr="009F0D39" w:rsidTr="00FD11EA">
        <w:trPr>
          <w:trHeight w:val="111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43F3" w:rsidRPr="00A409F7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243F3" w:rsidRPr="00106626" w:rsidTr="00A106D1">
        <w:trPr>
          <w:trHeight w:val="346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895041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2E63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E63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A243F3" w:rsidRPr="00106626" w:rsidTr="00A106D1">
        <w:trPr>
          <w:trHeight w:val="92"/>
        </w:trPr>
        <w:tc>
          <w:tcPr>
            <w:tcW w:w="49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2E639D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07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2E639D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17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D5344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106626" w:rsidTr="00C9669C">
        <w:trPr>
          <w:trHeight w:val="158"/>
        </w:trPr>
        <w:tc>
          <w:tcPr>
            <w:tcW w:w="11212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2E63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E639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243F3" w:rsidRPr="00D71674" w:rsidTr="00A106D1">
        <w:trPr>
          <w:trHeight w:val="344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409F7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FD11EA" w:rsidRDefault="002E639D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թ., </w:t>
            </w:r>
          </w:p>
        </w:tc>
      </w:tr>
      <w:tr w:rsidR="00A243F3" w:rsidRPr="00D71674" w:rsidTr="00A106D1">
        <w:trPr>
          <w:trHeight w:val="99"/>
        </w:trPr>
        <w:tc>
          <w:tcPr>
            <w:tcW w:w="49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AB395A" w:rsidRDefault="002E639D" w:rsidP="006B0AA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31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84505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2025</w:t>
            </w:r>
            <w:r w:rsidR="00A243F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թ.. </w:t>
            </w:r>
          </w:p>
        </w:tc>
      </w:tr>
      <w:tr w:rsidR="00A243F3" w:rsidRPr="00D71674" w:rsidTr="00012170">
        <w:trPr>
          <w:trHeight w:val="288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243F3" w:rsidRPr="00D71674" w:rsidTr="00A106D1">
        <w:tc>
          <w:tcPr>
            <w:tcW w:w="812" w:type="dxa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83" w:type="dxa"/>
            <w:gridSpan w:val="32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A243F3" w:rsidRPr="00D71674" w:rsidTr="00A106D1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7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4"/>
            <w:vMerge w:val="restart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A243F3" w:rsidRPr="00D71674" w:rsidTr="00A106D1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A243F3" w:rsidRPr="00D71674" w:rsidTr="00A106D1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243F3" w:rsidRPr="00D71674" w:rsidRDefault="00A243F3" w:rsidP="00A243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60448E" w:rsidRPr="00A106D1" w:rsidTr="001A428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60448E" w:rsidRPr="009D3399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1,2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60448E" w:rsidRDefault="0060448E" w:rsidP="0060448E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60448E" w:rsidRPr="00A243F3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ՄՀԿՍԲՀՈԱԿ-ԳՀԱՊՁԲ-25/01-1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31.03.2025թ.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31.12.2025թ.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60448E" w:rsidRPr="00FD11EA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33 432 930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33 432 930</w:t>
            </w:r>
          </w:p>
        </w:tc>
      </w:tr>
      <w:tr w:rsidR="0060448E" w:rsidRPr="00A106D1" w:rsidTr="001A428B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:rsidR="0060448E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60448E" w:rsidRDefault="0060448E" w:rsidP="0060448E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«Ավետ-Մհեր» ՍՊԸ</w:t>
            </w:r>
          </w:p>
        </w:tc>
        <w:tc>
          <w:tcPr>
            <w:tcW w:w="1986" w:type="dxa"/>
            <w:gridSpan w:val="8"/>
            <w:shd w:val="clear" w:color="auto" w:fill="auto"/>
            <w:vAlign w:val="center"/>
          </w:tcPr>
          <w:p w:rsidR="0060448E" w:rsidRPr="00A243F3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20"/>
                <w:lang w:val="af-ZA"/>
              </w:rPr>
              <w:t>ՄՀԿՍԲՀՈԱԿ-ԳՀԱՊՁԲ-25/01-</w:t>
            </w:r>
            <w:r>
              <w:rPr>
                <w:rFonts w:ascii="GHEA Grapalat" w:hAnsi="GHEA Grapalat"/>
                <w:sz w:val="16"/>
                <w:szCs w:val="20"/>
                <w:lang w:val="af-ZA"/>
              </w:rPr>
              <w:t>2</w:t>
            </w:r>
          </w:p>
        </w:tc>
        <w:tc>
          <w:tcPr>
            <w:tcW w:w="1277" w:type="dxa"/>
            <w:gridSpan w:val="6"/>
            <w:shd w:val="clear" w:color="auto" w:fill="auto"/>
            <w:vAlign w:val="center"/>
          </w:tcPr>
          <w:p w:rsidR="0060448E" w:rsidRPr="00D923D0" w:rsidRDefault="00D923D0" w:rsidP="0060448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14.03.2025թ.</w:t>
            </w:r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31.12.2025թ.</w:t>
            </w:r>
          </w:p>
        </w:tc>
        <w:tc>
          <w:tcPr>
            <w:tcW w:w="754" w:type="dxa"/>
            <w:gridSpan w:val="4"/>
            <w:shd w:val="clear" w:color="auto" w:fill="auto"/>
            <w:vAlign w:val="center"/>
          </w:tcPr>
          <w:p w:rsidR="0060448E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13 998 000</w:t>
            </w:r>
          </w:p>
        </w:tc>
        <w:tc>
          <w:tcPr>
            <w:tcW w:w="1793" w:type="dxa"/>
            <w:gridSpan w:val="2"/>
            <w:shd w:val="clear" w:color="auto" w:fill="auto"/>
            <w:vAlign w:val="center"/>
          </w:tcPr>
          <w:p w:rsidR="0060448E" w:rsidRPr="00D923D0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 w:rsidRPr="00D923D0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13 998 000</w:t>
            </w:r>
          </w:p>
        </w:tc>
      </w:tr>
      <w:tr w:rsidR="0060448E" w:rsidRPr="00A106D1" w:rsidTr="00012170">
        <w:trPr>
          <w:trHeight w:val="150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60448E" w:rsidRPr="00D71674" w:rsidTr="00A106D1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48E" w:rsidRPr="003C2A01" w:rsidRDefault="0060448E" w:rsidP="006044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48E" w:rsidRPr="003C2A01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48E" w:rsidRPr="00D71674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48E" w:rsidRPr="00D71674" w:rsidRDefault="0060448E" w:rsidP="006044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567B7B" w:rsidRPr="00DF1A8B" w:rsidTr="00E70A28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Default="00567B7B" w:rsidP="00567B7B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«Մաքս Օիլ»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4B17B5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8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104CBB" w:rsidRDefault="00567B7B" w:rsidP="00567B7B">
            <w:pPr>
              <w:pStyle w:val="NoSpacing"/>
              <w:jc w:val="center"/>
              <w:rPr>
                <w:rFonts w:ascii="GHEA Grapalat" w:eastAsia="Times New Roman" w:hAnsi="GHEA Grapalat"/>
                <w:sz w:val="18"/>
                <w:szCs w:val="16"/>
                <w:lang w:eastAsia="ru-RU"/>
              </w:rPr>
            </w:pPr>
            <w:hyperlink r:id="rId8" w:history="1">
              <w:r w:rsidRPr="00376130">
                <w:rPr>
                  <w:rStyle w:val="Hyperlink"/>
                  <w:rFonts w:ascii="GHEA Grapalat" w:hAnsi="GHEA Grapalat"/>
                  <w:sz w:val="20"/>
                  <w:szCs w:val="20"/>
                </w:rPr>
                <w:t>Maxoil.llc@mail.ru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636F56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1570026452480100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5F63FF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02662703</w:t>
            </w:r>
          </w:p>
        </w:tc>
      </w:tr>
      <w:tr w:rsidR="00567B7B" w:rsidRPr="00DF1A8B" w:rsidTr="005A4FA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6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Default="00567B7B" w:rsidP="00567B7B">
            <w:pPr>
              <w:pStyle w:val="NoSpacing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«Ավետ-Մհեր»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67B7B" w:rsidRDefault="00567B7B" w:rsidP="00567B7B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Ք. Մարտունի, Կամոյի 13/1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74232C" w:rsidRDefault="00567B7B" w:rsidP="00567B7B">
            <w:pPr>
              <w:pStyle w:val="NoSpacing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9" w:history="1">
              <w:r w:rsidRPr="00376130">
                <w:rPr>
                  <w:rStyle w:val="Hyperlink"/>
                  <w:rFonts w:ascii="GHEA Grapalat" w:hAnsi="GHEA Grapalat"/>
                  <w:sz w:val="20"/>
                  <w:szCs w:val="20"/>
                </w:rPr>
                <w:t>Hakobyan_1962@mail.ru</w:t>
              </w:r>
            </w:hyperlink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A70907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36F56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2476603809130000</w:t>
            </w:r>
          </w:p>
        </w:tc>
        <w:tc>
          <w:tcPr>
            <w:tcW w:w="165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104CBB" w:rsidRDefault="00636F56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36F5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08208116</w:t>
            </w:r>
          </w:p>
        </w:tc>
      </w:tr>
      <w:tr w:rsidR="00567B7B" w:rsidRPr="00A243F3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F1A8B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D71674" w:rsidTr="00A10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71674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67B7B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7B7B" w:rsidRPr="009F0D39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567B7B" w:rsidRPr="009F0D39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9F0D39" w:rsidTr="00A106D1">
        <w:trPr>
          <w:trHeight w:val="54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71674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567B7B" w:rsidRPr="009F0D39" w:rsidTr="00A106D1">
        <w:trPr>
          <w:trHeight w:val="54"/>
        </w:trPr>
        <w:tc>
          <w:tcPr>
            <w:tcW w:w="1121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9F0D39" w:rsidTr="00A106D1">
        <w:trPr>
          <w:trHeight w:val="427"/>
        </w:trPr>
        <w:tc>
          <w:tcPr>
            <w:tcW w:w="530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7167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90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050B1D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567B7B" w:rsidRPr="009F0D39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7B7B" w:rsidRPr="00D71674" w:rsidTr="00A106D1">
        <w:trPr>
          <w:trHeight w:val="180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842A7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Գնումն իրականացվել է «Գնումների մասին» ՀՀ օրենքի մասի հիման վրա</w:t>
            </w:r>
          </w:p>
        </w:tc>
      </w:tr>
      <w:tr w:rsidR="00567B7B" w:rsidRPr="00D71674" w:rsidTr="00A106D1">
        <w:trPr>
          <w:trHeight w:val="54"/>
        </w:trPr>
        <w:tc>
          <w:tcPr>
            <w:tcW w:w="11212" w:type="dxa"/>
            <w:gridSpan w:val="37"/>
            <w:shd w:val="clear" w:color="auto" w:fill="99CCFF"/>
            <w:vAlign w:val="center"/>
          </w:tcPr>
          <w:p w:rsidR="00567B7B" w:rsidRPr="00D71674" w:rsidRDefault="00567B7B" w:rsidP="00567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7B7B" w:rsidRPr="00D71674" w:rsidTr="00012170">
        <w:trPr>
          <w:trHeight w:val="227"/>
        </w:trPr>
        <w:tc>
          <w:tcPr>
            <w:tcW w:w="11212" w:type="dxa"/>
            <w:gridSpan w:val="37"/>
            <w:shd w:val="clear" w:color="auto" w:fill="auto"/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7B7B" w:rsidRPr="00D71674" w:rsidTr="00A106D1">
        <w:trPr>
          <w:trHeight w:val="47"/>
        </w:trPr>
        <w:tc>
          <w:tcPr>
            <w:tcW w:w="33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7B" w:rsidRPr="00D71674" w:rsidRDefault="00567B7B" w:rsidP="00567B7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67B7B" w:rsidRPr="00D71674" w:rsidTr="00A106D1">
        <w:trPr>
          <w:trHeight w:val="47"/>
        </w:trPr>
        <w:tc>
          <w:tcPr>
            <w:tcW w:w="3328" w:type="dxa"/>
            <w:gridSpan w:val="9"/>
            <w:shd w:val="clear" w:color="auto" w:fill="auto"/>
            <w:vAlign w:val="center"/>
          </w:tcPr>
          <w:p w:rsidR="00567B7B" w:rsidRPr="00C27680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567B7B" w:rsidRPr="00C27680" w:rsidRDefault="00567B7B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+374</w:t>
            </w:r>
            <w:r w:rsidR="00636F56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55</w:t>
            </w:r>
            <w:r w:rsidRPr="00C27680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270194</w:t>
            </w:r>
          </w:p>
        </w:tc>
        <w:tc>
          <w:tcPr>
            <w:tcW w:w="3899" w:type="dxa"/>
            <w:gridSpan w:val="11"/>
            <w:shd w:val="clear" w:color="auto" w:fill="auto"/>
            <w:vAlign w:val="center"/>
          </w:tcPr>
          <w:p w:rsidR="00567B7B" w:rsidRPr="00C27680" w:rsidRDefault="00636F56" w:rsidP="00567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Edwinfcb</w:t>
            </w:r>
            <w:r w:rsidR="00567B7B" w:rsidRPr="00C27680">
              <w:rPr>
                <w:rFonts w:ascii="GHEA Grapalat" w:hAnsi="GHEA Grapalat"/>
                <w:color w:val="000000" w:themeColor="text1"/>
                <w:sz w:val="16"/>
                <w:szCs w:val="16"/>
                <w:shd w:val="clear" w:color="auto" w:fill="FFFFFF"/>
              </w:rPr>
              <w:t>@mail.ru</w:t>
            </w:r>
          </w:p>
        </w:tc>
      </w:tr>
    </w:tbl>
    <w:p w:rsidR="00982175" w:rsidRDefault="00982175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 xml:space="preserve">Պատվիրատու՝ </w:t>
      </w:r>
      <w:r w:rsidR="00D53441" w:rsidRPr="00D53441">
        <w:rPr>
          <w:rFonts w:ascii="GHEA Grapalat" w:hAnsi="GHEA Grapalat"/>
          <w:b/>
          <w:sz w:val="20"/>
          <w:lang w:val="hy-AM"/>
        </w:rPr>
        <w:t>Մարտունու  համայնքի թիվ 1 կոմունալ սպասարկում և բարեկարգում» ՀՈԱԿ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7C15" w:rsidRDefault="002E7C15" w:rsidP="0022631D">
      <w:pPr>
        <w:spacing w:before="0" w:after="0"/>
      </w:pPr>
      <w:r>
        <w:separator/>
      </w:r>
    </w:p>
  </w:endnote>
  <w:endnote w:type="continuationSeparator" w:id="0">
    <w:p w:rsidR="002E7C15" w:rsidRDefault="002E7C1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7C15" w:rsidRDefault="002E7C15" w:rsidP="0022631D">
      <w:pPr>
        <w:spacing w:before="0" w:after="0"/>
      </w:pPr>
      <w:r>
        <w:separator/>
      </w:r>
    </w:p>
  </w:footnote>
  <w:footnote w:type="continuationSeparator" w:id="0">
    <w:p w:rsidR="002E7C15" w:rsidRDefault="002E7C1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067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9360191">
    <w:abstractNumId w:val="1"/>
  </w:num>
  <w:num w:numId="3" w16cid:durableId="2066560553">
    <w:abstractNumId w:val="3"/>
  </w:num>
  <w:num w:numId="4" w16cid:durableId="199198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E4FF1"/>
    <w:rsid w:val="000F376D"/>
    <w:rsid w:val="001021B0"/>
    <w:rsid w:val="00104CBB"/>
    <w:rsid w:val="00106626"/>
    <w:rsid w:val="001179FE"/>
    <w:rsid w:val="0012143A"/>
    <w:rsid w:val="00145FE0"/>
    <w:rsid w:val="0014600C"/>
    <w:rsid w:val="0018422F"/>
    <w:rsid w:val="001868FA"/>
    <w:rsid w:val="00187D43"/>
    <w:rsid w:val="001A1999"/>
    <w:rsid w:val="001B5A55"/>
    <w:rsid w:val="001C1BE1"/>
    <w:rsid w:val="001C400E"/>
    <w:rsid w:val="001C42D8"/>
    <w:rsid w:val="001E0091"/>
    <w:rsid w:val="001E2FAE"/>
    <w:rsid w:val="00214F1D"/>
    <w:rsid w:val="0022631D"/>
    <w:rsid w:val="00250DFA"/>
    <w:rsid w:val="002931BC"/>
    <w:rsid w:val="00295B92"/>
    <w:rsid w:val="002E1303"/>
    <w:rsid w:val="002E38DA"/>
    <w:rsid w:val="002E4E6F"/>
    <w:rsid w:val="002E639D"/>
    <w:rsid w:val="002E7C15"/>
    <w:rsid w:val="002F16CC"/>
    <w:rsid w:val="002F1FEB"/>
    <w:rsid w:val="00311153"/>
    <w:rsid w:val="00311BA3"/>
    <w:rsid w:val="00315F8E"/>
    <w:rsid w:val="003207EC"/>
    <w:rsid w:val="00371B1D"/>
    <w:rsid w:val="00396083"/>
    <w:rsid w:val="003B2758"/>
    <w:rsid w:val="003C2A01"/>
    <w:rsid w:val="003C57F3"/>
    <w:rsid w:val="003E3D40"/>
    <w:rsid w:val="003E6978"/>
    <w:rsid w:val="00402AA3"/>
    <w:rsid w:val="004054B0"/>
    <w:rsid w:val="00433E3C"/>
    <w:rsid w:val="00435092"/>
    <w:rsid w:val="0047079A"/>
    <w:rsid w:val="00472069"/>
    <w:rsid w:val="00474C2F"/>
    <w:rsid w:val="004764CD"/>
    <w:rsid w:val="00481252"/>
    <w:rsid w:val="004875E0"/>
    <w:rsid w:val="0049134F"/>
    <w:rsid w:val="0049446A"/>
    <w:rsid w:val="004A1D23"/>
    <w:rsid w:val="004B17B5"/>
    <w:rsid w:val="004D078F"/>
    <w:rsid w:val="004D26F6"/>
    <w:rsid w:val="004E376E"/>
    <w:rsid w:val="004E3D97"/>
    <w:rsid w:val="00503BCC"/>
    <w:rsid w:val="00507F94"/>
    <w:rsid w:val="00520E0D"/>
    <w:rsid w:val="005237A2"/>
    <w:rsid w:val="005441F6"/>
    <w:rsid w:val="00546023"/>
    <w:rsid w:val="00567B7B"/>
    <w:rsid w:val="00572F72"/>
    <w:rsid w:val="005737F9"/>
    <w:rsid w:val="005C5DFE"/>
    <w:rsid w:val="005D5FBD"/>
    <w:rsid w:val="005F0F68"/>
    <w:rsid w:val="005F63FF"/>
    <w:rsid w:val="0060448E"/>
    <w:rsid w:val="00607C9A"/>
    <w:rsid w:val="00636BA4"/>
    <w:rsid w:val="00636F56"/>
    <w:rsid w:val="00646760"/>
    <w:rsid w:val="00660D9C"/>
    <w:rsid w:val="0067613A"/>
    <w:rsid w:val="00690ECB"/>
    <w:rsid w:val="006A20F6"/>
    <w:rsid w:val="006A38B4"/>
    <w:rsid w:val="006B0AA1"/>
    <w:rsid w:val="006B2E21"/>
    <w:rsid w:val="006C0266"/>
    <w:rsid w:val="006D4003"/>
    <w:rsid w:val="006E0D92"/>
    <w:rsid w:val="006E1A83"/>
    <w:rsid w:val="006F2779"/>
    <w:rsid w:val="007048C8"/>
    <w:rsid w:val="007060FC"/>
    <w:rsid w:val="00714CB2"/>
    <w:rsid w:val="007325ED"/>
    <w:rsid w:val="00734753"/>
    <w:rsid w:val="0074232C"/>
    <w:rsid w:val="00761A08"/>
    <w:rsid w:val="00765E53"/>
    <w:rsid w:val="00767F8A"/>
    <w:rsid w:val="00770463"/>
    <w:rsid w:val="007732E7"/>
    <w:rsid w:val="007816D8"/>
    <w:rsid w:val="0078682E"/>
    <w:rsid w:val="00787FBA"/>
    <w:rsid w:val="007B212F"/>
    <w:rsid w:val="007B3497"/>
    <w:rsid w:val="007B53A4"/>
    <w:rsid w:val="007D4FFD"/>
    <w:rsid w:val="007F5818"/>
    <w:rsid w:val="0080320D"/>
    <w:rsid w:val="0081420B"/>
    <w:rsid w:val="0084505B"/>
    <w:rsid w:val="00861A07"/>
    <w:rsid w:val="00895041"/>
    <w:rsid w:val="008A7224"/>
    <w:rsid w:val="008B38F3"/>
    <w:rsid w:val="008C4E62"/>
    <w:rsid w:val="008C7D47"/>
    <w:rsid w:val="008E493A"/>
    <w:rsid w:val="00907ECD"/>
    <w:rsid w:val="009372A3"/>
    <w:rsid w:val="0095792C"/>
    <w:rsid w:val="00982175"/>
    <w:rsid w:val="009908E0"/>
    <w:rsid w:val="009C5E0F"/>
    <w:rsid w:val="009D2E16"/>
    <w:rsid w:val="009D3399"/>
    <w:rsid w:val="009D57B3"/>
    <w:rsid w:val="009E75FF"/>
    <w:rsid w:val="009F0D39"/>
    <w:rsid w:val="009F1F54"/>
    <w:rsid w:val="00A106D1"/>
    <w:rsid w:val="00A14472"/>
    <w:rsid w:val="00A16AEC"/>
    <w:rsid w:val="00A243ED"/>
    <w:rsid w:val="00A243F3"/>
    <w:rsid w:val="00A247B1"/>
    <w:rsid w:val="00A306F5"/>
    <w:rsid w:val="00A31820"/>
    <w:rsid w:val="00A32D03"/>
    <w:rsid w:val="00A409F7"/>
    <w:rsid w:val="00A634E6"/>
    <w:rsid w:val="00A70907"/>
    <w:rsid w:val="00A81CC9"/>
    <w:rsid w:val="00A82B67"/>
    <w:rsid w:val="00AA32E4"/>
    <w:rsid w:val="00AB395A"/>
    <w:rsid w:val="00AD07B9"/>
    <w:rsid w:val="00AD59DC"/>
    <w:rsid w:val="00B07022"/>
    <w:rsid w:val="00B75762"/>
    <w:rsid w:val="00B91DE2"/>
    <w:rsid w:val="00B94EA2"/>
    <w:rsid w:val="00BA03B0"/>
    <w:rsid w:val="00BB0A93"/>
    <w:rsid w:val="00BB1EE2"/>
    <w:rsid w:val="00BD0DF0"/>
    <w:rsid w:val="00BD3D4E"/>
    <w:rsid w:val="00BE7403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4DF7"/>
    <w:rsid w:val="00C96337"/>
    <w:rsid w:val="00C9669C"/>
    <w:rsid w:val="00C96BED"/>
    <w:rsid w:val="00CA066A"/>
    <w:rsid w:val="00CA1FD3"/>
    <w:rsid w:val="00CB44D2"/>
    <w:rsid w:val="00CC1F23"/>
    <w:rsid w:val="00CF1F70"/>
    <w:rsid w:val="00D00945"/>
    <w:rsid w:val="00D350DE"/>
    <w:rsid w:val="00D36189"/>
    <w:rsid w:val="00D41F76"/>
    <w:rsid w:val="00D53441"/>
    <w:rsid w:val="00D60F7F"/>
    <w:rsid w:val="00D71674"/>
    <w:rsid w:val="00D725D0"/>
    <w:rsid w:val="00D80C64"/>
    <w:rsid w:val="00D842A7"/>
    <w:rsid w:val="00D845D4"/>
    <w:rsid w:val="00D923D0"/>
    <w:rsid w:val="00D92BF7"/>
    <w:rsid w:val="00DE06F1"/>
    <w:rsid w:val="00DF1A8B"/>
    <w:rsid w:val="00DF762C"/>
    <w:rsid w:val="00DF7CE0"/>
    <w:rsid w:val="00E01AF9"/>
    <w:rsid w:val="00E243EA"/>
    <w:rsid w:val="00E244AC"/>
    <w:rsid w:val="00E25BE4"/>
    <w:rsid w:val="00E33A25"/>
    <w:rsid w:val="00E4188B"/>
    <w:rsid w:val="00E52222"/>
    <w:rsid w:val="00E54C4D"/>
    <w:rsid w:val="00E55517"/>
    <w:rsid w:val="00E56328"/>
    <w:rsid w:val="00E620FD"/>
    <w:rsid w:val="00E8235B"/>
    <w:rsid w:val="00E85672"/>
    <w:rsid w:val="00E91DE6"/>
    <w:rsid w:val="00EA01A2"/>
    <w:rsid w:val="00EA568C"/>
    <w:rsid w:val="00EA767F"/>
    <w:rsid w:val="00EB1B93"/>
    <w:rsid w:val="00EB59EE"/>
    <w:rsid w:val="00EC57DC"/>
    <w:rsid w:val="00EF16D0"/>
    <w:rsid w:val="00F01346"/>
    <w:rsid w:val="00F077B8"/>
    <w:rsid w:val="00F10AFE"/>
    <w:rsid w:val="00F15B41"/>
    <w:rsid w:val="00F16BDC"/>
    <w:rsid w:val="00F31004"/>
    <w:rsid w:val="00F52C91"/>
    <w:rsid w:val="00F63474"/>
    <w:rsid w:val="00F64167"/>
    <w:rsid w:val="00F6673B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F4AB2"/>
  <w15:docId w15:val="{330D9EF3-FF85-4166-9685-085A98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Hyperlink">
    <w:name w:val="Hyperlink"/>
    <w:basedOn w:val="DefaultParagraphFont"/>
    <w:uiPriority w:val="99"/>
    <w:unhideWhenUsed/>
    <w:rsid w:val="00DF762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xoil.ll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kobyan_196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9E1D-7EC2-4D86-B2F8-52F5E66F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1059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Edwin Grigoryan</cp:lastModifiedBy>
  <cp:revision>129</cp:revision>
  <cp:lastPrinted>2021-04-06T07:47:00Z</cp:lastPrinted>
  <dcterms:created xsi:type="dcterms:W3CDTF">2021-06-28T12:08:00Z</dcterms:created>
  <dcterms:modified xsi:type="dcterms:W3CDTF">2025-03-31T11:45:00Z</dcterms:modified>
</cp:coreProperties>
</file>