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E7BC" w14:textId="77777777" w:rsidR="000378CD" w:rsidRDefault="000378CD" w:rsidP="000378CD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4AA602AB" w14:textId="77777777" w:rsidR="000378CD" w:rsidRDefault="000378CD" w:rsidP="000378CD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bookmarkStart w:id="0" w:name="_Hlk133324141"/>
      <w:r>
        <w:rPr>
          <w:rFonts w:ascii="GHEA Grapalat" w:hAnsi="GHEA Grapalat"/>
          <w:b/>
          <w:szCs w:val="24"/>
          <w:lang w:val="ru-RU"/>
        </w:rPr>
        <w:t>ОБЪЯВЛЕНИЕ</w:t>
      </w:r>
    </w:p>
    <w:bookmarkEnd w:id="0"/>
    <w:p w14:paraId="5DC13F1F" w14:textId="77777777" w:rsidR="000378CD" w:rsidRDefault="000378CD" w:rsidP="000378CD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>
        <w:rPr>
          <w:rFonts w:ascii="GHEA Grapalat" w:eastAsia="Times New Roman" w:hAnsi="GHEA Grapalat" w:cs="Sylfaen"/>
          <w:b/>
          <w:sz w:val="20"/>
          <w:szCs w:val="20"/>
          <w:u w:val="single"/>
          <w:lang w:val="hy-AM" w:eastAsia="ru-RU"/>
        </w:rPr>
        <w:t>ն</w:t>
      </w:r>
      <w:r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14:paraId="599F82C5" w14:textId="77777777" w:rsidR="000378CD" w:rsidRDefault="000378CD" w:rsidP="000378C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1" w:name="_Hlk133324148"/>
      <w:r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bookmarkEnd w:id="1"/>
    <w:p w14:paraId="576898BB" w14:textId="12198769" w:rsidR="000378CD" w:rsidRDefault="000378CD" w:rsidP="000378CD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bookmarkStart w:id="2" w:name="_Hlk50769377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ԱՐԲԻՏՐԱԺԻ ԵՎ ՀԱՇՏԱՐԱՐՈՒԹՅԱՆ ՀԱՅԱՍՏԱՆՅԱՆ ԿԵՆՏՐՈՆ» </w:t>
      </w:r>
      <w:bookmarkEnd w:id="2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հիմնադրամը, որը գտնվում է ՀՀ, ք. Երևան, Արշակունյանց պողոտա 51, տարածք 47  հասցեում,</w:t>
      </w:r>
      <w:r w:rsidR="004F586F">
        <w:rPr>
          <w:rFonts w:ascii="GHEA Grapalat" w:eastAsia="Times New Roman" w:hAnsi="GHEA Grapalat" w:cs="Sylfaen"/>
          <w:sz w:val="20"/>
          <w:szCs w:val="20"/>
          <w:lang w:val="hy-AM" w:eastAsia="ru-RU"/>
        </w:rPr>
        <w:t>ներկայացնում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F586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տեղեկություններ </w:t>
      </w:r>
      <w:r w:rsidR="00205DD3" w:rsidRPr="00A30EA6">
        <w:rPr>
          <w:rFonts w:ascii="GHEA Grapalat" w:hAnsi="GHEA Grapalat"/>
          <w:b/>
          <w:lang w:val="af-ZA"/>
        </w:rPr>
        <w:t>ուսուցողական սեմինարների կազմակերպման ծառայությունների</w:t>
      </w:r>
      <w:r w:rsidR="00205DD3" w:rsidRPr="00A30EA6">
        <w:rPr>
          <w:rFonts w:ascii="GHEA Grapalat" w:hAnsi="GHEA Grapalat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 «</w:t>
      </w:r>
      <w:bookmarkStart w:id="3" w:name="_Hlk127361591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ԱՀՀԿ-ԳՀ</w:t>
      </w:r>
      <w:r w:rsidR="00075ECE">
        <w:rPr>
          <w:rFonts w:ascii="GHEA Grapalat" w:eastAsia="Times New Roman" w:hAnsi="GHEA Grapalat" w:cs="Sylfaen"/>
          <w:sz w:val="20"/>
          <w:szCs w:val="20"/>
          <w:lang w:val="hy-AM" w:eastAsia="ru-RU"/>
        </w:rPr>
        <w:t>Ծ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ՁԲ-23/</w:t>
      </w:r>
      <w:bookmarkEnd w:id="3"/>
      <w:r w:rsidR="00205DD3" w:rsidRPr="00205DD3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» ծածկագրով գնման ընթացակարգի արդյունքում կնքված պայմանագրի մասին</w:t>
      </w:r>
      <w:r w:rsidR="004F586F" w:rsidRPr="004F586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14:paraId="62B81D9D" w14:textId="336D2BFD" w:rsidR="000378CD" w:rsidRDefault="00075ECE" w:rsidP="00075ECE">
      <w:pPr>
        <w:spacing w:before="0" w:after="0"/>
        <w:ind w:left="0" w:firstLine="0"/>
        <w:jc w:val="both"/>
        <w:rPr>
          <w:rFonts w:ascii="GHEA Grapalat" w:hAnsi="GHEA Grapalat" w:cs="Sylfaen"/>
          <w:sz w:val="20"/>
          <w:lang w:val="pt-BR"/>
        </w:rPr>
      </w:pPr>
      <w:bookmarkStart w:id="4" w:name="_Hlk133324163"/>
      <w:r>
        <w:rPr>
          <w:rFonts w:ascii="GHEA Grapalat" w:hAnsi="GHEA Grapalat" w:cs="Sylfaen"/>
          <w:sz w:val="20"/>
          <w:lang w:val="hy-AM"/>
        </w:rPr>
        <w:t xml:space="preserve">  </w:t>
      </w:r>
      <w:r w:rsidR="000378CD">
        <w:rPr>
          <w:rFonts w:ascii="GHEA Grapalat" w:hAnsi="GHEA Grapalat" w:cs="Sylfaen"/>
          <w:sz w:val="20"/>
          <w:lang w:val="pt-BR"/>
        </w:rPr>
        <w:t>ФОНД “АРМЯНСКИЙ ЦЕНТР АРБИТРАЖА И ПРИМИРЕНИЯ,</w:t>
      </w:r>
      <w:bookmarkEnd w:id="4"/>
      <w:r w:rsidR="000378CD">
        <w:rPr>
          <w:rFonts w:ascii="GHEA Grapalat" w:hAnsi="GHEA Grapalat" w:cs="Sylfaen"/>
          <w:sz w:val="20"/>
          <w:lang w:val="pt-BR"/>
        </w:rPr>
        <w:t xml:space="preserve"> который находится по адресу РА, г. Ереван, проспект Аршакунянц 51, помещение 47  ниже представляет информацию о договора заключенном в результате процедуры закупки под кодом </w:t>
      </w:r>
      <w:bookmarkStart w:id="5" w:name="_Hlk127361656"/>
      <w:r w:rsidR="000378CD">
        <w:rPr>
          <w:rFonts w:ascii="GHEA Grapalat" w:hAnsi="GHEA Grapalat" w:cs="Sylfaen"/>
          <w:sz w:val="20"/>
        </w:rPr>
        <w:t>A</w:t>
      </w:r>
      <w:r w:rsidR="000378CD">
        <w:rPr>
          <w:rFonts w:ascii="GHEA Grapalat" w:hAnsi="GHEA Grapalat" w:cs="Sylfaen"/>
          <w:sz w:val="20"/>
          <w:lang w:val="pt-BR"/>
        </w:rPr>
        <w:t>HHK-GH</w:t>
      </w:r>
      <w:r>
        <w:rPr>
          <w:rFonts w:ascii="GHEA Grapalat" w:hAnsi="GHEA Grapalat" w:cs="Sylfaen"/>
          <w:sz w:val="20"/>
          <w:lang w:val="pt-BR"/>
        </w:rPr>
        <w:t>C</w:t>
      </w:r>
      <w:r w:rsidR="000378CD">
        <w:rPr>
          <w:rFonts w:ascii="GHEA Grapalat" w:hAnsi="GHEA Grapalat" w:cs="Sylfaen"/>
          <w:sz w:val="20"/>
          <w:lang w:val="pt-BR"/>
        </w:rPr>
        <w:t>DzB-23/</w:t>
      </w:r>
      <w:bookmarkEnd w:id="5"/>
      <w:r w:rsidR="00205DD3" w:rsidRPr="00205DD3">
        <w:rPr>
          <w:rFonts w:ascii="GHEA Grapalat" w:hAnsi="GHEA Grapalat" w:cs="Sylfaen"/>
          <w:sz w:val="20"/>
          <w:lang w:val="ru-RU"/>
        </w:rPr>
        <w:t>5</w:t>
      </w:r>
      <w:r>
        <w:rPr>
          <w:rFonts w:ascii="GHEA Grapalat" w:hAnsi="GHEA Grapalat" w:cs="Sylfaen"/>
          <w:sz w:val="20"/>
          <w:lang w:val="pt-BR"/>
        </w:rPr>
        <w:t xml:space="preserve"> </w:t>
      </w:r>
      <w:r w:rsidR="000378CD">
        <w:rPr>
          <w:rFonts w:ascii="GHEA Grapalat" w:hAnsi="GHEA Grapalat" w:cs="Sylfaen"/>
          <w:sz w:val="20"/>
          <w:lang w:val="pt-BR"/>
        </w:rPr>
        <w:t xml:space="preserve">организованной с целью приобретения </w:t>
      </w:r>
      <w:r w:rsidR="00E803DF">
        <w:rPr>
          <w:rFonts w:ascii="GHEA Grapalat" w:hAnsi="GHEA Grapalat" w:cs="Sylfaen"/>
          <w:sz w:val="20"/>
          <w:lang w:val="ru-RU"/>
        </w:rPr>
        <w:t>услуг</w:t>
      </w:r>
      <w:r w:rsidR="000378CD">
        <w:rPr>
          <w:rFonts w:ascii="GHEA Grapalat" w:hAnsi="GHEA Grapalat" w:cs="Sylfaen"/>
          <w:sz w:val="20"/>
          <w:lang w:val="pt-BR"/>
        </w:rPr>
        <w:t xml:space="preserve"> для своих нужд:                                                                                                   </w:t>
      </w:r>
    </w:p>
    <w:tbl>
      <w:tblPr>
        <w:tblpPr w:leftFromText="180" w:rightFromText="180" w:bottomFromText="160" w:vertAnchor="text" w:tblpX="-997" w:tblpY="1"/>
        <w:tblOverlap w:val="never"/>
        <w:tblW w:w="11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204"/>
        <w:gridCol w:w="855"/>
        <w:gridCol w:w="6"/>
        <w:gridCol w:w="275"/>
        <w:gridCol w:w="196"/>
        <w:gridCol w:w="254"/>
        <w:gridCol w:w="427"/>
        <w:gridCol w:w="548"/>
        <w:gridCol w:w="118"/>
        <w:gridCol w:w="352"/>
        <w:gridCol w:w="20"/>
        <w:gridCol w:w="149"/>
        <w:gridCol w:w="6"/>
        <w:gridCol w:w="383"/>
        <w:gridCol w:w="337"/>
        <w:gridCol w:w="438"/>
        <w:gridCol w:w="576"/>
        <w:gridCol w:w="71"/>
        <w:gridCol w:w="337"/>
        <w:gridCol w:w="6"/>
        <w:gridCol w:w="534"/>
        <w:gridCol w:w="6"/>
        <w:gridCol w:w="1081"/>
        <w:gridCol w:w="6"/>
        <w:gridCol w:w="617"/>
        <w:gridCol w:w="6"/>
        <w:gridCol w:w="226"/>
        <w:gridCol w:w="314"/>
        <w:gridCol w:w="1524"/>
        <w:gridCol w:w="6"/>
      </w:tblGrid>
      <w:tr w:rsidR="000378CD" w14:paraId="3AF20047" w14:textId="77777777" w:rsidTr="00A0233C">
        <w:trPr>
          <w:trHeight w:val="146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50E84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87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1AA8CE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Cs/>
                <w:sz w:val="14"/>
                <w:szCs w:val="14"/>
                <w:u w:val="single"/>
                <w:lang w:eastAsia="ru-RU"/>
              </w:rPr>
              <w:t>առարկայի</w:t>
            </w:r>
            <w:proofErr w:type="spellEnd"/>
          </w:p>
          <w:p w14:paraId="77CAD248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Предмет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закупки</w:t>
            </w:r>
            <w:proofErr w:type="spellEnd"/>
          </w:p>
        </w:tc>
      </w:tr>
      <w:tr w:rsidR="00E803DF" w:rsidRPr="00205DD3" w14:paraId="0FF570C6" w14:textId="77777777" w:rsidTr="00A0233C">
        <w:trPr>
          <w:trHeight w:val="110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181D3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համարը</w:t>
            </w:r>
            <w:proofErr w:type="spellEnd"/>
          </w:p>
          <w:p w14:paraId="61DE7A48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05F519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 w14:paraId="12988ADD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8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3FE68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միավորը</w:t>
            </w:r>
            <w:proofErr w:type="spellEnd"/>
          </w:p>
          <w:p w14:paraId="77137F25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единица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1A474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  <w:p w14:paraId="540EDED1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21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6C83F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</w:p>
          <w:p w14:paraId="22BD0E4D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сметная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цена</w:t>
            </w:r>
            <w:proofErr w:type="spellEnd"/>
          </w:p>
        </w:tc>
        <w:tc>
          <w:tcPr>
            <w:tcW w:w="22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A6BA6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5B60AAAD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краткое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описание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техническая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характеристика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)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093DA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  <w:p w14:paraId="2DB4E657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E803DF" w14:paraId="2807F605" w14:textId="77777777" w:rsidTr="00A0233C">
        <w:trPr>
          <w:trHeight w:val="175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41540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0105E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0B101" w14:textId="77777777" w:rsidR="000378CD" w:rsidRP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33872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64C95962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64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6FAFE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3E879573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1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D38F0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  <w:p w14:paraId="48FE3910" w14:textId="77777777" w:rsidR="000378CD" w:rsidRDefault="000378CD" w:rsidP="000378C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/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РА/</w:t>
            </w:r>
          </w:p>
        </w:tc>
        <w:tc>
          <w:tcPr>
            <w:tcW w:w="225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FE79D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552D8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E803DF" w14:paraId="5C63E52F" w14:textId="77777777" w:rsidTr="00A0233C">
        <w:trPr>
          <w:trHeight w:val="1526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5F794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7D9D5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5C9DE3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2201AE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</w:p>
        </w:tc>
        <w:tc>
          <w:tcPr>
            <w:tcW w:w="645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73F7D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B58A1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</w:p>
          <w:p w14:paraId="53C3F77F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AA944" w14:textId="77777777" w:rsidR="000378CD" w:rsidRDefault="000378CD" w:rsidP="000378CD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6E3C5F48" w14:textId="77777777" w:rsidR="000378CD" w:rsidRDefault="000378CD" w:rsidP="000378CD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25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0353C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6FDCF" w14:textId="77777777" w:rsidR="000378CD" w:rsidRDefault="000378CD" w:rsidP="000378CD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410FA2" w:rsidRPr="00205DD3" w14:paraId="2E4B554E" w14:textId="77777777" w:rsidTr="00A0233C">
        <w:trPr>
          <w:trHeight w:val="25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5C26F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BD2154" w14:textId="77777777" w:rsidR="00410FA2" w:rsidRPr="00205DD3" w:rsidRDefault="00205DD3" w:rsidP="005D2AFF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ուսուցողական սեմինարների կազմակերպման ծառայությունների</w:t>
            </w:r>
          </w:p>
          <w:p w14:paraId="739BD2D2" w14:textId="5031FFBC" w:rsidR="00205DD3" w:rsidRPr="00205DD3" w:rsidRDefault="00205DD3" w:rsidP="00410FA2">
            <w:pPr>
              <w:spacing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 xml:space="preserve">услуги по организации учебных семинаров 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5FFCCD" w14:textId="499CBE27" w:rsidR="00410FA2" w:rsidRPr="00205DD3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դրամ драм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20D74" w14:textId="00ABB319" w:rsidR="00410FA2" w:rsidRPr="00075ECE" w:rsidRDefault="00410FA2" w:rsidP="00410FA2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AF1D5" w14:textId="360CEAFF" w:rsidR="00410FA2" w:rsidRPr="00075ECE" w:rsidRDefault="00410FA2" w:rsidP="00410FA2">
            <w:pPr>
              <w:spacing w:line="256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75EC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C584A" w14:textId="29B27418" w:rsidR="00410FA2" w:rsidRPr="00205DD3" w:rsidRDefault="00205DD3" w:rsidP="00410FA2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11400000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3D58A" w14:textId="4E39F2F0" w:rsidR="00410FA2" w:rsidRPr="00205DD3" w:rsidRDefault="00205DD3" w:rsidP="00205DD3">
            <w:pPr>
              <w:spacing w:line="256" w:lineRule="auto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hy-AM"/>
              </w:rPr>
              <w:t>11274000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8A1FB" w14:textId="31B7137E" w:rsidR="00205DD3" w:rsidRPr="00F411CF" w:rsidRDefault="00205DD3" w:rsidP="00205DD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11CF">
              <w:rPr>
                <w:rFonts w:ascii="GHEA Grapalat" w:hAnsi="GHEA Grapalat"/>
                <w:sz w:val="18"/>
                <w:szCs w:val="18"/>
                <w:lang w:val="hy-AM"/>
              </w:rPr>
              <w:t>Կատարողը պարտավոր է Պատվիրատուի համար կազմակերպել կրթական միջոցառումներ, ընդ որում միջոցառումներից յուրաքանչյուրն ունի 30 մասնակից և պետք է կազմակերպվի հետևյալ պայմաններով՝</w:t>
            </w:r>
          </w:p>
          <w:p w14:paraId="2FBAE3A0" w14:textId="2237E460" w:rsidR="00410FA2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11CF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Միջոցառումը (այսուհետ նաև՝ դասընթաց) պետք է կազմակերպված լինի ամբողջ </w:t>
            </w:r>
            <w:r w:rsidRPr="00F411C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ծավալով, այսինքն՝ Կատարողը կազմակերպում է դասընթացի մասնակիցների, Պատվիրատուի ներկայացուցիչների և մասնագետների տեղափոխումը Երևանից դեպի դասընթացի վայր և հակառակ ուղղությամբ, հոգա դասընթացի մասնակիցների, Պատվիրատուի ներկայացուցիչների և մասնագետների կացությունը և երեքանգամյա սնունդը դասընթացի օրերին, վարձի դասընթացավարաներ, ապահովի վերջիններիս անհրաժեշտ նյութատեխնիկական միջոցներով, իրականացնի պրոֆեսիոնալ ֆոտո և վիդեոնկարահանում, ապահովի միջազգային դասընթացների (բոլոր այն դասընթացները, որոնք կիրականացվեն այլ լեզվով քան հայերենն է) համաժամանկյա թարգմանություն, ինչպես նաև ապահովի թարգմանության հետ կապված ցանկացած սարքավորում։</w:t>
            </w:r>
          </w:p>
          <w:p w14:paraId="169D3160" w14:textId="77777777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Исполнитель обязан организовать образовательные мероприятия для заказчика, каждое из которых состоит из 30 участников и должно быть организовано на следующих условиях</w:t>
            </w:r>
            <w:r w:rsidRPr="00205DD3">
              <w:rPr>
                <w:rFonts w:ascii="GHEA Grapalat" w:hAnsi="GHEA Grapalat"/>
                <w:sz w:val="18"/>
                <w:szCs w:val="18"/>
              </w:rPr>
              <w:t>՝</w:t>
            </w:r>
          </w:p>
          <w:p w14:paraId="277BDDA8" w14:textId="77777777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14:paraId="5540F836" w14:textId="55F34F32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ru-RU"/>
              </w:rPr>
              <w:t xml:space="preserve">Мероприятие (далее также курс) должно быть организовано в полном объеме, то есть исполнитель организует перевозку участников курса, представителей заказчика и специалистов из Еревана к месту проведения курса и обратно, позаботится о проживании и трехразовом питании участников курса, представителей заказчика и специалистов в дни проведения курса, наймет инструкторов, обеспечит их необходимыми материально-техническими средствами, проведет профессиональную фото - и видеосъемку, обеспечит международные курсы (все те курсы, которые, которые будут выполняться на </w:t>
            </w:r>
            <w:r w:rsidRPr="00205DD3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языке, отличном от армянского) синхронный перевод, а также обеспечить любое оборудование, связанное с переводом.</w:t>
            </w:r>
          </w:p>
          <w:p w14:paraId="07E05E46" w14:textId="1DAA7799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90B1E" w14:textId="77777777" w:rsidR="00205DD3" w:rsidRPr="00F411CF" w:rsidRDefault="00205DD3" w:rsidP="00205DD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11C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Կատարողը պարտավոր է Պատվիրատուի համար կազմակերպել կրթական միջոցառումներ, ընդ որում միջոցառումներից յուրաքանչյուրն ունի 30 մասնակից և պետք է կազմակերպվի հետևյալ պայմաններով՝</w:t>
            </w:r>
          </w:p>
          <w:p w14:paraId="2AFC5F75" w14:textId="77777777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11CF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Միջոցառումը (այսուհետ նաև՝ դասընթաց) </w:t>
            </w:r>
            <w:r w:rsidRPr="00F411C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պետք է կազմակերպված լինի ամբողջ ծավալով, այսինքն՝ Կատարողը կազմակերպում է դասընթացի մասնակիցների, Պատվիրատուի ներկայացուցիչների և մասնագետների տեղափոխումը Երևանից դեպի դասընթացի վայր և հակառակ ուղղությամբ, հոգա դասընթացի մասնակիցների, Պատվիրատուի ներկայացուցիչների և մասնագետների կացությունը և երեքանգամյա սնունդը դասընթացի օրերին, վարձի դասընթացավարաներ, ապահովի վերջիններիս անհրաժեշտ նյութատեխնիկական միջոցներով, իրականացնի պրոֆեսիոնալ ֆոտո և վիդեոնկարահանում, ապահովի միջազգային դասընթացներ</w:t>
            </w:r>
            <w:r w:rsidRPr="00F411C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ի (բոլոր այն դասընթացները, որոնք կիրականացվեն այլ լեզվով քան հայերենն է) համաժամանկյա թարգմանություն, ինչպես նաև ապահովի թարգմանության հետ կապված ցանկացած սարքավորում։</w:t>
            </w:r>
          </w:p>
          <w:p w14:paraId="2EE6D203" w14:textId="77777777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ru-RU"/>
              </w:rPr>
              <w:t>Исполнитель обязан организовать образовательные мероприятия для заказчика, каждое из которых состоит из 30 участников и должно быть организовано на следующих условиях</w:t>
            </w:r>
            <w:r w:rsidRPr="00205DD3">
              <w:rPr>
                <w:rFonts w:ascii="GHEA Grapalat" w:hAnsi="GHEA Grapalat"/>
                <w:sz w:val="18"/>
                <w:szCs w:val="18"/>
              </w:rPr>
              <w:t>՝</w:t>
            </w:r>
          </w:p>
          <w:p w14:paraId="68139401" w14:textId="77777777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14:paraId="5221DF2D" w14:textId="77777777" w:rsidR="00205DD3" w:rsidRPr="00205DD3" w:rsidRDefault="00205DD3" w:rsidP="00205DD3">
            <w:pPr>
              <w:spacing w:before="0" w:after="0" w:line="256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5DD3">
              <w:rPr>
                <w:rFonts w:ascii="GHEA Grapalat" w:hAnsi="GHEA Grapalat"/>
                <w:sz w:val="18"/>
                <w:szCs w:val="18"/>
                <w:lang w:val="ru-RU"/>
              </w:rPr>
              <w:t xml:space="preserve">Мероприятие (далее также курс) должно быть организовано в полном объеме, то есть исполнитель организует перевозку участников курса, представителей заказчика и специалистов из Еревана к месту проведения курса и обратно, позаботится о проживании и трехразовом питании участников </w:t>
            </w:r>
            <w:r w:rsidRPr="00205DD3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курса, представителей заказчика и специалистов в дни проведения курса, наймет инструкторов, обеспечит их необходимыми материально-техническими средствами, проведет профессиональную фото - и видеосъемку, обеспечит международные курсы (все те курсы, которые, которые будут выполняться на языке, отличном от армянского) синхронный перевод, а также обеспечить любое оборудование, связанное с переводом.</w:t>
            </w:r>
          </w:p>
          <w:p w14:paraId="09376C88" w14:textId="284A9678" w:rsidR="00410FA2" w:rsidRPr="00205DD3" w:rsidRDefault="00410FA2" w:rsidP="00410FA2">
            <w:pPr>
              <w:spacing w:line="256" w:lineRule="auto"/>
              <w:ind w:hanging="544"/>
              <w:rPr>
                <w:rFonts w:ascii="GHEA Grapalat" w:hAnsi="GHEA Grapalat" w:cs="GHEA Grapalat"/>
                <w:color w:val="2C2D2E"/>
                <w:sz w:val="16"/>
                <w:szCs w:val="16"/>
                <w:shd w:val="clear" w:color="auto" w:fill="FFFFFF"/>
                <w:lang w:val="ru-RU"/>
              </w:rPr>
            </w:pPr>
          </w:p>
        </w:tc>
      </w:tr>
      <w:tr w:rsidR="00410FA2" w:rsidRPr="00205DD3" w14:paraId="39027546" w14:textId="77777777" w:rsidTr="00A0233C">
        <w:trPr>
          <w:gridAfter w:val="1"/>
          <w:wAfter w:w="6" w:type="dxa"/>
          <w:trHeight w:val="137"/>
        </w:trPr>
        <w:tc>
          <w:tcPr>
            <w:tcW w:w="50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0E573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lastRenderedPageBreak/>
              <w:t>Կիրառված գնման ընթացակարգը և դրա ընտրության հիմնավորումը</w:t>
            </w:r>
          </w:p>
          <w:p w14:paraId="6E3F4D4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46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4C190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«Գնումների մասին» ՀՀ օրենքի 22-րդ հոդվածի 1-ին կետ,  Пункт 1 статьи 22 Закона РА "О закупках"</w:t>
            </w:r>
          </w:p>
        </w:tc>
      </w:tr>
      <w:tr w:rsidR="00410FA2" w:rsidRPr="00205DD3" w14:paraId="4657D16C" w14:textId="77777777" w:rsidTr="00A0233C">
        <w:trPr>
          <w:gridAfter w:val="1"/>
          <w:wAfter w:w="6" w:type="dxa"/>
          <w:trHeight w:val="196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E59CE9B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410FA2" w14:paraId="49BA21F4" w14:textId="77777777" w:rsidTr="00A0233C">
        <w:trPr>
          <w:gridAfter w:val="1"/>
          <w:wAfter w:w="6" w:type="dxa"/>
          <w:trHeight w:val="455"/>
        </w:trPr>
        <w:tc>
          <w:tcPr>
            <w:tcW w:w="770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09F028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14:paraId="424EF2CB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C51B6D" w14:textId="68DA285A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</w:t>
            </w:r>
            <w:r w:rsidR="00205DD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.10.2023 թ./г.</w:t>
            </w:r>
          </w:p>
        </w:tc>
      </w:tr>
      <w:tr w:rsidR="00410FA2" w14:paraId="22DEA459" w14:textId="77777777" w:rsidTr="00A0233C">
        <w:trPr>
          <w:gridAfter w:val="1"/>
          <w:wAfter w:w="6" w:type="dxa"/>
          <w:trHeight w:val="164"/>
        </w:trPr>
        <w:tc>
          <w:tcPr>
            <w:tcW w:w="6830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B56310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Հրավերում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14:paraId="3DA612F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333E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ADD09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410FA2" w14:paraId="34CAAAC9" w14:textId="77777777" w:rsidTr="00A0233C">
        <w:trPr>
          <w:gridAfter w:val="1"/>
          <w:wAfter w:w="6" w:type="dxa"/>
          <w:trHeight w:val="92"/>
        </w:trPr>
        <w:tc>
          <w:tcPr>
            <w:tcW w:w="6830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3AA6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CCA2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3C508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410FA2" w14:paraId="1E1F323E" w14:textId="77777777" w:rsidTr="00A0233C">
        <w:trPr>
          <w:gridAfter w:val="1"/>
          <w:wAfter w:w="6" w:type="dxa"/>
          <w:trHeight w:val="47"/>
        </w:trPr>
        <w:tc>
          <w:tcPr>
            <w:tcW w:w="6830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6A38E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FBD63D0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относительно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B0B9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952D6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  <w:p w14:paraId="751BBC8C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Получения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1D3AC6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 w14:paraId="306497C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Разъяснения</w:t>
            </w:r>
            <w:proofErr w:type="spellEnd"/>
          </w:p>
        </w:tc>
      </w:tr>
      <w:tr w:rsidR="00410FA2" w14:paraId="764EEAA1" w14:textId="77777777" w:rsidTr="00A0233C">
        <w:trPr>
          <w:gridAfter w:val="1"/>
          <w:wAfter w:w="6" w:type="dxa"/>
          <w:trHeight w:val="47"/>
        </w:trPr>
        <w:tc>
          <w:tcPr>
            <w:tcW w:w="6830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7278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51A7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47987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2262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10FA2" w14:paraId="482B380B" w14:textId="77777777" w:rsidTr="00A0233C">
        <w:trPr>
          <w:gridAfter w:val="1"/>
          <w:wAfter w:w="6" w:type="dxa"/>
          <w:trHeight w:val="155"/>
        </w:trPr>
        <w:tc>
          <w:tcPr>
            <w:tcW w:w="6830" w:type="dxa"/>
            <w:gridSpan w:val="1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C2B4F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664340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EC804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0C29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410FA2" w14:paraId="3FD7D364" w14:textId="77777777" w:rsidTr="00A0233C">
        <w:trPr>
          <w:gridAfter w:val="1"/>
          <w:wAfter w:w="6" w:type="dxa"/>
          <w:trHeight w:val="54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D11CBD9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  <w:p w14:paraId="6EC6131B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10FA2" w:rsidRPr="00205DD3" w14:paraId="79AF0C75" w14:textId="77777777" w:rsidTr="00A0233C">
        <w:trPr>
          <w:gridAfter w:val="1"/>
          <w:wAfter w:w="6" w:type="dxa"/>
          <w:trHeight w:val="605"/>
        </w:trPr>
        <w:tc>
          <w:tcPr>
            <w:tcW w:w="1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5826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  <w:p w14:paraId="7AF8E33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П/Н</w:t>
            </w:r>
          </w:p>
        </w:tc>
        <w:tc>
          <w:tcPr>
            <w:tcW w:w="303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286FC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627133B5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663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D98F8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/ՀՀ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/</w:t>
            </w:r>
          </w:p>
          <w:p w14:paraId="54631F2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/  Драмов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 РА</w:t>
            </w:r>
          </w:p>
        </w:tc>
      </w:tr>
      <w:tr w:rsidR="00410FA2" w14:paraId="5E08ABBF" w14:textId="77777777" w:rsidTr="00A0233C">
        <w:trPr>
          <w:gridAfter w:val="1"/>
          <w:wAfter w:w="6" w:type="dxa"/>
          <w:trHeight w:val="365"/>
        </w:trPr>
        <w:tc>
          <w:tcPr>
            <w:tcW w:w="18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DD6EB" w14:textId="77777777" w:rsidR="00410FA2" w:rsidRPr="000378CD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3031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AADD4C" w14:textId="77777777" w:rsidR="00410FA2" w:rsidRPr="000378CD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883F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  <w:p w14:paraId="36EBDFB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lastRenderedPageBreak/>
              <w:t>Цена без НДС</w:t>
            </w: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25DDA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ԱԱՀ</w:t>
            </w:r>
          </w:p>
          <w:p w14:paraId="1A073D0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lastRenderedPageBreak/>
              <w:t>НДС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CFE4D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Ընդհանուր</w:t>
            </w:r>
            <w:proofErr w:type="spellEnd"/>
          </w:p>
          <w:p w14:paraId="477491C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lastRenderedPageBreak/>
              <w:t>Всего</w:t>
            </w:r>
            <w:proofErr w:type="spellEnd"/>
          </w:p>
        </w:tc>
      </w:tr>
      <w:tr w:rsidR="00410FA2" w14:paraId="39379410" w14:textId="77777777" w:rsidTr="00A0233C">
        <w:trPr>
          <w:gridAfter w:val="1"/>
          <w:wAfter w:w="6" w:type="dxa"/>
          <w:trHeight w:val="416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1AA49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lastRenderedPageBreak/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 xml:space="preserve"> 1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Лот1</w:t>
            </w:r>
          </w:p>
        </w:tc>
        <w:tc>
          <w:tcPr>
            <w:tcW w:w="966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E7B9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</w:pPr>
          </w:p>
        </w:tc>
      </w:tr>
      <w:tr w:rsidR="00205DD3" w14:paraId="284B2358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3805C0" w14:textId="77777777" w:rsidR="00205DD3" w:rsidRPr="00420503" w:rsidRDefault="00205DD3" w:rsidP="00205DD3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20503"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11046" w14:textId="77777777" w:rsidR="00205DD3" w:rsidRPr="009C6E98" w:rsidRDefault="00205DD3" w:rsidP="00205DD3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ԻՎԵՆԹ Սիթի</w:t>
            </w: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ՍՊԸ</w:t>
            </w:r>
          </w:p>
          <w:p w14:paraId="2CCE4AEF" w14:textId="50EA36DA" w:rsidR="00205DD3" w:rsidRPr="0042050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95CC0">
              <w:rPr>
                <w:rFonts w:ascii="GHEA Grapalat" w:hAnsi="GHEA Grapalat"/>
                <w:color w:val="000000"/>
                <w:lang w:val="hy-AM"/>
              </w:rPr>
              <w:t>ООО "И</w:t>
            </w:r>
            <w:r w:rsidRPr="00C624B5">
              <w:rPr>
                <w:rFonts w:ascii="GHEA Grapalat" w:hAnsi="GHEA Grapalat"/>
                <w:color w:val="000000"/>
                <w:lang w:val="hy-AM"/>
              </w:rPr>
              <w:t>вент-Сити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 xml:space="preserve"> "</w:t>
            </w: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D8B8B" w14:textId="7DE01B47" w:rsidR="00205DD3" w:rsidRPr="00766768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10878000</w:t>
            </w: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095E" w14:textId="77777777" w:rsidR="00205DD3" w:rsidRPr="008937C5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74BFE" w14:textId="198380EF" w:rsidR="00205DD3" w:rsidRPr="00766768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10878000</w:t>
            </w:r>
          </w:p>
        </w:tc>
      </w:tr>
      <w:tr w:rsidR="00205DD3" w14:paraId="4C8B4E27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FC25" w14:textId="039504E9" w:rsidR="00205DD3" w:rsidRPr="00205DD3" w:rsidRDefault="00205DD3" w:rsidP="00205DD3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2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738D7" w14:textId="77777777" w:rsidR="00205DD3" w:rsidRPr="009C6E98" w:rsidRDefault="00205DD3" w:rsidP="00205DD3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Գևորգյան Կոնցեռն</w:t>
            </w: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ՍՊԸ</w:t>
            </w:r>
          </w:p>
          <w:p w14:paraId="793AE2D1" w14:textId="7B5C5C4E" w:rsidR="00205DD3" w:rsidRPr="00420503" w:rsidRDefault="00205DD3" w:rsidP="00205D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95CC0">
              <w:rPr>
                <w:rFonts w:ascii="GHEA Grapalat" w:hAnsi="GHEA Grapalat"/>
                <w:color w:val="000000"/>
                <w:lang w:val="hy-AM"/>
              </w:rPr>
              <w:t>ООО "</w:t>
            </w:r>
            <w:r w:rsidRPr="00594553">
              <w:t xml:space="preserve"> </w:t>
            </w:r>
            <w:r w:rsidRPr="00594553">
              <w:rPr>
                <w:rFonts w:ascii="GHEA Grapalat" w:hAnsi="GHEA Grapalat"/>
                <w:color w:val="000000"/>
                <w:lang w:val="hy-AM"/>
              </w:rPr>
              <w:t xml:space="preserve">Концерн Геворкян 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>"</w:t>
            </w: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C61C9" w14:textId="64F61A54" w:rsid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9440000</w:t>
            </w: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05195" w14:textId="505CE99F" w:rsidR="00205DD3" w:rsidRP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1888000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69ABF" w14:textId="177B6230" w:rsid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11328000</w:t>
            </w:r>
          </w:p>
        </w:tc>
      </w:tr>
      <w:tr w:rsidR="00205DD3" w14:paraId="1CFCF796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0AB43" w14:textId="06EA0B61" w:rsidR="00205DD3" w:rsidRPr="00205DD3" w:rsidRDefault="00205DD3" w:rsidP="00205DD3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3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E1220" w14:textId="77777777" w:rsidR="00205DD3" w:rsidRPr="009C6E98" w:rsidRDefault="00205DD3" w:rsidP="00205DD3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Աութսորս</w:t>
            </w:r>
            <w:r w:rsidRPr="009C6E9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ՍՊԸ</w:t>
            </w:r>
          </w:p>
          <w:p w14:paraId="1D570548" w14:textId="4B1A1DC8" w:rsidR="00205DD3" w:rsidRPr="00420503" w:rsidRDefault="00205DD3" w:rsidP="00205D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624B5">
              <w:rPr>
                <w:rFonts w:ascii="GHEA Grapalat" w:hAnsi="GHEA Grapalat"/>
                <w:color w:val="000000"/>
                <w:lang w:val="hy-AM"/>
              </w:rPr>
              <w:t>ООО "Аутсорс"</w:t>
            </w:r>
            <w:r w:rsidRPr="00B07F22">
              <w:rPr>
                <w:rFonts w:ascii="GHEA Grapalat" w:hAnsi="GHEA Grapalat"/>
                <w:color w:val="000000"/>
                <w:lang w:val="hy-AM"/>
              </w:rPr>
              <w:t>"</w:t>
            </w: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249C3" w14:textId="737294B7" w:rsid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9395000</w:t>
            </w: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96ED" w14:textId="0DC0230D" w:rsidR="00205DD3" w:rsidRPr="008937C5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1879000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F012E" w14:textId="1F0D52DC" w:rsid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11274000</w:t>
            </w:r>
          </w:p>
        </w:tc>
      </w:tr>
      <w:tr w:rsidR="00205DD3" w14:paraId="6D62D512" w14:textId="77777777" w:rsidTr="00A0233C">
        <w:trPr>
          <w:gridAfter w:val="1"/>
          <w:wAfter w:w="6" w:type="dxa"/>
          <w:trHeight w:val="1192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DCB18" w14:textId="5BC34C92" w:rsidR="00205DD3" w:rsidRPr="00205DD3" w:rsidRDefault="00205DD3" w:rsidP="00205DD3">
            <w:pPr>
              <w:spacing w:line="256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4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5586C" w14:textId="77777777" w:rsidR="00205DD3" w:rsidRDefault="00205DD3" w:rsidP="00205DD3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Արմենյան Հայկ Ա/Ձ</w:t>
            </w:r>
          </w:p>
          <w:p w14:paraId="364E0E1D" w14:textId="77777777" w:rsidR="00205DD3" w:rsidRPr="00C624B5" w:rsidRDefault="00205DD3" w:rsidP="00205DD3">
            <w:pPr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C624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Арменян Айк Ч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/</w:t>
            </w:r>
            <w:r w:rsidRPr="00C624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П</w:t>
            </w:r>
          </w:p>
          <w:p w14:paraId="5C650127" w14:textId="77777777" w:rsidR="00205DD3" w:rsidRPr="00420503" w:rsidRDefault="00205DD3" w:rsidP="00205DD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3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A202B" w14:textId="5D30910B" w:rsid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10260000</w:t>
            </w:r>
          </w:p>
        </w:tc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0D3C9" w14:textId="77777777" w:rsidR="00205DD3" w:rsidRP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98867" w14:textId="2B394C02" w:rsidR="00205DD3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10260000</w:t>
            </w:r>
          </w:p>
        </w:tc>
      </w:tr>
      <w:tr w:rsidR="00410FA2" w14:paraId="5D5C7AE6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58A91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10FA2" w:rsidRPr="00205DD3" w14:paraId="5E18236C" w14:textId="77777777" w:rsidTr="00A0233C">
        <w:trPr>
          <w:gridAfter w:val="1"/>
          <w:wAfter w:w="6" w:type="dxa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3C0B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14:paraId="1F6418C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410FA2" w:rsidRPr="00205DD3" w14:paraId="5C1562E0" w14:textId="77777777" w:rsidTr="00A0233C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3D3DA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16B3486F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E95ED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39FA8981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Наименование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81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9DC9F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)</w:t>
            </w:r>
          </w:p>
          <w:p w14:paraId="6D11B9E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410FA2" w14:paraId="50E58B5A" w14:textId="77777777" w:rsidTr="00A0233C"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7F1FB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172E0" w14:textId="77777777" w:rsidR="00410FA2" w:rsidRPr="000378CD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0AD5A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  <w:p w14:paraId="2B973575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2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A823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14:paraId="5992B1C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6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BF14B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14:paraId="2424B2B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83899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1DD0089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Ценовое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предложение</w:t>
            </w:r>
            <w:proofErr w:type="spellEnd"/>
          </w:p>
        </w:tc>
      </w:tr>
      <w:tr w:rsidR="00410FA2" w14:paraId="424FDF15" w14:textId="77777777" w:rsidTr="00A0233C">
        <w:trPr>
          <w:trHeight w:val="331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CC0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AADF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1D254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2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EA58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6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0EAAE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0FB9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205DD3" w14:paraId="5CA5EEF8" w14:textId="77777777" w:rsidTr="00A0233C">
        <w:trPr>
          <w:gridAfter w:val="1"/>
          <w:wAfter w:w="6" w:type="dxa"/>
          <w:trHeight w:val="331"/>
        </w:trPr>
        <w:tc>
          <w:tcPr>
            <w:tcW w:w="2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2E0F49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3B0D1127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Иные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81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7D064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Ծանոթություն` Հայտերի մերժման այլ հիմքեր</w:t>
            </w:r>
          </w:p>
          <w:p w14:paraId="66E29A9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Примечание: Иные основания для отклонения заявок.</w:t>
            </w:r>
          </w:p>
          <w:p w14:paraId="1E5276D8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410FA2" w:rsidRPr="00205DD3" w14:paraId="3C3E3B4E" w14:textId="77777777" w:rsidTr="00A0233C">
        <w:trPr>
          <w:gridAfter w:val="1"/>
          <w:wAfter w:w="6" w:type="dxa"/>
          <w:trHeight w:val="289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4CD8A4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14:paraId="4BA854DF" w14:textId="77777777" w:rsidTr="00A0233C">
        <w:trPr>
          <w:gridAfter w:val="1"/>
          <w:wAfter w:w="6" w:type="dxa"/>
          <w:trHeight w:val="346"/>
        </w:trPr>
        <w:tc>
          <w:tcPr>
            <w:tcW w:w="54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5E8B1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586CA178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0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B6A42" w14:textId="52C3B3B3" w:rsidR="00410FA2" w:rsidRDefault="00205DD3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01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3թ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:rsidRPr="00205DD3" w14:paraId="4023B7F1" w14:textId="77777777" w:rsidTr="00A0233C">
        <w:trPr>
          <w:gridAfter w:val="1"/>
          <w:wAfter w:w="6" w:type="dxa"/>
          <w:trHeight w:val="92"/>
        </w:trPr>
        <w:tc>
          <w:tcPr>
            <w:tcW w:w="5408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CC243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  <w:p w14:paraId="31453040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3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8CBA9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սկիզբ</w:t>
            </w:r>
            <w:proofErr w:type="spellEnd"/>
          </w:p>
          <w:p w14:paraId="5789E603" w14:textId="77777777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9F633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ավարտ</w:t>
            </w:r>
            <w:proofErr w:type="spellEnd"/>
          </w:p>
          <w:p w14:paraId="1076FF10" w14:textId="77777777" w:rsidR="00410FA2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410FA2" w:rsidRPr="00205DD3" w14:paraId="7C1201B5" w14:textId="77777777" w:rsidTr="00A0233C">
        <w:trPr>
          <w:gridAfter w:val="1"/>
          <w:wAfter w:w="6" w:type="dxa"/>
          <w:trHeight w:val="92"/>
        </w:trPr>
        <w:tc>
          <w:tcPr>
            <w:tcW w:w="5408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47C0E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3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280752" w14:textId="48A5A1B7" w:rsidR="00410FA2" w:rsidRDefault="005D2AFF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3թ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AD8D48" w14:textId="251BA329" w:rsidR="00410FA2" w:rsidRDefault="005D2AFF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3թ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14:paraId="43A348C8" w14:textId="77777777" w:rsidTr="00A0233C">
        <w:trPr>
          <w:gridAfter w:val="1"/>
          <w:wAfter w:w="6" w:type="dxa"/>
          <w:trHeight w:val="344"/>
        </w:trPr>
        <w:tc>
          <w:tcPr>
            <w:tcW w:w="71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87503" w14:textId="77777777" w:rsidR="00410FA2" w:rsidRPr="00420503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մասնակցին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կնքելու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առաջարկի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ծանուցման</w:t>
            </w:r>
            <w:proofErr w:type="spellEnd"/>
            <w:r w:rsidRPr="00420503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600DE27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591B3" w14:textId="5AC84DEB" w:rsidR="00410FA2" w:rsidRDefault="00205DD3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17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14:paraId="25592ED0" w14:textId="77777777" w:rsidTr="00A0233C">
        <w:trPr>
          <w:gridAfter w:val="1"/>
          <w:wAfter w:w="6" w:type="dxa"/>
          <w:trHeight w:val="344"/>
        </w:trPr>
        <w:tc>
          <w:tcPr>
            <w:tcW w:w="54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C08CE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65AB31C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0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5FEB4" w14:textId="6C6E3E3A" w:rsidR="00410FA2" w:rsidRDefault="00205DD3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17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14:paraId="7384E9C1" w14:textId="77777777" w:rsidTr="00A0233C">
        <w:trPr>
          <w:gridAfter w:val="1"/>
          <w:wAfter w:w="6" w:type="dxa"/>
          <w:trHeight w:val="344"/>
        </w:trPr>
        <w:tc>
          <w:tcPr>
            <w:tcW w:w="54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6598DB" w14:textId="77777777" w:rsidR="00410FA2" w:rsidRDefault="00410FA2" w:rsidP="00410FA2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79A60BB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подписания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60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AEF23" w14:textId="25B8CAFF" w:rsidR="00410FA2" w:rsidRDefault="00205DD3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17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.11.202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/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г</w:t>
            </w:r>
            <w:r w:rsidR="00410FA2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10FA2" w14:paraId="59716824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087B5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10FA2" w14:paraId="29A38EB1" w14:textId="77777777" w:rsidTr="00A0233C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5003F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0D7628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CAA3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7F49F40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53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30B9A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eastAsia="ru-RU"/>
              </w:rPr>
              <w:t>րի</w:t>
            </w:r>
            <w:proofErr w:type="spellEnd"/>
          </w:p>
          <w:p w14:paraId="0280FE2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</w:t>
            </w:r>
            <w:proofErr w:type="spellEnd"/>
          </w:p>
        </w:tc>
      </w:tr>
      <w:tr w:rsidR="00410FA2" w14:paraId="548BE263" w14:textId="77777777" w:rsidTr="00A0233C">
        <w:trPr>
          <w:trHeight w:val="237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5D25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82A992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1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023B3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31567CD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3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F4241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249D99C5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Дата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5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0F275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վերջնա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ժամկետը</w:t>
            </w:r>
            <w:proofErr w:type="spellEnd"/>
          </w:p>
          <w:p w14:paraId="04024ED2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6795F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վճարի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չափը</w:t>
            </w:r>
            <w:proofErr w:type="spellEnd"/>
          </w:p>
          <w:p w14:paraId="12BB1C5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BD00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>Գինը</w:t>
            </w:r>
            <w:proofErr w:type="spellEnd"/>
          </w:p>
          <w:p w14:paraId="24A7CDB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Цена</w:t>
            </w:r>
            <w:proofErr w:type="spellEnd"/>
          </w:p>
        </w:tc>
      </w:tr>
      <w:tr w:rsidR="00410FA2" w14:paraId="6411A819" w14:textId="77777777" w:rsidTr="00A0233C">
        <w:trPr>
          <w:trHeight w:val="238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8C1F0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4E31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15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8A719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31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F375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A9C21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749F8A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94D38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  <w:t>դրամ</w:t>
            </w:r>
            <w:proofErr w:type="spellEnd"/>
          </w:p>
          <w:p w14:paraId="7EB4403F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Драмов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РА</w:t>
            </w:r>
          </w:p>
        </w:tc>
      </w:tr>
      <w:tr w:rsidR="00410FA2" w14:paraId="1671EB9D" w14:textId="77777777" w:rsidTr="00A0233C">
        <w:trPr>
          <w:trHeight w:val="263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AA0A0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0CFEC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15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57A9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31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D7F66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D45E5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F33DD" w14:textId="77777777" w:rsidR="00410FA2" w:rsidRDefault="00410FA2" w:rsidP="00410FA2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457EAE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</w:p>
          <w:p w14:paraId="04198114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981A7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0D6FD60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Общая</w:t>
            </w:r>
            <w:proofErr w:type="spellEnd"/>
          </w:p>
        </w:tc>
      </w:tr>
      <w:tr w:rsidR="00205DD3" w14:paraId="57C57256" w14:textId="77777777" w:rsidTr="00A0233C">
        <w:trPr>
          <w:trHeight w:val="146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89431" w14:textId="77777777" w:rsidR="00205DD3" w:rsidRDefault="00205DD3" w:rsidP="00205DD3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9F171" w14:textId="77777777" w:rsidR="00205DD3" w:rsidRPr="005D2AFF" w:rsidRDefault="00205DD3" w:rsidP="00205DD3">
            <w:pPr>
              <w:spacing w:before="0" w:after="0" w:line="25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1B6A022" w14:textId="77777777" w:rsidR="00205DD3" w:rsidRPr="005D2AFF" w:rsidRDefault="00205DD3" w:rsidP="00205DD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«Աութսորս» ՍՊԸ</w:t>
            </w:r>
          </w:p>
          <w:p w14:paraId="09C19C74" w14:textId="53D85833" w:rsidR="00205DD3" w:rsidRPr="005D2AFF" w:rsidRDefault="00205DD3" w:rsidP="00205DD3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ООО "Аутсорс"</w:t>
            </w:r>
          </w:p>
        </w:tc>
        <w:tc>
          <w:tcPr>
            <w:tcW w:w="1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9BB8EC" w14:textId="34EFE4F9" w:rsidR="00205DD3" w:rsidRPr="005D2AFF" w:rsidRDefault="00205DD3" w:rsidP="00205DD3">
            <w:pPr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ԱՀՀԿ-ԳՀԾՁԲ-23/</w:t>
            </w:r>
            <w:r w:rsidRPr="005D2AFF">
              <w:rPr>
                <w:rFonts w:ascii="GHEA Grapalat" w:hAnsi="GHEA Grapalat"/>
                <w:sz w:val="18"/>
                <w:szCs w:val="18"/>
              </w:rPr>
              <w:t>5</w:t>
            </w:r>
          </w:p>
          <w:p w14:paraId="68122B12" w14:textId="4322B401" w:rsidR="00205DD3" w:rsidRPr="005D2AFF" w:rsidRDefault="00205DD3" w:rsidP="00205DD3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AHHK-GHCDzB-23/</w:t>
            </w:r>
            <w:r w:rsidRPr="005D2AFF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3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B3C9D" w14:textId="5244AB09" w:rsidR="00205DD3" w:rsidRPr="005D2AFF" w:rsidRDefault="00205DD3" w:rsidP="00205DD3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2AFF">
              <w:rPr>
                <w:rFonts w:ascii="GHEA Grapalat" w:hAnsi="GHEA Grapalat"/>
                <w:sz w:val="18"/>
                <w:szCs w:val="18"/>
              </w:rPr>
              <w:t>17</w:t>
            </w: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.11.2023թ./г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11C2A" w14:textId="77777777" w:rsidR="00205DD3" w:rsidRPr="005D2AFF" w:rsidRDefault="00205DD3" w:rsidP="00205DD3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Մինչև 25.12.2023թ.</w:t>
            </w:r>
          </w:p>
          <w:p w14:paraId="6F425BE2" w14:textId="77777777" w:rsidR="00205DD3" w:rsidRPr="005D2AFF" w:rsidRDefault="00205DD3" w:rsidP="00205DD3">
            <w:pPr>
              <w:widowControl w:val="0"/>
              <w:spacing w:before="0" w:line="256" w:lineRule="auto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До 25.12.2023 г.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BEB34" w14:textId="77777777" w:rsidR="00205DD3" w:rsidRDefault="00205DD3" w:rsidP="00205DD3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---</w:t>
            </w:r>
          </w:p>
        </w:tc>
        <w:tc>
          <w:tcPr>
            <w:tcW w:w="1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B1EB5" w14:textId="5C7942AB" w:rsidR="00205DD3" w:rsidRPr="00205DD3" w:rsidRDefault="00205DD3" w:rsidP="00205DD3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0200B">
              <w:rPr>
                <w:rFonts w:ascii="GHEA Grapalat" w:hAnsi="GHEA Grapalat"/>
                <w:sz w:val="18"/>
                <w:szCs w:val="18"/>
                <w:lang w:val="hy-AM"/>
              </w:rPr>
              <w:t>11274000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5C00D" w14:textId="1174637A" w:rsidR="00205DD3" w:rsidRPr="00766768" w:rsidRDefault="00205DD3" w:rsidP="00205DD3">
            <w:pPr>
              <w:widowControl w:val="0"/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0200B">
              <w:rPr>
                <w:rFonts w:ascii="GHEA Grapalat" w:hAnsi="GHEA Grapalat"/>
                <w:sz w:val="18"/>
                <w:szCs w:val="18"/>
                <w:lang w:val="hy-AM"/>
              </w:rPr>
              <w:t>11274000</w:t>
            </w:r>
          </w:p>
        </w:tc>
      </w:tr>
      <w:tr w:rsidR="00410FA2" w:rsidRPr="00205DD3" w14:paraId="2A5D2406" w14:textId="77777777" w:rsidTr="00A0233C">
        <w:trPr>
          <w:gridAfter w:val="1"/>
          <w:wAfter w:w="6" w:type="dxa"/>
          <w:trHeight w:val="150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02F3F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3E17435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հասցեն</w:t>
            </w:r>
            <w:proofErr w:type="spellEnd"/>
          </w:p>
          <w:p w14:paraId="7B33D371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0E438D1D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  <w:p w14:paraId="50895D23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  <w:p w14:paraId="40C6EC1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</w:tr>
      <w:tr w:rsidR="00410FA2" w:rsidRPr="00205DD3" w14:paraId="11A1FA8B" w14:textId="77777777" w:rsidTr="00A0233C">
        <w:trPr>
          <w:trHeight w:val="125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BCDF3" w14:textId="77777777" w:rsidR="00410FA2" w:rsidRPr="00393FDD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</w:t>
            </w:r>
            <w:proofErr w:type="spellEnd"/>
            <w:r w:rsidRPr="00393FDD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բաժնի</w:t>
            </w:r>
            <w:proofErr w:type="spellEnd"/>
            <w:r w:rsidRPr="00393FDD"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5B58BFF6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Номер</w:t>
            </w:r>
            <w:r w:rsidRPr="00393FDD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лота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934A7" w14:textId="77777777" w:rsidR="00410FA2" w:rsidRDefault="00410FA2" w:rsidP="00410FA2">
            <w:pPr>
              <w:widowControl w:val="0"/>
              <w:pBdr>
                <w:bottom w:val="single" w:sz="6" w:space="1" w:color="auto"/>
              </w:pBd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1FF5E747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644F8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</w:p>
          <w:p w14:paraId="66809E1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Адрес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  <w:tc>
          <w:tcPr>
            <w:tcW w:w="19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D6A1C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.-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</w:t>
            </w:r>
            <w:proofErr w:type="spellEnd"/>
          </w:p>
          <w:p w14:paraId="221CB640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Эл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87550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հաշիվը</w:t>
            </w:r>
            <w:proofErr w:type="spellEnd"/>
          </w:p>
          <w:p w14:paraId="0809638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Банковский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B968B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14:paraId="680B394C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410FA2" w:rsidRPr="00E803DF" w14:paraId="69FC5E23" w14:textId="77777777" w:rsidTr="00A0233C">
        <w:trPr>
          <w:trHeight w:val="2225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15697C" w14:textId="77777777" w:rsidR="00410FA2" w:rsidRPr="00E803DF" w:rsidRDefault="00410FA2" w:rsidP="00410FA2">
            <w:pPr>
              <w:spacing w:before="0" w:after="0"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803DF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668050" w14:textId="226C9CC4" w:rsidR="005D2AFF" w:rsidRPr="005D2AFF" w:rsidRDefault="005D2AFF" w:rsidP="005D2A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«Աութսորս» ՍՊ</w:t>
            </w:r>
            <w:bookmarkStart w:id="6" w:name="_GoBack"/>
            <w:bookmarkEnd w:id="6"/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</w:p>
          <w:p w14:paraId="50BBA5BF" w14:textId="64556C8E" w:rsidR="00410FA2" w:rsidRPr="005D2AFF" w:rsidRDefault="005D2AFF" w:rsidP="005D2AFF">
            <w:pPr>
              <w:spacing w:line="256" w:lineRule="auto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ООО "Аутсорс"</w:t>
            </w:r>
          </w:p>
        </w:tc>
        <w:tc>
          <w:tcPr>
            <w:tcW w:w="2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A8B55" w14:textId="3BC6D682" w:rsidR="005D2AFF" w:rsidRPr="005D2AFF" w:rsidRDefault="005D2AFF" w:rsidP="005D2AFF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5D2AFF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ք.,Երևան,Սարմենի 1,2/1 տարածք</w:t>
            </w:r>
          </w:p>
          <w:p w14:paraId="00213629" w14:textId="1D401E56" w:rsidR="00410FA2" w:rsidRPr="005D2AFF" w:rsidRDefault="005D2AFF" w:rsidP="005D2AFF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18"/>
                <w:lang w:val="ru-RU"/>
              </w:rPr>
            </w:pPr>
            <w:r w:rsidRPr="005D2AFF">
              <w:rPr>
                <w:rFonts w:ascii="GHEA Grapalat" w:hAnsi="GHEA Grapalat"/>
                <w:sz w:val="18"/>
                <w:szCs w:val="18"/>
                <w:lang w:val="es-ES"/>
              </w:rPr>
              <w:t xml:space="preserve">г., </w:t>
            </w:r>
            <w:r w:rsidRPr="005D2AFF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Ереван</w:t>
            </w:r>
            <w:r w:rsidRPr="005D2AFF"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r w:rsidRPr="005D2AFF">
              <w:rPr>
                <w:rFonts w:ascii="GHEA Grapalat" w:hAnsi="GHEA Grapalat"/>
                <w:sz w:val="18"/>
                <w:szCs w:val="18"/>
                <w:lang w:val="hy-AM"/>
              </w:rPr>
              <w:t>Сармен 1</w:t>
            </w:r>
            <w:r w:rsidRPr="005D2AFF"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  <w:t>,2/1</w:t>
            </w:r>
          </w:p>
        </w:tc>
        <w:tc>
          <w:tcPr>
            <w:tcW w:w="19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38EB" w14:textId="77777777" w:rsidR="00410FA2" w:rsidRPr="005D2AFF" w:rsidRDefault="00410FA2" w:rsidP="00983F5B">
            <w:pPr>
              <w:pStyle w:val="Heading9"/>
              <w:spacing w:line="256" w:lineRule="auto"/>
              <w:ind w:left="0" w:firstLine="0"/>
              <w:rPr>
                <w:rFonts w:ascii="GHEA Grapalat" w:eastAsia="Calibri" w:hAnsi="GHEA Grapalat" w:cs="Calibri"/>
                <w:i w:val="0"/>
                <w:iCs w:val="0"/>
                <w:color w:val="000000"/>
                <w:sz w:val="18"/>
                <w:szCs w:val="18"/>
                <w:lang w:val="ru-RU"/>
              </w:rPr>
            </w:pPr>
          </w:p>
          <w:p w14:paraId="6F11508A" w14:textId="77777777" w:rsidR="00410FA2" w:rsidRPr="005D2AFF" w:rsidRDefault="00410FA2" w:rsidP="00410FA2">
            <w:pPr>
              <w:pStyle w:val="Heading9"/>
              <w:spacing w:line="256" w:lineRule="auto"/>
              <w:ind w:left="0" w:firstLine="0"/>
              <w:jc w:val="center"/>
              <w:rPr>
                <w:rFonts w:ascii="GHEA Grapalat" w:eastAsia="Calibri" w:hAnsi="GHEA Grapalat" w:cs="Calibri"/>
                <w:i w:val="0"/>
                <w:iCs w:val="0"/>
                <w:color w:val="000000"/>
                <w:sz w:val="18"/>
                <w:szCs w:val="18"/>
                <w:lang w:val="ru-RU"/>
              </w:rPr>
            </w:pPr>
          </w:p>
          <w:p w14:paraId="7B556F82" w14:textId="77777777" w:rsidR="005D2AFF" w:rsidRPr="005D2AFF" w:rsidRDefault="005D2AFF" w:rsidP="005D2AFF">
            <w:pPr>
              <w:jc w:val="center"/>
              <w:rPr>
                <w:rStyle w:val="Hyperlink"/>
                <w:rFonts w:ascii="GHEA Grapalat" w:hAnsi="GHEA Grapalat"/>
                <w:sz w:val="18"/>
                <w:szCs w:val="18"/>
              </w:rPr>
            </w:pPr>
            <w:hyperlink r:id="rId6" w:history="1">
              <w:r w:rsidRPr="005D2AFF">
                <w:rPr>
                  <w:rStyle w:val="Hyperlink"/>
                  <w:rFonts w:ascii="GHEA Grapalat" w:hAnsi="GHEA Grapalat"/>
                  <w:sz w:val="18"/>
                  <w:szCs w:val="18"/>
                </w:rPr>
                <w:t>info@osllc.am</w:t>
              </w:r>
            </w:hyperlink>
          </w:p>
          <w:p w14:paraId="18E9AD1C" w14:textId="77777777" w:rsidR="00410FA2" w:rsidRPr="005D2AFF" w:rsidRDefault="00410FA2" w:rsidP="00410FA2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363DB" w14:textId="02A61E8A" w:rsidR="00BF58BA" w:rsidRPr="005D2AFF" w:rsidRDefault="00BF58BA" w:rsidP="005D2AFF">
            <w:pPr>
              <w:ind w:left="0" w:firstLine="0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  <w:p w14:paraId="57A2D75F" w14:textId="399CCFC3" w:rsidR="00410FA2" w:rsidRPr="005D2AFF" w:rsidRDefault="005D2AFF" w:rsidP="00410FA2">
            <w:pPr>
              <w:pStyle w:val="Heading9"/>
              <w:spacing w:line="256" w:lineRule="auto"/>
              <w:rPr>
                <w:rFonts w:ascii="GHEA Grapalat" w:eastAsia="Calibri" w:hAnsi="GHEA Grapalat" w:cs="Calibri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i w:val="0"/>
                <w:iCs w:val="0"/>
                <w:color w:val="000000"/>
                <w:sz w:val="18"/>
                <w:szCs w:val="18"/>
              </w:rPr>
              <w:t xml:space="preserve">        ---------</w:t>
            </w:r>
          </w:p>
          <w:p w14:paraId="6DFB4B20" w14:textId="792D13BF" w:rsidR="00410FA2" w:rsidRPr="005D2AFF" w:rsidRDefault="00410FA2" w:rsidP="00410FA2">
            <w:pPr>
              <w:spacing w:line="360" w:lineRule="auto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5D2AFF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4C2678" w14:textId="77777777" w:rsidR="005D2AFF" w:rsidRPr="005D2AFF" w:rsidRDefault="00410FA2" w:rsidP="005D2AFF">
            <w:pPr>
              <w:jc w:val="both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5D2AFF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  </w:t>
            </w:r>
            <w:r w:rsidR="00983F5B" w:rsidRPr="005D2AFF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      </w:t>
            </w:r>
            <w:r w:rsidRPr="005D2AFF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   </w:t>
            </w:r>
            <w:r w:rsidR="005D2AFF" w:rsidRPr="005D2AFF">
              <w:rPr>
                <w:rFonts w:ascii="GHEA Grapalat" w:hAnsi="GHEA Grapalat"/>
                <w:sz w:val="18"/>
                <w:szCs w:val="18"/>
                <w:lang w:val="hy-AM"/>
              </w:rPr>
              <w:t>02639627</w:t>
            </w:r>
          </w:p>
          <w:p w14:paraId="5C7E07C1" w14:textId="048325C2" w:rsidR="00410FA2" w:rsidRPr="005D2AFF" w:rsidRDefault="00410FA2" w:rsidP="005D2AF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410FA2" w:rsidRPr="00E803DF" w14:paraId="4F290D35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1B45B8E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410FA2" w:rsidRPr="00E803DF" w14:paraId="078C1682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4EC940D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32F8A2D8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205DD3" w14:paraId="3DDD312F" w14:textId="77777777" w:rsidTr="00A0233C">
        <w:trPr>
          <w:gridAfter w:val="1"/>
          <w:wAfter w:w="6" w:type="dxa"/>
          <w:trHeight w:val="475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82B21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       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7FAB69C6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14:paraId="6E05DA7F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14:paraId="719C26DB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14:paraId="0E8B8EFB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14:paraId="1AF8EA8F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</w:t>
            </w:r>
          </w:p>
          <w:p w14:paraId="5A4B2C57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10F0EEE2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6090F73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4A25CDC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Պատվիրատուի պատասխանատու ստորաբաժանման ղեկավարի էլեկտրոնային փոստի պաշտոնական հասցեն է `</w:t>
            </w:r>
          </w:p>
          <w:p w14:paraId="03D1329A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 </w:t>
            </w:r>
          </w:p>
          <w:p w14:paraId="0B8EE6C9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3 календарных дней после опубликования настоящего объявления.</w:t>
            </w:r>
          </w:p>
          <w:p w14:paraId="04386046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14:paraId="01D21A33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14:paraId="7443D5EA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14:paraId="69726579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64ABC047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2BFC3E28" w14:textId="77777777" w:rsidR="00410FA2" w:rsidRDefault="00410FA2" w:rsidP="00410FA2">
            <w:pPr>
              <w:shd w:val="clear" w:color="auto" w:fill="FFFFFF"/>
              <w:spacing w:before="0" w:after="0" w:line="256" w:lineRule="auto"/>
              <w:ind w:left="-20" w:firstLine="34"/>
              <w:jc w:val="both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06E9609F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422C704E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-20" w:firstLine="34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Официальный адрес электронной почты руководителя ответственного подразделения заказчика: </w:t>
            </w:r>
          </w:p>
        </w:tc>
      </w:tr>
      <w:tr w:rsidR="00410FA2" w:rsidRPr="00205DD3" w14:paraId="6443EE25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9B4B189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540BD05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205DD3" w14:paraId="4E30C753" w14:textId="77777777" w:rsidTr="00A0233C">
        <w:trPr>
          <w:gridAfter w:val="1"/>
          <w:wAfter w:w="6" w:type="dxa"/>
          <w:trHeight w:val="427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13F429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14:paraId="218A7FE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9341B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410FA2" w:rsidRPr="00205DD3" w14:paraId="15559B9A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05B9AFC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205DD3" w14:paraId="162854AC" w14:textId="77777777" w:rsidTr="00A0233C">
        <w:trPr>
          <w:gridAfter w:val="1"/>
          <w:wAfter w:w="6" w:type="dxa"/>
          <w:trHeight w:val="427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F258F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14:paraId="6190A4C8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7197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410FA2" w:rsidRPr="00205DD3" w14:paraId="6366CABB" w14:textId="77777777" w:rsidTr="00A0233C">
        <w:trPr>
          <w:gridAfter w:val="1"/>
          <w:wAfter w:w="6" w:type="dxa"/>
          <w:trHeight w:val="989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50169" w14:textId="77777777" w:rsidR="00410FA2" w:rsidRDefault="00410FA2" w:rsidP="00410FA2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14:paraId="0653D218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F97FE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410FA2" w:rsidRPr="00205DD3" w14:paraId="314FBF72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97C5181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10FA2" w:rsidRPr="00205DD3" w14:paraId="742923BC" w14:textId="77777777" w:rsidTr="00A0233C">
        <w:trPr>
          <w:gridAfter w:val="1"/>
          <w:wAfter w:w="6" w:type="dxa"/>
          <w:trHeight w:val="427"/>
        </w:trPr>
        <w:tc>
          <w:tcPr>
            <w:tcW w:w="31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03C5F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7BC8FF0C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33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D56D5" w14:textId="77777777" w:rsidR="00410FA2" w:rsidRDefault="00410FA2" w:rsidP="00410FA2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</w:p>
        </w:tc>
      </w:tr>
      <w:tr w:rsidR="00410FA2" w:rsidRPr="00205DD3" w14:paraId="438FF064" w14:textId="77777777" w:rsidTr="00A0233C">
        <w:trPr>
          <w:gridAfter w:val="1"/>
          <w:wAfter w:w="6" w:type="dxa"/>
          <w:trHeight w:val="288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94CD4E3" w14:textId="77777777" w:rsidR="00410FA2" w:rsidRDefault="00410FA2" w:rsidP="00410FA2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410FA2" w:rsidRPr="00205DD3" w14:paraId="2B1E7D3F" w14:textId="77777777" w:rsidTr="00A0233C">
        <w:trPr>
          <w:gridAfter w:val="1"/>
          <w:wAfter w:w="6" w:type="dxa"/>
          <w:trHeight w:val="227"/>
        </w:trPr>
        <w:tc>
          <w:tcPr>
            <w:tcW w:w="1148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603B3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14:paraId="75C8958F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410FA2" w:rsidRPr="00205DD3" w14:paraId="107C83FD" w14:textId="77777777" w:rsidTr="00A0233C">
        <w:trPr>
          <w:gridAfter w:val="1"/>
          <w:wAfter w:w="6" w:type="dxa"/>
          <w:trHeight w:val="47"/>
        </w:trPr>
        <w:tc>
          <w:tcPr>
            <w:tcW w:w="38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79BC0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Ազգանուն</w:t>
            </w:r>
            <w:proofErr w:type="spellEnd"/>
          </w:p>
          <w:p w14:paraId="5DDEE1A0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Имя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8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29EE6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  <w:proofErr w:type="spellEnd"/>
          </w:p>
          <w:p w14:paraId="1016CD5A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0A978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Էլ. փոստի հասցեն</w:t>
            </w:r>
          </w:p>
          <w:p w14:paraId="41024E24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410FA2" w14:paraId="168155B6" w14:textId="77777777" w:rsidTr="00A0233C">
        <w:trPr>
          <w:gridAfter w:val="1"/>
          <w:wAfter w:w="6" w:type="dxa"/>
          <w:trHeight w:val="47"/>
        </w:trPr>
        <w:tc>
          <w:tcPr>
            <w:tcW w:w="38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02A46" w14:textId="77777777" w:rsidR="00410FA2" w:rsidRDefault="00410FA2" w:rsidP="00410FA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Ղազարյանին</w:t>
            </w:r>
          </w:p>
          <w:p w14:paraId="19C27D19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38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45EE5D" w14:textId="77777777" w:rsidR="00410FA2" w:rsidRDefault="00410FA2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099 033 539</w:t>
            </w:r>
          </w:p>
        </w:tc>
        <w:tc>
          <w:tcPr>
            <w:tcW w:w="3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64E28" w14:textId="77777777" w:rsidR="00410FA2" w:rsidRDefault="00A0233C" w:rsidP="00410FA2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7" w:history="1">
              <w:r w:rsidR="00410FA2">
                <w:rPr>
                  <w:rStyle w:val="Hyperlink"/>
                  <w:rFonts w:ascii="GHEA Grapalat" w:hAnsi="GHEA Grapalat"/>
                  <w:bCs/>
                  <w:sz w:val="16"/>
                  <w:szCs w:val="16"/>
                  <w:lang w:val="hy-AM" w:eastAsia="ru-RU"/>
                </w:rPr>
                <w:t>hayk_khazaryan@mail.ru</w:t>
              </w:r>
            </w:hyperlink>
            <w:r w:rsidR="00410FA2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14:paraId="7AC1E049" w14:textId="77777777" w:rsidR="000378CD" w:rsidRDefault="000378CD" w:rsidP="000378CD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7AC6410F" w14:textId="77777777" w:rsidR="000378CD" w:rsidRDefault="000378CD" w:rsidP="000378CD"/>
    <w:p w14:paraId="07C77CC8" w14:textId="77777777" w:rsidR="00747084" w:rsidRDefault="00747084"/>
    <w:sectPr w:rsidR="00747084" w:rsidSect="00205DD3">
      <w:pgSz w:w="12240" w:h="15840"/>
      <w:pgMar w:top="426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548"/>
    <w:multiLevelType w:val="hybridMultilevel"/>
    <w:tmpl w:val="7E32C7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82"/>
    <w:rsid w:val="000378CD"/>
    <w:rsid w:val="00075ECE"/>
    <w:rsid w:val="000A3782"/>
    <w:rsid w:val="000B4EA8"/>
    <w:rsid w:val="00205DD3"/>
    <w:rsid w:val="00393FDD"/>
    <w:rsid w:val="00410FA2"/>
    <w:rsid w:val="00420503"/>
    <w:rsid w:val="004F586F"/>
    <w:rsid w:val="005D2AFF"/>
    <w:rsid w:val="00747084"/>
    <w:rsid w:val="00750D16"/>
    <w:rsid w:val="00766768"/>
    <w:rsid w:val="007B6C70"/>
    <w:rsid w:val="008238A6"/>
    <w:rsid w:val="008937C5"/>
    <w:rsid w:val="00983F5B"/>
    <w:rsid w:val="009C0AD5"/>
    <w:rsid w:val="009F170C"/>
    <w:rsid w:val="00A0233C"/>
    <w:rsid w:val="00BF58BA"/>
    <w:rsid w:val="00C73D93"/>
    <w:rsid w:val="00DE4332"/>
    <w:rsid w:val="00E34526"/>
    <w:rsid w:val="00E803DF"/>
    <w:rsid w:val="00F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8F48"/>
  <w15:chartTrackingRefBased/>
  <w15:docId w15:val="{2BEC5149-DFD9-4DEF-A66E-1A9827D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8C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78CD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7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378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037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nhideWhenUsed/>
    <w:rsid w:val="000378CD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8937C5"/>
    <w:pPr>
      <w:spacing w:before="0" w:after="0"/>
      <w:ind w:left="720" w:firstLine="0"/>
    </w:pPr>
    <w:rPr>
      <w:rFonts w:ascii="Times Armenian" w:eastAsia="Times New Roman" w:hAnsi="Times Armenian"/>
      <w:sz w:val="24"/>
      <w:szCs w:val="24"/>
      <w:lang w:val="x-none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qFormat/>
    <w:locked/>
    <w:rsid w:val="008937C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8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yk_khazar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sllc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BF7C-C377-42FE-812A-CDA1AB2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1498</Words>
  <Characters>11265</Characters>
  <Application>Microsoft Office Word</Application>
  <DocSecurity>0</DocSecurity>
  <Lines>804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User</cp:lastModifiedBy>
  <cp:revision>26</cp:revision>
  <dcterms:created xsi:type="dcterms:W3CDTF">2023-11-26T15:53:00Z</dcterms:created>
  <dcterms:modified xsi:type="dcterms:W3CDTF">2024-01-06T22:48:00Z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10e0b88ce7e0b68a4461683dc523a21cd282956c164d643aefd3df7ca843141a</vt:lpwstr>
  </property>
</Properties>
</file>