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8E0183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</w:t>
      </w:r>
      <w:r w:rsidRPr="008E0183">
        <w:rPr>
          <w:rFonts w:ascii="GHEA Grapalat" w:hAnsi="GHEA Grapalat"/>
          <w:sz w:val="20"/>
          <w:lang w:val="af-ZA"/>
        </w:rPr>
        <w:t xml:space="preserve">համար </w:t>
      </w:r>
      <w:r w:rsidR="006178AE" w:rsidRPr="008E0183">
        <w:rPr>
          <w:rFonts w:ascii="GHEA Grapalat" w:hAnsi="GHEA Grapalat"/>
          <w:sz w:val="20"/>
          <w:lang w:val="af-ZA"/>
        </w:rPr>
        <w:t>հաղորդակցման մալուխների, քլունգների և մետաղական ցանցերի</w:t>
      </w:r>
      <w:r w:rsidR="009E1771" w:rsidRPr="008E0183">
        <w:rPr>
          <w:rFonts w:ascii="GHEA Grapalat" w:hAnsi="GHEA Grapalat"/>
          <w:sz w:val="20"/>
        </w:rPr>
        <w:t xml:space="preserve"> </w:t>
      </w:r>
      <w:r w:rsidRPr="008E0183">
        <w:rPr>
          <w:rFonts w:ascii="GHEA Grapalat" w:hAnsi="GHEA Grapalat"/>
          <w:sz w:val="20"/>
          <w:lang w:val="af-ZA"/>
        </w:rPr>
        <w:t>ձեռքբերման</w:t>
      </w:r>
      <w:r w:rsidR="00D238E2" w:rsidRPr="008E0183">
        <w:rPr>
          <w:rFonts w:ascii="GHEA Grapalat" w:hAnsi="GHEA Grapalat"/>
          <w:sz w:val="20"/>
          <w:lang w:val="af-ZA"/>
        </w:rPr>
        <w:t xml:space="preserve"> </w:t>
      </w:r>
      <w:r w:rsidRPr="008E0183">
        <w:rPr>
          <w:rFonts w:ascii="GHEA Grapalat" w:hAnsi="GHEA Grapalat"/>
          <w:sz w:val="20"/>
          <w:lang w:val="af-ZA"/>
        </w:rPr>
        <w:t>նպատակով</w:t>
      </w:r>
      <w:r w:rsidR="00D238E2" w:rsidRPr="008E0183">
        <w:rPr>
          <w:rFonts w:ascii="GHEA Grapalat" w:hAnsi="GHEA Grapalat"/>
          <w:sz w:val="20"/>
          <w:lang w:val="af-ZA"/>
        </w:rPr>
        <w:t xml:space="preserve"> </w:t>
      </w:r>
      <w:r w:rsidRPr="008E0183">
        <w:rPr>
          <w:rFonts w:ascii="GHEA Grapalat" w:hAnsi="GHEA Grapalat"/>
          <w:sz w:val="20"/>
          <w:lang w:val="af-ZA"/>
        </w:rPr>
        <w:t>կազմակերպված</w:t>
      </w:r>
      <w:r w:rsidR="009E1771" w:rsidRPr="008E0183">
        <w:rPr>
          <w:rFonts w:ascii="GHEA Grapalat" w:hAnsi="GHEA Grapalat"/>
          <w:sz w:val="20"/>
          <w:lang w:val="af-ZA"/>
        </w:rPr>
        <w:t xml:space="preserve"> «ՀՀ ՊՆ ՆՏԱԴ-ԳՀԱՊՁԲ-</w:t>
      </w:r>
      <w:r w:rsidR="006178AE" w:rsidRPr="008E0183">
        <w:rPr>
          <w:rFonts w:ascii="GHEA Grapalat" w:hAnsi="GHEA Grapalat"/>
          <w:sz w:val="20"/>
          <w:lang w:val="af-ZA"/>
        </w:rPr>
        <w:t>20</w:t>
      </w:r>
      <w:r w:rsidR="009E1771" w:rsidRPr="008E0183">
        <w:rPr>
          <w:rFonts w:ascii="GHEA Grapalat" w:hAnsi="GHEA Grapalat"/>
          <w:sz w:val="20"/>
          <w:lang w:val="af-ZA"/>
        </w:rPr>
        <w:t>/</w:t>
      </w:r>
      <w:r w:rsidR="006178AE" w:rsidRPr="008E0183">
        <w:rPr>
          <w:rFonts w:ascii="GHEA Grapalat" w:hAnsi="GHEA Grapalat"/>
          <w:sz w:val="20"/>
          <w:lang w:val="af-ZA"/>
        </w:rPr>
        <w:t>8</w:t>
      </w:r>
      <w:r w:rsidR="009E1771" w:rsidRPr="008E0183">
        <w:rPr>
          <w:rFonts w:ascii="GHEA Grapalat" w:hAnsi="GHEA Grapalat"/>
          <w:sz w:val="20"/>
          <w:lang w:val="af-ZA"/>
        </w:rPr>
        <w:t>»</w:t>
      </w:r>
      <w:r w:rsidR="008E68E5" w:rsidRPr="008E0183">
        <w:rPr>
          <w:rFonts w:ascii="GHEA Grapalat" w:hAnsi="GHEA Grapalat"/>
          <w:sz w:val="20"/>
          <w:lang w:val="af-ZA"/>
        </w:rPr>
        <w:t xml:space="preserve"> </w:t>
      </w:r>
      <w:r w:rsidRPr="008E0183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8E0183">
        <w:rPr>
          <w:rFonts w:ascii="GHEA Grapalat" w:hAnsi="GHEA Grapalat"/>
          <w:sz w:val="20"/>
          <w:lang w:val="af-ZA"/>
        </w:rPr>
        <w:t xml:space="preserve"> </w:t>
      </w:r>
      <w:r w:rsidRPr="008E018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E0183">
        <w:rPr>
          <w:rFonts w:ascii="GHEA Grapalat" w:hAnsi="GHEA Grapalat"/>
          <w:sz w:val="20"/>
          <w:lang w:val="af-ZA"/>
        </w:rPr>
        <w:t xml:space="preserve">2018 թվականի </w:t>
      </w:r>
      <w:r w:rsidR="00CF43F5" w:rsidRPr="008E0183">
        <w:rPr>
          <w:rFonts w:ascii="GHEA Grapalat" w:hAnsi="GHEA Grapalat"/>
          <w:sz w:val="20"/>
          <w:lang w:val="af-ZA"/>
        </w:rPr>
        <w:t>օգոստոսի</w:t>
      </w:r>
      <w:r w:rsidR="00432747" w:rsidRPr="008E0183">
        <w:rPr>
          <w:rFonts w:ascii="GHEA Grapalat" w:hAnsi="GHEA Grapalat"/>
          <w:sz w:val="20"/>
          <w:lang w:val="af-ZA"/>
        </w:rPr>
        <w:t xml:space="preserve"> </w:t>
      </w:r>
      <w:r w:rsidR="00223E1B" w:rsidRPr="006E08B5">
        <w:rPr>
          <w:rFonts w:ascii="GHEA Grapalat" w:hAnsi="GHEA Grapalat"/>
          <w:sz w:val="20"/>
          <w:lang w:val="af-ZA"/>
        </w:rPr>
        <w:t>20</w:t>
      </w:r>
      <w:r w:rsidRPr="006E08B5">
        <w:rPr>
          <w:rFonts w:ascii="GHEA Grapalat" w:hAnsi="GHEA Grapalat"/>
          <w:sz w:val="20"/>
          <w:lang w:val="af-ZA"/>
        </w:rPr>
        <w:t>-ի</w:t>
      </w:r>
      <w:r w:rsidRPr="006E08B5">
        <w:rPr>
          <w:rFonts w:ascii="GHEA Grapalat" w:hAnsi="GHEA Grapalat"/>
          <w:sz w:val="20"/>
          <w:lang w:val="hy-AM"/>
        </w:rPr>
        <w:t>ն</w:t>
      </w:r>
      <w:r w:rsidRPr="008E0183">
        <w:rPr>
          <w:rFonts w:ascii="GHEA Grapalat" w:hAnsi="GHEA Grapalat" w:cs="Sylfaen"/>
          <w:sz w:val="20"/>
          <w:lang w:val="af-ZA"/>
        </w:rPr>
        <w:t xml:space="preserve"> կնքված </w:t>
      </w:r>
      <w:r w:rsidRPr="008E0183">
        <w:rPr>
          <w:rFonts w:ascii="GHEA Grapalat" w:hAnsi="GHEA Grapalat"/>
          <w:sz w:val="20"/>
          <w:lang w:val="af-ZA"/>
        </w:rPr>
        <w:t>N ԳՀԱՊՁԲ-</w:t>
      </w:r>
      <w:r w:rsidR="006178AE" w:rsidRPr="008E0183">
        <w:rPr>
          <w:rFonts w:ascii="GHEA Grapalat" w:hAnsi="GHEA Grapalat"/>
          <w:sz w:val="20"/>
          <w:lang w:val="af-ZA"/>
        </w:rPr>
        <w:t>20/8</w:t>
      </w:r>
      <w:r w:rsidRPr="008E0183">
        <w:rPr>
          <w:rFonts w:ascii="GHEA Grapalat" w:hAnsi="GHEA Grapalat"/>
          <w:sz w:val="20"/>
          <w:lang w:val="af-ZA"/>
        </w:rPr>
        <w:t>-1</w:t>
      </w:r>
      <w:r w:rsidR="008E68E5" w:rsidRPr="008E0183">
        <w:rPr>
          <w:rFonts w:ascii="GHEA Grapalat" w:hAnsi="GHEA Grapalat"/>
          <w:sz w:val="20"/>
          <w:lang w:val="af-ZA"/>
        </w:rPr>
        <w:t xml:space="preserve"> </w:t>
      </w:r>
      <w:r w:rsidR="006178AE" w:rsidRPr="008E0183">
        <w:rPr>
          <w:rFonts w:ascii="GHEA Grapalat" w:hAnsi="GHEA Grapalat" w:cs="Sylfaen"/>
          <w:sz w:val="20"/>
          <w:lang w:val="af-ZA"/>
        </w:rPr>
        <w:t xml:space="preserve">և </w:t>
      </w:r>
      <w:r w:rsidR="006178AE" w:rsidRPr="008E0183">
        <w:rPr>
          <w:rFonts w:ascii="GHEA Grapalat" w:hAnsi="GHEA Grapalat"/>
          <w:sz w:val="20"/>
          <w:lang w:val="af-ZA"/>
        </w:rPr>
        <w:t xml:space="preserve">N ԳՀԱՊՁԲ-20/8-2 </w:t>
      </w:r>
      <w:r w:rsidRPr="008E0183">
        <w:rPr>
          <w:rFonts w:ascii="GHEA Grapalat" w:hAnsi="GHEA Grapalat" w:cs="Sylfaen"/>
          <w:sz w:val="20"/>
          <w:lang w:val="af-ZA"/>
        </w:rPr>
        <w:t>պայմանագր</w:t>
      </w:r>
      <w:r w:rsidR="006178AE" w:rsidRPr="008E0183">
        <w:rPr>
          <w:rFonts w:ascii="GHEA Grapalat" w:hAnsi="GHEA Grapalat" w:cs="Sylfaen"/>
          <w:sz w:val="20"/>
          <w:lang w:val="af-ZA"/>
        </w:rPr>
        <w:t>եր</w:t>
      </w:r>
      <w:r w:rsidRPr="008E018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624D9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1" w:type="dxa"/>
        <w:jc w:val="center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42"/>
        <w:gridCol w:w="286"/>
        <w:gridCol w:w="848"/>
        <w:gridCol w:w="84"/>
        <w:gridCol w:w="148"/>
        <w:gridCol w:w="27"/>
        <w:gridCol w:w="144"/>
        <w:gridCol w:w="347"/>
        <w:gridCol w:w="242"/>
        <w:gridCol w:w="142"/>
        <w:gridCol w:w="284"/>
        <w:gridCol w:w="466"/>
        <w:gridCol w:w="242"/>
        <w:gridCol w:w="285"/>
        <w:gridCol w:w="141"/>
        <w:gridCol w:w="141"/>
        <w:gridCol w:w="142"/>
        <w:gridCol w:w="425"/>
        <w:gridCol w:w="567"/>
        <w:gridCol w:w="284"/>
        <w:gridCol w:w="567"/>
        <w:gridCol w:w="283"/>
        <w:gridCol w:w="48"/>
        <w:gridCol w:w="154"/>
        <w:gridCol w:w="82"/>
        <w:gridCol w:w="425"/>
        <w:gridCol w:w="58"/>
        <w:gridCol w:w="206"/>
        <w:gridCol w:w="311"/>
        <w:gridCol w:w="134"/>
        <w:gridCol w:w="283"/>
        <w:gridCol w:w="142"/>
        <w:gridCol w:w="425"/>
        <w:gridCol w:w="567"/>
        <w:gridCol w:w="284"/>
        <w:gridCol w:w="26"/>
        <w:gridCol w:w="527"/>
      </w:tblGrid>
      <w:tr w:rsidR="005624D9" w:rsidRPr="00CB4740" w:rsidTr="00D85B60">
        <w:trPr>
          <w:trHeight w:val="146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0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B474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D85B60" w:rsidRPr="00CB4740" w:rsidTr="00D018A2">
        <w:trPr>
          <w:trHeight w:val="110"/>
          <w:jc w:val="center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</w:p>
          <w:p w:rsidR="005624D9" w:rsidRPr="00CB4740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184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="00CB474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="00CB474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9E1771" w:rsidRPr="00CB4740" w:rsidTr="00D018A2">
        <w:trPr>
          <w:trHeight w:val="175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84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E1771" w:rsidRPr="00CB4740" w:rsidTr="00D018A2">
        <w:trPr>
          <w:trHeight w:val="275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178AE" w:rsidRPr="00CB4740" w:rsidTr="00D018A2">
        <w:trPr>
          <w:trHeight w:val="40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հաղորդակցման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մալուխներ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հատու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կիրառման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համար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/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Սակրավորային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հաղորդալար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ՍՊՊ-2/</w:t>
            </w:r>
          </w:p>
        </w:tc>
        <w:tc>
          <w:tcPr>
            <w:tcW w:w="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</w:rPr>
              <w:t>գծմ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20</w:t>
            </w:r>
            <w:r w:rsidRPr="006178AE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20</w:t>
            </w:r>
            <w:r w:rsidRPr="006178AE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9E17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</w:rPr>
              <w:t xml:space="preserve">էլեկտրական եղանակով պայթեցման աշխատանքների համար,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օգտագործման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ջերմաստիճանային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տիրույթը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` </w:t>
            </w:r>
            <w:smartTag w:uri="urn:schemas-microsoft-com:office:smarttags" w:element="metricconverter">
              <w:smartTagPr>
                <w:attr w:name="ProductID" w:val="-500C"/>
              </w:smartTagPr>
              <w:r w:rsidRPr="006178AE">
                <w:rPr>
                  <w:rFonts w:ascii="GHEA Grapalat" w:hAnsi="GHEA Grapalat"/>
                  <w:sz w:val="12"/>
                  <w:szCs w:val="12"/>
                </w:rPr>
                <w:t>-50</w:t>
              </w:r>
              <w:r w:rsidRPr="006178AE">
                <w:rPr>
                  <w:rFonts w:ascii="GHEA Grapalat" w:hAnsi="GHEA Grapalat"/>
                  <w:sz w:val="12"/>
                  <w:szCs w:val="12"/>
                  <w:vertAlign w:val="superscript"/>
                </w:rPr>
                <w:t>0</w:t>
              </w:r>
              <w:r w:rsidRPr="006178AE">
                <w:rPr>
                  <w:rFonts w:ascii="GHEA Grapalat" w:hAnsi="GHEA Grapalat"/>
                  <w:sz w:val="12"/>
                  <w:szCs w:val="12"/>
                </w:rPr>
                <w:t>C</w:t>
              </w:r>
            </w:smartTag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n-US"/>
              </w:rPr>
              <w:t>մինչև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+ </w:t>
            </w:r>
            <w:smartTag w:uri="urn:schemas-microsoft-com:office:smarttags" w:element="metricconverter">
              <w:smartTagPr>
                <w:attr w:name="ProductID" w:val="600 C"/>
              </w:smartTagPr>
              <w:r w:rsidRPr="006178AE">
                <w:rPr>
                  <w:rFonts w:ascii="GHEA Grapalat" w:hAnsi="GHEA Grapalat"/>
                  <w:sz w:val="12"/>
                  <w:szCs w:val="12"/>
                </w:rPr>
                <w:t>60</w:t>
              </w:r>
              <w:r w:rsidRPr="006178AE">
                <w:rPr>
                  <w:rFonts w:ascii="GHEA Grapalat" w:hAnsi="GHEA Grapalat"/>
                  <w:sz w:val="12"/>
                  <w:szCs w:val="12"/>
                  <w:vertAlign w:val="superscript"/>
                </w:rPr>
                <w:t xml:space="preserve">0 </w:t>
              </w:r>
              <w:r w:rsidRPr="006178AE">
                <w:rPr>
                  <w:rFonts w:ascii="GHEA Grapalat" w:hAnsi="GHEA Grapalat"/>
                  <w:sz w:val="12"/>
                  <w:szCs w:val="12"/>
                </w:rPr>
                <w:t>C</w:t>
              </w:r>
            </w:smartTag>
            <w:r w:rsidRPr="006178AE">
              <w:rPr>
                <w:rFonts w:ascii="GHEA Grapalat" w:hAnsi="GHEA Grapalat"/>
                <w:sz w:val="12"/>
                <w:szCs w:val="12"/>
              </w:rPr>
              <w:t>., էլեկտրական դիմադրությունը` ոչ ավել 41 Օհմ, կտրման ուժը` ոչ պակաս 45 կգ ուժ, բազմաթել երկլարանի, մեկուսիչը` պոլիէթիլենային, մետաղալարի կտրվածքը ոչ պակաս`0.5մմ</w:t>
            </w:r>
            <w:r w:rsidRPr="006178AE">
              <w:rPr>
                <w:rFonts w:ascii="GHEA Grapalat" w:hAnsi="GHEA Grapalat"/>
                <w:sz w:val="12"/>
                <w:szCs w:val="12"/>
                <w:vertAlign w:val="superscript"/>
              </w:rPr>
              <w:t>2</w:t>
            </w:r>
            <w:r w:rsidRPr="006178AE">
              <w:rPr>
                <w:rFonts w:ascii="GHEA Grapalat" w:hAnsi="GHEA Grapalat"/>
                <w:sz w:val="12"/>
                <w:szCs w:val="12"/>
              </w:rPr>
              <w:t>, մեկ ամբողջական փաթույթի ընդհանուր երկարությունը 520 +/-20</w:t>
            </w:r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մ</w:t>
            </w:r>
            <w:r w:rsidRPr="006178AE">
              <w:rPr>
                <w:rFonts w:ascii="GHEA Grapalat" w:hAnsi="GHEA Grapalat"/>
                <w:sz w:val="12"/>
                <w:szCs w:val="12"/>
              </w:rPr>
              <w:t>: Համաձայն ԳՕՍՏ-2190-77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</w:rPr>
              <w:t xml:space="preserve">էլեկտրական եղանակով պայթեցման աշխատանքների համար,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օգտագործման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ջերմաստիճանային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տիրույթը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` </w:t>
            </w:r>
            <w:smartTag w:uri="urn:schemas-microsoft-com:office:smarttags" w:element="metricconverter">
              <w:smartTagPr>
                <w:attr w:name="ProductID" w:val="-500C"/>
              </w:smartTagPr>
              <w:r w:rsidRPr="006178AE">
                <w:rPr>
                  <w:rFonts w:ascii="GHEA Grapalat" w:hAnsi="GHEA Grapalat"/>
                  <w:sz w:val="12"/>
                  <w:szCs w:val="12"/>
                </w:rPr>
                <w:t>-50</w:t>
              </w:r>
              <w:r w:rsidRPr="006178AE">
                <w:rPr>
                  <w:rFonts w:ascii="GHEA Grapalat" w:hAnsi="GHEA Grapalat"/>
                  <w:sz w:val="12"/>
                  <w:szCs w:val="12"/>
                  <w:vertAlign w:val="superscript"/>
                </w:rPr>
                <w:t>0</w:t>
              </w:r>
              <w:r w:rsidRPr="006178AE">
                <w:rPr>
                  <w:rFonts w:ascii="GHEA Grapalat" w:hAnsi="GHEA Grapalat"/>
                  <w:sz w:val="12"/>
                  <w:szCs w:val="12"/>
                </w:rPr>
                <w:t>C</w:t>
              </w:r>
            </w:smartTag>
            <w:r w:rsidRPr="006178AE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n-US"/>
              </w:rPr>
              <w:t>մինչև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</w:rPr>
              <w:t xml:space="preserve"> + </w:t>
            </w:r>
            <w:smartTag w:uri="urn:schemas-microsoft-com:office:smarttags" w:element="metricconverter">
              <w:smartTagPr>
                <w:attr w:name="ProductID" w:val="600 C"/>
              </w:smartTagPr>
              <w:r w:rsidRPr="006178AE">
                <w:rPr>
                  <w:rFonts w:ascii="GHEA Grapalat" w:hAnsi="GHEA Grapalat"/>
                  <w:sz w:val="12"/>
                  <w:szCs w:val="12"/>
                </w:rPr>
                <w:t>60</w:t>
              </w:r>
              <w:r w:rsidRPr="006178AE">
                <w:rPr>
                  <w:rFonts w:ascii="GHEA Grapalat" w:hAnsi="GHEA Grapalat"/>
                  <w:sz w:val="12"/>
                  <w:szCs w:val="12"/>
                  <w:vertAlign w:val="superscript"/>
                </w:rPr>
                <w:t xml:space="preserve">0 </w:t>
              </w:r>
              <w:r w:rsidRPr="006178AE">
                <w:rPr>
                  <w:rFonts w:ascii="GHEA Grapalat" w:hAnsi="GHEA Grapalat"/>
                  <w:sz w:val="12"/>
                  <w:szCs w:val="12"/>
                </w:rPr>
                <w:t>C</w:t>
              </w:r>
            </w:smartTag>
            <w:r w:rsidRPr="006178AE">
              <w:rPr>
                <w:rFonts w:ascii="GHEA Grapalat" w:hAnsi="GHEA Grapalat"/>
                <w:sz w:val="12"/>
                <w:szCs w:val="12"/>
              </w:rPr>
              <w:t>., էլեկտրական դիմադրությունը` ոչ ավել 41 Օհմ, կտրման ուժը` ոչ պակաս 45 կգ ուժ, բազմաթել երկլարանի, մեկուսիչը` պոլիէթիլենային, մետաղալարի կտրվածքը ոչ պակաս`0.5մմ</w:t>
            </w:r>
            <w:r w:rsidRPr="006178AE">
              <w:rPr>
                <w:rFonts w:ascii="GHEA Grapalat" w:hAnsi="GHEA Grapalat"/>
                <w:sz w:val="12"/>
                <w:szCs w:val="12"/>
                <w:vertAlign w:val="superscript"/>
              </w:rPr>
              <w:t>2</w:t>
            </w:r>
            <w:r w:rsidRPr="006178AE">
              <w:rPr>
                <w:rFonts w:ascii="GHEA Grapalat" w:hAnsi="GHEA Grapalat"/>
                <w:sz w:val="12"/>
                <w:szCs w:val="12"/>
              </w:rPr>
              <w:t>, մեկ ամբողջական փաթույթի ընդհանուր երկարությունը 520 +/-20</w:t>
            </w:r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մ</w:t>
            </w:r>
            <w:r w:rsidRPr="006178AE">
              <w:rPr>
                <w:rFonts w:ascii="GHEA Grapalat" w:hAnsi="GHEA Grapalat"/>
                <w:sz w:val="12"/>
                <w:szCs w:val="12"/>
              </w:rPr>
              <w:t>: Համաձայն ԳՕՍՏ-2190-77</w:t>
            </w:r>
          </w:p>
        </w:tc>
      </w:tr>
      <w:tr w:rsidR="006178AE" w:rsidRPr="00CB4740" w:rsidTr="00D018A2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քլունգներ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/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Քլունգ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</w:p>
        </w:tc>
        <w:tc>
          <w:tcPr>
            <w:tcW w:w="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1 000</w:t>
            </w:r>
          </w:p>
        </w:tc>
        <w:tc>
          <w:tcPr>
            <w:tcW w:w="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1 000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2800000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2800000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6178AE" w:rsidRDefault="006178AE" w:rsidP="0014312E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 xml:space="preserve">Կոթի երկարությունը  92սմ 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+/-1ս</w:t>
            </w:r>
            <w:r w:rsidRPr="006178AE">
              <w:rPr>
                <w:rFonts w:ascii="GHEA Grapalat" w:hAnsi="GHEA Grapalat"/>
                <w:sz w:val="12"/>
                <w:szCs w:val="12"/>
              </w:rPr>
              <w:t>մ</w:t>
            </w: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 xml:space="preserve">, քլունգի երկարությունը ոչ պակաս 50 սմ, կտրող մասի լայնությունը 4սմ 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+/-0.2ս</w:t>
            </w:r>
            <w:r w:rsidRPr="006178AE">
              <w:rPr>
                <w:rFonts w:ascii="GHEA Grapalat" w:hAnsi="GHEA Grapalat"/>
                <w:sz w:val="12"/>
                <w:szCs w:val="12"/>
              </w:rPr>
              <w:t>մ</w:t>
            </w: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>, կտրող մասի հաստությունը՝ 3սմ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+/-0.3ս</w:t>
            </w:r>
            <w:r w:rsidRPr="006178AE">
              <w:rPr>
                <w:rFonts w:ascii="GHEA Grapalat" w:hAnsi="GHEA Grapalat"/>
                <w:sz w:val="12"/>
                <w:szCs w:val="12"/>
              </w:rPr>
              <w:t>մ</w:t>
            </w: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>, վերջամասում ոչ պակաս 0.8-սմ, կոթը փայտից</w:t>
            </w:r>
            <w:r w:rsidRPr="006178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բացառությամբ փշատերև անտա</w:t>
            </w:r>
            <w:r w:rsidRPr="006178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softHyphen/>
              <w:t>ռա</w:t>
            </w:r>
            <w:r w:rsidRPr="006178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softHyphen/>
              <w:t xml:space="preserve">նյութի </w:t>
            </w:r>
            <w:r w:rsidRPr="006178AE">
              <w:rPr>
                <w:rFonts w:ascii="GHEA Grapalat" w:hAnsi="GHEA Grapalat" w:cs="Sylfaen"/>
                <w:sz w:val="12"/>
                <w:szCs w:val="12"/>
                <w:lang w:val="af-ZA"/>
              </w:rPr>
              <w:t>(չամի</w:t>
            </w:r>
            <w:r w:rsidRPr="006178AE">
              <w:rPr>
                <w:sz w:val="12"/>
                <w:szCs w:val="12"/>
                <w:lang w:val="af-ZA"/>
              </w:rPr>
              <w:t xml:space="preserve">), </w:t>
            </w: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 xml:space="preserve">կոթի հաստությունը՝ 6սմ 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+/-0.2ս</w:t>
            </w:r>
            <w:r w:rsidRPr="006178AE">
              <w:rPr>
                <w:rFonts w:ascii="GHEA Grapalat" w:hAnsi="GHEA Grapalat"/>
                <w:sz w:val="12"/>
                <w:szCs w:val="12"/>
              </w:rPr>
              <w:t>մ</w:t>
            </w:r>
            <w:r w:rsidRPr="006178AE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 xml:space="preserve">: 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Համաձայն ԳՕՍՏ-1757-76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9E1771" w:rsidRDefault="006178AE" w:rsidP="006A56A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6178AE" w:rsidRPr="00CB4740" w:rsidTr="00D018A2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մետաղական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ցանցեր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/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Ցանկապատի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մետաղական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>ցանցեր</w:t>
            </w:r>
            <w:proofErr w:type="spellEnd"/>
            <w:r w:rsidRPr="006178AE">
              <w:rPr>
                <w:rFonts w:ascii="GHEA Grapalat" w:hAnsi="GHEA Grapalat"/>
                <w:sz w:val="12"/>
                <w:szCs w:val="12"/>
                <w:lang w:val="en-US"/>
              </w:rPr>
              <w:t xml:space="preserve"> 10x1.5մ/</w:t>
            </w:r>
          </w:p>
        </w:tc>
        <w:tc>
          <w:tcPr>
            <w:tcW w:w="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178AE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6178AE" w:rsidRDefault="006178AE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1995000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9E1771" w:rsidRDefault="006178AE" w:rsidP="001431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1995000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6178AE" w:rsidRDefault="006178AE" w:rsidP="0014312E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Ցինկապատ ամրալարից, տրամագիծը ոչ պակաս 2մմ, վանդակների չափսերը ոչ ավել 50x50մմ: Ցանկապատի մետաղական ցանցեր 10x1.5մ, շեղումը </w:t>
            </w:r>
            <w:r w:rsidRPr="006178AE">
              <w:rPr>
                <w:rFonts w:ascii="GHEA Grapalat" w:hAnsi="GHEA Grapalat"/>
                <w:bCs/>
                <w:sz w:val="12"/>
                <w:szCs w:val="12"/>
                <w:u w:val="single"/>
                <w:lang w:val="af-ZA"/>
              </w:rPr>
              <w:t>+</w:t>
            </w:r>
            <w:r w:rsidRPr="006178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0.1մ: </w:t>
            </w:r>
            <w:r w:rsidRPr="006178AE">
              <w:rPr>
                <w:rFonts w:ascii="GHEA Grapalat" w:hAnsi="GHEA Grapalat"/>
                <w:sz w:val="12"/>
                <w:szCs w:val="12"/>
                <w:lang w:val="af-ZA"/>
              </w:rPr>
              <w:t>Համաձայն ԳՕՍՏ-2715-75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8AE" w:rsidRPr="006178AE" w:rsidRDefault="006178AE" w:rsidP="0014312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78AE">
              <w:rPr>
                <w:rFonts w:ascii="GHEA Grapalat" w:hAnsi="GHEA Grapalat"/>
                <w:bCs/>
                <w:sz w:val="12"/>
                <w:szCs w:val="12"/>
              </w:rPr>
              <w:t xml:space="preserve">Ցինկապատ ամրալարից, տրամագիծը ոչ պակաս 2մմ, վանդակների չափսերը ոչ ավել 50x50մմ: Ցանկապատի մետաղական ցանցեր 10x1.5մ, շեղումը + 0.1մ: </w:t>
            </w:r>
            <w:r w:rsidRPr="006178AE">
              <w:rPr>
                <w:rFonts w:ascii="GHEA Grapalat" w:hAnsi="GHEA Grapalat"/>
                <w:sz w:val="12"/>
                <w:szCs w:val="12"/>
              </w:rPr>
              <w:t>Համաձայն ԳՕՍՏ-2715-75</w:t>
            </w:r>
          </w:p>
        </w:tc>
      </w:tr>
      <w:tr w:rsidR="006178AE" w:rsidRPr="00CB4740" w:rsidTr="00D018A2">
        <w:trPr>
          <w:trHeight w:val="35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880E6C" w:rsidTr="00D018A2">
        <w:trPr>
          <w:trHeight w:val="174"/>
          <w:jc w:val="center"/>
        </w:trPr>
        <w:tc>
          <w:tcPr>
            <w:tcW w:w="4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80E6C" w:rsidRDefault="006178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D018A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E0183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22-րդ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հոդված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գինը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գերազանցում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բազային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միավորի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յոթանասունապատիկը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>):</w:t>
            </w:r>
          </w:p>
        </w:tc>
      </w:tr>
      <w:tr w:rsidR="006178AE" w:rsidRPr="00CB4740" w:rsidTr="00D018A2">
        <w:trPr>
          <w:trHeight w:val="35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CB4740" w:rsidTr="009E1771">
        <w:trPr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B474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178AE" w:rsidRPr="00CB4740" w:rsidTr="00D018A2">
        <w:trPr>
          <w:jc w:val="center"/>
        </w:trPr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6178AE" w:rsidRPr="00880E6C" w:rsidTr="00D018A2">
        <w:trPr>
          <w:trHeight w:val="65"/>
          <w:jc w:val="center"/>
        </w:trPr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2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այո</w:t>
            </w:r>
            <w:proofErr w:type="spellEnd"/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8AE" w:rsidRPr="008E0183" w:rsidRDefault="006178AE" w:rsidP="00552F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552F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6178AE" w:rsidRPr="00880E6C" w:rsidTr="00D018A2">
        <w:trPr>
          <w:trHeight w:val="355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8E0183" w:rsidRDefault="006178AE" w:rsidP="00D01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առարկայի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ձեռքբերման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ֆինանսական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միջոցները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ներառված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28.12.2017թ. N 1717-Ն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որոշման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մեջ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6178AE" w:rsidRPr="00CB4740" w:rsidTr="00D018A2">
        <w:trPr>
          <w:trHeight w:val="155"/>
          <w:jc w:val="center"/>
        </w:trPr>
        <w:tc>
          <w:tcPr>
            <w:tcW w:w="6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8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78AE" w:rsidRPr="008E0183" w:rsidRDefault="006178AE" w:rsidP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06.07.2018թ.</w:t>
            </w:r>
          </w:p>
        </w:tc>
      </w:tr>
      <w:tr w:rsidR="006178AE" w:rsidRPr="00CB4740" w:rsidTr="00D018A2">
        <w:trPr>
          <w:trHeight w:val="67"/>
          <w:jc w:val="center"/>
        </w:trPr>
        <w:tc>
          <w:tcPr>
            <w:tcW w:w="6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480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Հրավերում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փոփոխություններ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չեն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կատարվել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6178AE" w:rsidRPr="00CB4740" w:rsidTr="00D018A2">
        <w:trPr>
          <w:trHeight w:val="47"/>
          <w:jc w:val="center"/>
        </w:trPr>
        <w:tc>
          <w:tcPr>
            <w:tcW w:w="60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80E6C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proofErr w:type="spellEnd"/>
            <w:r w:rsidRPr="00880E6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1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80E6C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6178AE" w:rsidRPr="00CB4740" w:rsidTr="00D018A2">
        <w:trPr>
          <w:trHeight w:val="129"/>
          <w:jc w:val="center"/>
        </w:trPr>
        <w:tc>
          <w:tcPr>
            <w:tcW w:w="60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80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6178AE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Հրավերի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վերաբերյալ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պարզաբանումներ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պահանջվել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6178AE" w:rsidRPr="00CB4740" w:rsidTr="00D018A2">
        <w:trPr>
          <w:trHeight w:val="35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CB4740" w:rsidTr="00D018A2">
        <w:trPr>
          <w:trHeight w:val="40"/>
          <w:jc w:val="center"/>
        </w:trPr>
        <w:tc>
          <w:tcPr>
            <w:tcW w:w="1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4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  <w:proofErr w:type="spellEnd"/>
          </w:p>
        </w:tc>
      </w:tr>
      <w:tr w:rsidR="006178AE" w:rsidRPr="00CB4740" w:rsidTr="00D018A2">
        <w:trPr>
          <w:trHeight w:val="213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64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178AE" w:rsidRPr="00CB4740" w:rsidTr="00D018A2">
        <w:trPr>
          <w:trHeight w:val="137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178AE" w:rsidRPr="00CB4740" w:rsidTr="00D018A2">
        <w:trPr>
          <w:trHeight w:val="270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178AE" w:rsidRPr="00880E6C" w:rsidTr="008574E5">
        <w:trPr>
          <w:trHeight w:val="83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80E6C" w:rsidRDefault="006178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</w:tr>
      <w:tr w:rsidR="00E176D3" w:rsidRPr="00880E6C" w:rsidTr="00D018A2">
        <w:trPr>
          <w:trHeight w:val="83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«ՄԱՄԼԻՉ-ՆԿ»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1840000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1840000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368000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368000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2208000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2208000</w:t>
            </w:r>
          </w:p>
        </w:tc>
      </w:tr>
      <w:tr w:rsidR="00E176D3" w:rsidRPr="00880E6C" w:rsidTr="00D018A2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«ՆԻԿՕ-ՏԵԿ»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2050000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2050000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410000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2460000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2460000</w:t>
            </w:r>
          </w:p>
        </w:tc>
      </w:tr>
      <w:tr w:rsidR="00E176D3" w:rsidRPr="00880E6C" w:rsidTr="00D018A2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«ՄԱԺԷՎ»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2075000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2075000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415000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415000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</w:rPr>
              <w:t>2490000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</w:rPr>
              <w:t>2490000</w:t>
            </w:r>
          </w:p>
        </w:tc>
      </w:tr>
      <w:tr w:rsidR="00E176D3" w:rsidRPr="00880E6C" w:rsidTr="00D018A2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«ԷԼԿՈՄՊ»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2083000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2083000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416600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416600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2499600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2499600</w:t>
            </w:r>
          </w:p>
        </w:tc>
      </w:tr>
      <w:tr w:rsidR="00E176D3" w:rsidRPr="00880E6C" w:rsidTr="00D018A2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Ռեալ</w:t>
            </w:r>
            <w:proofErr w:type="spellEnd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Բուսինեսս</w:t>
            </w:r>
            <w:proofErr w:type="spellEnd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</w:tr>
      <w:tr w:rsidR="006178AE" w:rsidRPr="00880E6C" w:rsidTr="009E1771">
        <w:trPr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80E6C" w:rsidRDefault="006178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2</w:t>
            </w:r>
          </w:p>
        </w:tc>
      </w:tr>
      <w:tr w:rsidR="00E176D3" w:rsidRPr="00880E6C" w:rsidTr="00D018A2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Ռեալ</w:t>
            </w:r>
            <w:proofErr w:type="spellEnd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Բուսինեսս</w:t>
            </w:r>
            <w:proofErr w:type="spellEnd"/>
            <w:r w:rsidRPr="006178AE">
              <w:rPr>
                <w:rFonts w:ascii="GHEA Grapalat" w:hAnsi="GHEA Grapalat" w:cs="Sylfaen"/>
                <w:sz w:val="12"/>
                <w:szCs w:val="12"/>
                <w:lang w:val="es-ES"/>
              </w:rPr>
              <w:t>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178AE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</w:tr>
      <w:tr w:rsidR="006178AE" w:rsidRPr="00880E6C" w:rsidTr="00A641BA">
        <w:trPr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80E6C" w:rsidRDefault="006178AE" w:rsidP="006A56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</w:tr>
      <w:tr w:rsidR="00E176D3" w:rsidRPr="00880E6C" w:rsidTr="00D018A2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B009E8" w:rsidRDefault="00E176D3" w:rsidP="0014312E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«</w:t>
            </w:r>
            <w:proofErr w:type="spellStart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Հրաբուխ</w:t>
            </w:r>
            <w:proofErr w:type="spellEnd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</w:tr>
      <w:tr w:rsidR="00E176D3" w:rsidRPr="00880E6C" w:rsidTr="00D018A2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E2223" w:rsidRDefault="00E176D3" w:rsidP="0014312E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>«</w:t>
            </w:r>
            <w:proofErr w:type="spellStart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>Սեմուր</w:t>
            </w:r>
            <w:proofErr w:type="spellEnd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>ընդ</w:t>
            </w:r>
            <w:proofErr w:type="spellEnd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>Կո</w:t>
            </w:r>
            <w:proofErr w:type="spellEnd"/>
            <w:r w:rsidRPr="00EE2223">
              <w:rPr>
                <w:rFonts w:ascii="GHEA Grapalat" w:hAnsi="GHEA Grapalat" w:cs="Sylfaen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1794375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1794375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358875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358875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2153250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2153250</w:t>
            </w:r>
          </w:p>
        </w:tc>
      </w:tr>
      <w:tr w:rsidR="00E176D3" w:rsidRPr="00880E6C" w:rsidTr="00D018A2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880E6C" w:rsidRDefault="00E176D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B009E8" w:rsidRDefault="00E176D3" w:rsidP="0014312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«</w:t>
            </w:r>
            <w:proofErr w:type="spellStart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Ռեալ</w:t>
            </w:r>
            <w:proofErr w:type="spellEnd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Բուսինեսս</w:t>
            </w:r>
            <w:proofErr w:type="spellEnd"/>
            <w:r w:rsidRPr="00B009E8">
              <w:rPr>
                <w:rFonts w:ascii="GHEA Grapalat" w:hAnsi="GHEA Grapalat" w:cs="Sylfaen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6178AE" w:rsidRDefault="00E176D3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600000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76D3" w:rsidRPr="00E176D3" w:rsidRDefault="00E176D3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176D3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</w:tr>
      <w:tr w:rsidR="006178AE" w:rsidRPr="00CB4740" w:rsidTr="00BE7AC1">
        <w:trPr>
          <w:trHeight w:val="95"/>
          <w:jc w:val="center"/>
        </w:trPr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Այլ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0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BB6D75" w:rsidP="00D018A2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  <w:lang w:val="af-ZA"/>
              </w:rPr>
              <w:t>Քանի որ 3-րդ չափաբաժնի մասով «Սեմուր ընդ Կո» ՍՊԸ-ի ներկայացրած գնային առաջարկը ԱԱՀ-ով գերազանցում է պատվիրատուի տվյալ գնման համար նախատեսաված ֆինանսական միջոցները, ուստի 3-րդ չափաբաժնի մասով 1-ին տեղ է ճանաչվել «Հրաբուխ» ՍՊԸ-ն, որը ԱԱՀ վճարող չէ:</w:t>
            </w:r>
          </w:p>
        </w:tc>
      </w:tr>
      <w:tr w:rsidR="006178AE" w:rsidRPr="00CB4740" w:rsidTr="0082248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CB4740" w:rsidTr="009E1771">
        <w:trPr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6178AE" w:rsidRPr="00CB4740" w:rsidTr="00D018A2">
        <w:trPr>
          <w:jc w:val="center"/>
        </w:trPr>
        <w:tc>
          <w:tcPr>
            <w:tcW w:w="1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178AE" w:rsidRPr="00CB4740" w:rsidTr="00D018A2">
        <w:trPr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1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Մասնագիտա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փորձառությ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ունը</w:t>
            </w:r>
            <w:proofErr w:type="spellEnd"/>
          </w:p>
        </w:tc>
        <w:tc>
          <w:tcPr>
            <w:tcW w:w="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տանքա-յին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  <w:proofErr w:type="spellEnd"/>
          </w:p>
        </w:tc>
      </w:tr>
      <w:tr w:rsidR="00470A7D" w:rsidRPr="00880E6C" w:rsidTr="00D018A2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0A7D" w:rsidRPr="008E0183" w:rsidRDefault="00470A7D" w:rsidP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1,2,3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E0183" w:rsidRDefault="00470A7D" w:rsidP="001431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Չկան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E0183" w:rsidRDefault="00470A7D" w:rsidP="0014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470A7D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80E6C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CB4740" w:rsidTr="00BE7AC1">
        <w:trPr>
          <w:trHeight w:val="40"/>
          <w:jc w:val="center"/>
        </w:trPr>
        <w:tc>
          <w:tcPr>
            <w:tcW w:w="2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E0183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D018A2" w:rsidP="00D018A2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Քանի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որ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2-րդ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չափաբաժնի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մասով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մասնացկի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կոմից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ներկայացրած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գնային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առաջարկը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գերազանցում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էր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պատվիրատուի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տվյալ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գնման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նախատեսաված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միջոցները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գնահատող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հանձնաժողովի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հիմք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ընդունելով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«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» ՀՀ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38-րդ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1-ին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1-ին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կետը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նվազեցման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նպատակով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20.07.2018թ.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12:00-ին ՀՀ ՊՆ ՆՏԱԴ ԳՓՁ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վարչության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նիստերի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դահլիճում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(ք.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Բագրևանդի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5)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նշանակված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էր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բանակցություններ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սակայն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«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Ռեալ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Բուսինեսս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» ՍՊԸ-ն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ներկայացել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բանակցություններին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6178AE" w:rsidRPr="00CB4740" w:rsidTr="0082248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178AE" w:rsidRPr="00CB4740" w:rsidTr="00D018A2">
        <w:trPr>
          <w:trHeight w:val="40"/>
          <w:jc w:val="center"/>
        </w:trPr>
        <w:tc>
          <w:tcPr>
            <w:tcW w:w="47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0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470A7D" w:rsidP="00470A7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6178AE" w:rsidRPr="00CB4740" w:rsidTr="00D018A2">
        <w:trPr>
          <w:trHeight w:val="92"/>
          <w:jc w:val="center"/>
        </w:trPr>
        <w:tc>
          <w:tcPr>
            <w:tcW w:w="478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E0183" w:rsidRDefault="006178AE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8E0183" w:rsidRDefault="006178AE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6178AE" w:rsidRPr="00CB4740" w:rsidTr="00D018A2">
        <w:trPr>
          <w:trHeight w:val="103"/>
          <w:jc w:val="center"/>
        </w:trPr>
        <w:tc>
          <w:tcPr>
            <w:tcW w:w="478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470A7D" w:rsidP="00470A7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  <w:tc>
          <w:tcPr>
            <w:tcW w:w="2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470A7D" w:rsidP="00470A7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6178AE" w:rsidRPr="00CB4740" w:rsidTr="00D018A2">
        <w:trPr>
          <w:trHeight w:val="127"/>
          <w:jc w:val="center"/>
        </w:trPr>
        <w:tc>
          <w:tcPr>
            <w:tcW w:w="4780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81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470A7D" w:rsidP="00FF369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FF369B" w:rsidRPr="008E0183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6178AE" w:rsidRPr="00CB4740" w:rsidTr="00D018A2">
        <w:trPr>
          <w:trHeight w:val="88"/>
          <w:jc w:val="center"/>
        </w:trPr>
        <w:tc>
          <w:tcPr>
            <w:tcW w:w="47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081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223E1B" w:rsidP="00223E1B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="00470A7D" w:rsidRPr="008E0183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6178AE" w:rsidRPr="00CB4740" w:rsidTr="00D018A2">
        <w:trPr>
          <w:trHeight w:val="177"/>
          <w:jc w:val="center"/>
        </w:trPr>
        <w:tc>
          <w:tcPr>
            <w:tcW w:w="47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081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AE" w:rsidRPr="008E0183" w:rsidRDefault="00223E1B" w:rsidP="00CF43F5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B73D14">
              <w:rPr>
                <w:rFonts w:ascii="GHEA Grapalat" w:hAnsi="GHEA Grapalat" w:cs="Sylfaen"/>
                <w:sz w:val="12"/>
                <w:szCs w:val="12"/>
              </w:rPr>
              <w:t>20</w:t>
            </w:r>
            <w:bookmarkStart w:id="0" w:name="_GoBack"/>
            <w:bookmarkEnd w:id="0"/>
            <w:r w:rsidR="006178AE" w:rsidRPr="008E0183">
              <w:rPr>
                <w:rFonts w:ascii="GHEA Grapalat" w:hAnsi="GHEA Grapalat" w:cs="Sylfaen"/>
                <w:sz w:val="12"/>
                <w:szCs w:val="12"/>
              </w:rPr>
              <w:t>.08.2018թ.</w:t>
            </w:r>
          </w:p>
        </w:tc>
      </w:tr>
      <w:tr w:rsidR="006178AE" w:rsidRPr="00CB4740" w:rsidTr="0082248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6178AE" w:rsidRPr="00CB4740" w:rsidTr="00D018A2">
        <w:trPr>
          <w:jc w:val="center"/>
        </w:trPr>
        <w:tc>
          <w:tcPr>
            <w:tcW w:w="1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178AE" w:rsidRPr="00CB4740" w:rsidTr="00D018A2">
        <w:trPr>
          <w:trHeight w:val="237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155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178AE" w:rsidRPr="00CB4740" w:rsidTr="00D018A2">
        <w:trPr>
          <w:trHeight w:val="238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178AE" w:rsidRPr="00CB4740" w:rsidTr="00D018A2">
        <w:trPr>
          <w:trHeight w:val="40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8AE" w:rsidRPr="00CB4740" w:rsidRDefault="006178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70A7D" w:rsidRPr="00CB4740" w:rsidTr="00D018A2">
        <w:trPr>
          <w:trHeight w:val="146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8E0183" w:rsidRDefault="00470A7D" w:rsidP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E0183">
              <w:rPr>
                <w:rFonts w:ascii="GHEA Grapalat" w:hAnsi="GHEA Grapalat"/>
                <w:sz w:val="12"/>
                <w:szCs w:val="12"/>
                <w:lang w:val="af-ZA"/>
              </w:rPr>
              <w:t>«ՄԱՄԼԻՉ-ՆԿ» ՍՊԸ</w:t>
            </w:r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470A7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ԳՀԱՊՁԲ-20/8-1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223E1B" w:rsidP="0014312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6E08B5">
              <w:rPr>
                <w:rFonts w:ascii="GHEA Grapalat" w:hAnsi="GHEA Grapalat" w:cs="Sylfaen"/>
                <w:sz w:val="12"/>
                <w:szCs w:val="12"/>
              </w:rPr>
              <w:t>20</w:t>
            </w:r>
            <w:r w:rsidR="00470A7D" w:rsidRPr="008E0183">
              <w:rPr>
                <w:rFonts w:ascii="GHEA Grapalat" w:hAnsi="GHEA Grapalat" w:cs="Sylfaen"/>
                <w:sz w:val="12"/>
                <w:szCs w:val="12"/>
              </w:rPr>
              <w:t>.08.2018թ.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30.09.2018թ.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470A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2208000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470A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2208000</w:t>
            </w:r>
          </w:p>
        </w:tc>
      </w:tr>
      <w:tr w:rsidR="00470A7D" w:rsidRPr="00CB4740" w:rsidTr="00D018A2">
        <w:trPr>
          <w:trHeight w:val="146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E0183">
              <w:rPr>
                <w:rFonts w:ascii="GHEA Grapalat" w:hAnsi="GHEA Grapalat"/>
                <w:sz w:val="12"/>
                <w:szCs w:val="12"/>
                <w:lang w:val="af-ZA"/>
              </w:rPr>
              <w:t>«Հրաբուխ» ՍՊԸ</w:t>
            </w:r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ԳՀԱՊՁԲ-20/8-2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223E1B" w:rsidP="0014312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  <w:lang w:val="ru-RU"/>
              </w:rPr>
            </w:pPr>
            <w:r w:rsidRPr="006E08B5">
              <w:rPr>
                <w:rFonts w:ascii="GHEA Grapalat" w:hAnsi="GHEA Grapalat" w:cs="Sylfaen"/>
                <w:sz w:val="12"/>
                <w:szCs w:val="12"/>
              </w:rPr>
              <w:t>20</w:t>
            </w:r>
            <w:r w:rsidR="00470A7D" w:rsidRPr="008E0183">
              <w:rPr>
                <w:rFonts w:ascii="GHEA Grapalat" w:hAnsi="GHEA Grapalat" w:cs="Sylfaen"/>
                <w:sz w:val="12"/>
                <w:szCs w:val="12"/>
              </w:rPr>
              <w:t>.08.2018թ.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30.09.2018թ.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1941000</w:t>
            </w:r>
          </w:p>
        </w:tc>
      </w:tr>
      <w:tr w:rsidR="00470A7D" w:rsidRPr="00CB4740" w:rsidTr="009E1771">
        <w:trPr>
          <w:trHeight w:val="15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470A7D" w:rsidRPr="00CB4740" w:rsidTr="00D018A2">
        <w:trPr>
          <w:trHeight w:val="125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.-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70A7D" w:rsidRPr="00CB4740" w:rsidTr="00D018A2">
        <w:trPr>
          <w:trHeight w:val="155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8E0183" w:rsidRDefault="00470A7D" w:rsidP="00470A7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E0183">
              <w:rPr>
                <w:rFonts w:ascii="GHEA Grapalat" w:hAnsi="GHEA Grapalat"/>
                <w:sz w:val="12"/>
                <w:szCs w:val="12"/>
                <w:lang w:val="af-ZA"/>
              </w:rPr>
              <w:t>«ՄԱՄԼԻՉ-ՆԿ» ՍՊԸ</w:t>
            </w: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A55BD7" w:rsidP="00A55BD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ՀՀ, ք. Երևան, Սևանի 21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552F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BD7" w:rsidRPr="008E0183" w:rsidRDefault="00A55BD7" w:rsidP="00A55BD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«Յունիբանկ» ԲԲԸ</w:t>
            </w:r>
          </w:p>
          <w:p w:rsidR="00470A7D" w:rsidRPr="008E0183" w:rsidRDefault="00A55BD7" w:rsidP="00A55BD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Հ/Հ 24104103331700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A55BD7" w:rsidP="00A55BD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ՀՎՀՀ 02230805</w:t>
            </w:r>
          </w:p>
        </w:tc>
      </w:tr>
      <w:tr w:rsidR="00470A7D" w:rsidRPr="00CB4740" w:rsidTr="00D018A2">
        <w:trPr>
          <w:trHeight w:val="155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6A56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14312E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E0183">
              <w:rPr>
                <w:rFonts w:ascii="GHEA Grapalat" w:hAnsi="GHEA Grapalat"/>
                <w:sz w:val="12"/>
                <w:szCs w:val="12"/>
                <w:lang w:val="af-ZA"/>
              </w:rPr>
              <w:t>«Հրաբուխ» ՍՊԸ</w:t>
            </w: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A55BD7" w:rsidP="00CF43F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ՀՀ, Լոռու մարզ, ք. Վանաձոր, Վարդանանց 68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552F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BD7" w:rsidRPr="008E0183" w:rsidRDefault="00A55BD7" w:rsidP="00A55BD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«Ինեկոբանկ» ՓԲԸ Վանաձոր մ/ճ</w:t>
            </w:r>
          </w:p>
          <w:p w:rsidR="00470A7D" w:rsidRPr="008E0183" w:rsidRDefault="00A55BD7" w:rsidP="00A55BD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Հ/Հ 2050222000701001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A55BD7" w:rsidP="00A55BD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E0183">
              <w:rPr>
                <w:rFonts w:ascii="GHEA Grapalat" w:hAnsi="GHEA Grapalat"/>
                <w:sz w:val="12"/>
                <w:szCs w:val="12"/>
              </w:rPr>
              <w:t>ՀՎՀՀ 06920276</w:t>
            </w:r>
          </w:p>
        </w:tc>
      </w:tr>
      <w:tr w:rsidR="00470A7D" w:rsidRPr="00CB4740" w:rsidTr="00BE7AC1">
        <w:trPr>
          <w:trHeight w:val="147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CB4740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BE7AC1">
        <w:trPr>
          <w:trHeight w:val="107"/>
          <w:jc w:val="center"/>
        </w:trPr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B5724E" w:rsidP="00B5724E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/>
                <w:sz w:val="12"/>
                <w:szCs w:val="12"/>
              </w:rPr>
              <w:t>Ը</w:t>
            </w:r>
            <w:r w:rsidR="00D018A2" w:rsidRPr="008E0183">
              <w:rPr>
                <w:rFonts w:ascii="GHEA Grapalat" w:hAnsi="GHEA Grapalat"/>
                <w:sz w:val="12"/>
                <w:szCs w:val="12"/>
              </w:rPr>
              <w:t>նթացակարգը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2-րդ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չափաբաժնի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մասով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հայտարար</w:t>
            </w:r>
            <w:r w:rsidRPr="008E0183">
              <w:rPr>
                <w:rFonts w:ascii="GHEA Grapalat" w:hAnsi="GHEA Grapalat"/>
                <w:sz w:val="12"/>
                <w:szCs w:val="12"/>
              </w:rPr>
              <w:t>վ</w:t>
            </w:r>
            <w:r w:rsidR="00D018A2" w:rsidRPr="008E0183">
              <w:rPr>
                <w:rFonts w:ascii="GHEA Grapalat" w:hAnsi="GHEA Grapalat"/>
                <w:sz w:val="12"/>
                <w:szCs w:val="12"/>
              </w:rPr>
              <w:t>ել</w:t>
            </w:r>
            <w:proofErr w:type="spellEnd"/>
            <w:r w:rsidRPr="008E0183">
              <w:rPr>
                <w:rFonts w:ascii="GHEA Grapalat" w:hAnsi="GHEA Grapalat"/>
                <w:sz w:val="12"/>
                <w:szCs w:val="12"/>
              </w:rPr>
              <w:t xml:space="preserve"> է</w:t>
            </w:r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չկայացած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հիմք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ընդունելով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«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37-րդ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մասի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կետը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հայտերից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մեկը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չի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համապատասխանում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հրավերի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D018A2" w:rsidRPr="008E0183">
              <w:rPr>
                <w:rFonts w:ascii="GHEA Grapalat" w:hAnsi="GHEA Grapalat"/>
                <w:sz w:val="12"/>
                <w:szCs w:val="12"/>
              </w:rPr>
              <w:t>պայմաններին</w:t>
            </w:r>
            <w:proofErr w:type="spellEnd"/>
            <w:r w:rsidR="00D018A2" w:rsidRPr="008E0183">
              <w:rPr>
                <w:rFonts w:ascii="GHEA Grapalat" w:hAnsi="GHEA Grapalat"/>
                <w:sz w:val="12"/>
                <w:szCs w:val="12"/>
              </w:rPr>
              <w:t>):</w:t>
            </w:r>
          </w:p>
        </w:tc>
      </w:tr>
      <w:tr w:rsidR="00470A7D" w:rsidRPr="00CB4740" w:rsidTr="00BE7AC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D018A2">
        <w:trPr>
          <w:trHeight w:val="159"/>
          <w:jc w:val="center"/>
        </w:trPr>
        <w:tc>
          <w:tcPr>
            <w:tcW w:w="50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0A7D" w:rsidRPr="008E0183" w:rsidRDefault="00470A7D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Գնումներիմասին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» ՀՀ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8E0183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</w:p>
        </w:tc>
        <w:tc>
          <w:tcPr>
            <w:tcW w:w="5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A7D" w:rsidRPr="008E0183" w:rsidRDefault="00470A7D" w:rsidP="00D018A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Մասնակիցների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ներգրավման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նպատակով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«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»  ՀՀ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հնարավոր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մասնակիցնեին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/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գրանցված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/ 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տեղեկատվություն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է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տրամադրվել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ձևով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470A7D" w:rsidRPr="00CB4740" w:rsidTr="00BE7AC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D018A2">
        <w:trPr>
          <w:trHeight w:val="427"/>
          <w:jc w:val="center"/>
        </w:trPr>
        <w:tc>
          <w:tcPr>
            <w:tcW w:w="50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8E0183" w:rsidRDefault="00470A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D018A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470A7D" w:rsidRPr="00CB4740" w:rsidTr="00BE7AC1">
        <w:trPr>
          <w:trHeight w:val="98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8E0183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D018A2">
        <w:trPr>
          <w:trHeight w:val="95"/>
          <w:jc w:val="center"/>
        </w:trPr>
        <w:tc>
          <w:tcPr>
            <w:tcW w:w="50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8E0183" w:rsidRDefault="00470A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8E0183" w:rsidRDefault="00470A7D" w:rsidP="00D018A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8E0183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չեն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8E0183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proofErr w:type="spellStart"/>
            <w:r w:rsidRPr="008E0183">
              <w:rPr>
                <w:rFonts w:ascii="GHEA Grapalat" w:hAnsi="GHEA Grapalat" w:cs="Sylfaen"/>
                <w:sz w:val="12"/>
                <w:szCs w:val="12"/>
              </w:rPr>
              <w:t>ել</w:t>
            </w:r>
            <w:proofErr w:type="spellEnd"/>
            <w:r w:rsidRPr="008E0183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470A7D" w:rsidRPr="00CB4740" w:rsidTr="00BE7AC1">
        <w:trPr>
          <w:trHeight w:val="40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CB4740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BE7AC1">
        <w:trPr>
          <w:trHeight w:val="147"/>
          <w:jc w:val="center"/>
        </w:trPr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CB4740" w:rsidRDefault="00470A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70A7D" w:rsidRPr="00CB4740" w:rsidTr="00BE7AC1">
        <w:trPr>
          <w:trHeight w:val="69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0A7D" w:rsidRPr="00CB4740" w:rsidRDefault="00470A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70A7D" w:rsidRPr="00CB4740" w:rsidTr="009E1771">
        <w:trPr>
          <w:trHeight w:val="227"/>
          <w:jc w:val="center"/>
        </w:trPr>
        <w:tc>
          <w:tcPr>
            <w:tcW w:w="108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0A7D" w:rsidRPr="00CB4740" w:rsidTr="009E1771">
        <w:trPr>
          <w:trHeight w:val="47"/>
          <w:jc w:val="center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44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փոստիհասցեն</w:t>
            </w:r>
            <w:proofErr w:type="spellEnd"/>
          </w:p>
        </w:tc>
      </w:tr>
      <w:tr w:rsidR="00470A7D" w:rsidRPr="00CB4740" w:rsidTr="009E1771">
        <w:trPr>
          <w:trHeight w:val="47"/>
          <w:jc w:val="center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CB4740" w:rsidRDefault="00470A7D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Գևորգ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Գևորգյան</w:t>
            </w:r>
            <w:proofErr w:type="spellEnd"/>
          </w:p>
        </w:tc>
        <w:tc>
          <w:tcPr>
            <w:tcW w:w="44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7D" w:rsidRPr="00CB4740" w:rsidRDefault="00470A7D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7D" w:rsidRPr="00CB4740" w:rsidRDefault="00470A7D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Default="005624D9" w:rsidP="005624D9">
      <w:pPr>
        <w:spacing w:after="240"/>
        <w:ind w:firstLine="284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Պատվիրատու</w:t>
      </w:r>
      <w:r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sectPr w:rsidR="005624D9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C7E38"/>
    <w:rsid w:val="000F44B0"/>
    <w:rsid w:val="001144E9"/>
    <w:rsid w:val="001D794B"/>
    <w:rsid w:val="001E6988"/>
    <w:rsid w:val="00223E1B"/>
    <w:rsid w:val="00354F79"/>
    <w:rsid w:val="003874D3"/>
    <w:rsid w:val="003E589E"/>
    <w:rsid w:val="00421675"/>
    <w:rsid w:val="00432747"/>
    <w:rsid w:val="00470A7D"/>
    <w:rsid w:val="004B2B6A"/>
    <w:rsid w:val="005624D9"/>
    <w:rsid w:val="006178AE"/>
    <w:rsid w:val="006276A9"/>
    <w:rsid w:val="00695618"/>
    <w:rsid w:val="006E08B5"/>
    <w:rsid w:val="00764123"/>
    <w:rsid w:val="007E520C"/>
    <w:rsid w:val="007F4D3A"/>
    <w:rsid w:val="00822481"/>
    <w:rsid w:val="0083386E"/>
    <w:rsid w:val="00880E6C"/>
    <w:rsid w:val="008E0183"/>
    <w:rsid w:val="008E68E5"/>
    <w:rsid w:val="00961D6E"/>
    <w:rsid w:val="009C6870"/>
    <w:rsid w:val="009E1771"/>
    <w:rsid w:val="00A10DED"/>
    <w:rsid w:val="00A55BD7"/>
    <w:rsid w:val="00B5724E"/>
    <w:rsid w:val="00B73D14"/>
    <w:rsid w:val="00BB6D75"/>
    <w:rsid w:val="00BE7AC1"/>
    <w:rsid w:val="00CB4740"/>
    <w:rsid w:val="00CB56E9"/>
    <w:rsid w:val="00CF43F5"/>
    <w:rsid w:val="00D018A2"/>
    <w:rsid w:val="00D238E2"/>
    <w:rsid w:val="00D85B60"/>
    <w:rsid w:val="00DD3C6A"/>
    <w:rsid w:val="00E176D3"/>
    <w:rsid w:val="00E56190"/>
    <w:rsid w:val="00E8252A"/>
    <w:rsid w:val="00FA6B66"/>
    <w:rsid w:val="00FF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42</cp:revision>
  <dcterms:created xsi:type="dcterms:W3CDTF">2018-03-23T18:48:00Z</dcterms:created>
  <dcterms:modified xsi:type="dcterms:W3CDTF">2018-08-17T13:16:00Z</dcterms:modified>
</cp:coreProperties>
</file>