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0329BB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նքված պայմանագրի մասին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81CC9" w:rsidRDefault="00244DBD" w:rsidP="00244DBD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D7A4D">
        <w:rPr>
          <w:rFonts w:ascii="Sylfaen" w:hAnsi="Sylfaen"/>
          <w:bCs/>
          <w:sz w:val="20"/>
          <w:szCs w:val="20"/>
          <w:u w:val="single"/>
          <w:lang w:val="af-ZA"/>
        </w:rPr>
        <w:t xml:space="preserve">« </w:t>
      </w:r>
      <w:r w:rsidRPr="00244DBD">
        <w:rPr>
          <w:rFonts w:ascii="Sylfaen" w:hAnsi="Sylfaen"/>
          <w:bCs/>
          <w:sz w:val="20"/>
          <w:szCs w:val="20"/>
          <w:u w:val="single"/>
        </w:rPr>
        <w:t>Եղեգնուտի</w:t>
      </w:r>
      <w:r w:rsidRPr="005D7A4D">
        <w:rPr>
          <w:rFonts w:ascii="Sylfaen" w:hAnsi="Sylfaen"/>
          <w:bCs/>
          <w:sz w:val="20"/>
          <w:szCs w:val="20"/>
          <w:u w:val="single"/>
          <w:lang w:val="af-ZA"/>
        </w:rPr>
        <w:t xml:space="preserve"> </w:t>
      </w:r>
      <w:r w:rsidRPr="00244DBD">
        <w:rPr>
          <w:rFonts w:ascii="Sylfaen" w:hAnsi="Sylfaen"/>
          <w:bCs/>
          <w:sz w:val="20"/>
          <w:szCs w:val="20"/>
          <w:u w:val="single"/>
        </w:rPr>
        <w:t>միջնակարգ</w:t>
      </w:r>
      <w:r w:rsidRPr="005D7A4D">
        <w:rPr>
          <w:rFonts w:ascii="Sylfaen" w:hAnsi="Sylfaen"/>
          <w:bCs/>
          <w:sz w:val="20"/>
          <w:szCs w:val="20"/>
          <w:u w:val="single"/>
          <w:lang w:val="af-ZA"/>
        </w:rPr>
        <w:t xml:space="preserve"> </w:t>
      </w:r>
      <w:r w:rsidRPr="00244DBD">
        <w:rPr>
          <w:rFonts w:ascii="Sylfaen" w:hAnsi="Sylfaen"/>
          <w:bCs/>
          <w:sz w:val="20"/>
          <w:szCs w:val="20"/>
          <w:u w:val="single"/>
        </w:rPr>
        <w:t>դպրոց</w:t>
      </w:r>
      <w:r w:rsidRPr="005D7A4D">
        <w:rPr>
          <w:rFonts w:ascii="Sylfaen" w:hAnsi="Sylfaen"/>
          <w:bCs/>
          <w:sz w:val="20"/>
          <w:szCs w:val="20"/>
          <w:u w:val="single"/>
          <w:lang w:val="af-ZA"/>
        </w:rPr>
        <w:t xml:space="preserve"> » </w:t>
      </w:r>
      <w:r w:rsidRPr="00244DBD">
        <w:rPr>
          <w:rFonts w:ascii="Sylfaen" w:hAnsi="Sylfaen"/>
          <w:bCs/>
          <w:sz w:val="20"/>
          <w:szCs w:val="20"/>
          <w:u w:val="single"/>
        </w:rPr>
        <w:t>ՊՈԱԿ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5D7A4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Արմավիրի</w:t>
      </w:r>
      <w:r w:rsidRPr="005D7A4D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մարզ</w:t>
      </w:r>
      <w:r w:rsidRPr="005D7A4D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գ</w:t>
      </w:r>
      <w:r w:rsidRPr="005D7A4D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Եղեգնուտ</w:t>
      </w:r>
      <w:r w:rsidRPr="005D7A4D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3</w:t>
      </w:r>
      <w:r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փ</w:t>
      </w:r>
      <w:r w:rsidRPr="005D7A4D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, 22</w:t>
      </w:r>
      <w:r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շ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</w:p>
    <w:p w:rsidR="0022631D" w:rsidRPr="00A81CC9" w:rsidRDefault="0022631D" w:rsidP="0022631D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</w:t>
      </w:r>
      <w:r w:rsidR="00244DBD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  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պատվիրատուի անվանումը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  </w:t>
      </w:r>
      <w:r w:rsidR="00244DBD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                                                                                                   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պատվիրատուի </w:t>
      </w:r>
      <w:r w:rsidRPr="00A81CC9">
        <w:rPr>
          <w:rFonts w:ascii="Sylfaen" w:eastAsia="Times New Roman" w:hAnsi="Sylfaen" w:cs="Sylfaen"/>
          <w:sz w:val="12"/>
          <w:szCs w:val="20"/>
          <w:lang w:val="hy-AM" w:eastAsia="ru-RU"/>
        </w:rPr>
        <w:t>հասցեն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   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 </w:t>
      </w:r>
    </w:p>
    <w:p w:rsidR="000329BB" w:rsidRDefault="00244DBD" w:rsidP="0022631D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0329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դպրոցի</w:t>
      </w:r>
      <w:r w:rsidR="008D5D2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շենքի պատուհանների տեղադրման աշխատանքների </w:t>
      </w:r>
    </w:p>
    <w:p w:rsidR="000329BB" w:rsidRDefault="000329BB" w:rsidP="000329BB">
      <w:pPr>
        <w:tabs>
          <w:tab w:val="left" w:pos="6362"/>
        </w:tabs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5D7A4D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                                                                                                        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>գնման առարկայի անվանումը</w:t>
      </w:r>
    </w:p>
    <w:p w:rsidR="0022631D" w:rsidRPr="000329BB" w:rsidRDefault="0022631D" w:rsidP="0022631D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0329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9A4D20" w:rsidRPr="005D7A4D">
        <w:rPr>
          <w:rFonts w:ascii="Sylfaen" w:hAnsi="Sylfaen"/>
          <w:bCs/>
          <w:sz w:val="20"/>
          <w:szCs w:val="20"/>
          <w:u w:val="single"/>
          <w:lang w:val="af-ZA"/>
        </w:rPr>
        <w:t>«</w:t>
      </w:r>
      <w:r w:rsidR="000329B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ԱՄԵՄԴ-ԳՀԱՇՁԲ-22/1</w:t>
      </w:r>
      <w:r w:rsidR="009A4D20" w:rsidRPr="005D7A4D">
        <w:rPr>
          <w:rFonts w:ascii="Sylfaen" w:hAnsi="Sylfaen"/>
          <w:bCs/>
          <w:sz w:val="20"/>
          <w:szCs w:val="20"/>
          <w:u w:val="single"/>
          <w:lang w:val="af-ZA"/>
        </w:rPr>
        <w:t>»</w:t>
      </w:r>
    </w:p>
    <w:p w:rsidR="0022631D" w:rsidRPr="00A81CC9" w:rsidRDefault="0022631D" w:rsidP="0022631D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                                                                                                              </w:t>
      </w:r>
      <w:r w:rsidR="006F2779" w:rsidRPr="00A81CC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>ընթացակարգի ծածկագիրը</w:t>
      </w:r>
    </w:p>
    <w:p w:rsidR="0022631D" w:rsidRPr="00A81CC9" w:rsidRDefault="0022631D" w:rsidP="0022631D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    </w:t>
      </w:r>
    </w:p>
    <w:p w:rsidR="0022631D" w:rsidRPr="00A81CC9" w:rsidRDefault="0022631D" w:rsidP="006F2779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9766D" w:rsidRPr="00A81CC9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9766D" w:rsidRPr="00A81CC9" w:rsidRDefault="00C976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66D" w:rsidRPr="00A81CC9" w:rsidRDefault="00C9766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Դպրոցի շենքի պատուհանների տեղադրման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66D" w:rsidRPr="00C9766D" w:rsidRDefault="00C9766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</w:p>
          <w:p w:rsidR="00C9766D" w:rsidRPr="00C9766D" w:rsidRDefault="00C9766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66D" w:rsidRPr="00C9766D" w:rsidRDefault="00C9766D" w:rsidP="009A4B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66D" w:rsidRPr="00C9766D" w:rsidRDefault="00C9766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66D" w:rsidRPr="00C9766D" w:rsidRDefault="00C9766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</w:t>
            </w:r>
          </w:p>
          <w:p w:rsidR="00C9766D" w:rsidRPr="00C9766D" w:rsidRDefault="00C9766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0</w:t>
            </w:r>
          </w:p>
          <w:p w:rsidR="00C9766D" w:rsidRPr="00C9766D" w:rsidRDefault="00C9766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66D" w:rsidRPr="00C9766D" w:rsidRDefault="00C9766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4 426 6</w:t>
            </w:r>
            <w:r w:rsidR="001771A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66D" w:rsidRPr="00C9766D" w:rsidRDefault="00C9766D" w:rsidP="001455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Ըստ նախագծանախահաշվային փաստաթղթերի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66D" w:rsidRPr="00C9766D" w:rsidRDefault="00C9766D" w:rsidP="001455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Ըստ նախագծանախահաշվային փաստաթղթերի</w:t>
            </w:r>
          </w:p>
        </w:tc>
      </w:tr>
      <w:tr w:rsidR="0022631D" w:rsidRPr="00A81CC9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0894" w:rsidRPr="00A81CC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0894" w:rsidRPr="00C9766D" w:rsidRDefault="00EC0894" w:rsidP="001455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9766D">
              <w:rPr>
                <w:rFonts w:ascii="Sylfaen" w:hAnsi="Sylfaen"/>
                <w:sz w:val="16"/>
                <w:szCs w:val="18"/>
                <w:lang w:val="hy-AM"/>
              </w:rPr>
              <w:t>«Գնումների մասին» ՀՀ օրենք հոդված</w:t>
            </w:r>
            <w:r w:rsidR="008064C7" w:rsidRPr="00C9766D">
              <w:rPr>
                <w:rFonts w:ascii="Sylfaen" w:hAnsi="Sylfaen"/>
                <w:sz w:val="16"/>
                <w:szCs w:val="18"/>
                <w:lang w:val="hy-AM"/>
              </w:rPr>
              <w:t xml:space="preserve"> </w:t>
            </w:r>
            <w:r w:rsidR="00C9766D" w:rsidRPr="00C9766D">
              <w:rPr>
                <w:rFonts w:ascii="Sylfaen" w:hAnsi="Sylfaen"/>
                <w:sz w:val="16"/>
                <w:szCs w:val="18"/>
              </w:rPr>
              <w:t>22</w:t>
            </w:r>
          </w:p>
        </w:tc>
      </w:tr>
      <w:tr w:rsidR="00EC0894" w:rsidRPr="00A81CC9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0894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C0894" w:rsidRPr="008064C7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064C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07.09.22թ</w:t>
            </w:r>
          </w:p>
        </w:tc>
      </w:tr>
      <w:tr w:rsidR="00EC0894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                               -</w:t>
            </w:r>
          </w:p>
        </w:tc>
      </w:tr>
      <w:tr w:rsidR="00EC0894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                               -</w:t>
            </w:r>
          </w:p>
        </w:tc>
      </w:tr>
      <w:tr w:rsidR="00EC0894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C0894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     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     -</w:t>
            </w:r>
          </w:p>
        </w:tc>
      </w:tr>
      <w:tr w:rsidR="00EC0894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894" w:rsidRPr="00A81CC9" w:rsidRDefault="00EC089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C0894" w:rsidRPr="00A81CC9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C0894" w:rsidRPr="00A81CC9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EC0894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C0894" w:rsidRPr="00A81CC9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C0894" w:rsidRPr="00A81CC9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EC0894" w:rsidRPr="00A81CC9" w:rsidRDefault="00EC0894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  <w:t xml:space="preserve">                 </w:t>
            </w:r>
          </w:p>
        </w:tc>
      </w:tr>
      <w:tr w:rsidR="008064C7" w:rsidRPr="00A81CC9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64C7" w:rsidRPr="00C9766D" w:rsidRDefault="008064C7" w:rsidP="0014556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C9766D">
              <w:rPr>
                <w:rFonts w:ascii="Sylfaen" w:hAnsi="Sylfaen"/>
                <w:bCs/>
                <w:sz w:val="20"/>
                <w:szCs w:val="20"/>
              </w:rPr>
              <w:t>«ՕՄԵԳԱ ՇԻՆ » ՍՊԸ</w:t>
            </w:r>
          </w:p>
          <w:p w:rsidR="008064C7" w:rsidRPr="00C9766D" w:rsidRDefault="008064C7" w:rsidP="001455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4 426 000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4 426 000</w:t>
            </w:r>
          </w:p>
        </w:tc>
      </w:tr>
      <w:tr w:rsidR="008064C7" w:rsidRPr="00A81CC9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8064C7">
        <w:tc>
          <w:tcPr>
            <w:tcW w:w="11212" w:type="dxa"/>
            <w:gridSpan w:val="3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4C7" w:rsidRPr="00A81CC9" w:rsidRDefault="008064C7" w:rsidP="008064C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8064C7">
        <w:trPr>
          <w:trHeight w:val="797"/>
        </w:trPr>
        <w:tc>
          <w:tcPr>
            <w:tcW w:w="11212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64C7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064C7" w:rsidRPr="00A81CC9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064C7" w:rsidRPr="00A81CC9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64C7" w:rsidRPr="00AB649E" w:rsidRDefault="008064C7" w:rsidP="00AB649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highlight w:val="red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064C7" w:rsidRPr="00A81CC9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15.09.2022թ </w:t>
            </w:r>
          </w:p>
        </w:tc>
      </w:tr>
      <w:tr w:rsidR="008064C7" w:rsidRPr="00A81CC9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064C7" w:rsidRPr="00A81CC9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9503DD" w:rsidRDefault="008064C7" w:rsidP="00FD6BC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503D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9503DD" w:rsidRDefault="008064C7" w:rsidP="0014556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503D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064C7" w:rsidRPr="00A81CC9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64C7" w:rsidRPr="009503DD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503D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503D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                                 22.09.2022թ</w:t>
            </w:r>
          </w:p>
        </w:tc>
      </w:tr>
      <w:tr w:rsidR="008064C7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9503DD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503D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                 28.09.2022թ</w:t>
            </w:r>
          </w:p>
        </w:tc>
      </w:tr>
      <w:tr w:rsidR="008064C7" w:rsidRPr="00A81CC9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9503DD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503D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                 30 .09.2022թ</w:t>
            </w:r>
          </w:p>
        </w:tc>
      </w:tr>
      <w:tr w:rsidR="008064C7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064C7" w:rsidRPr="00A81CC9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064C7" w:rsidRPr="00A81CC9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064C7" w:rsidRPr="00A81CC9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8064C7" w:rsidRPr="00A81CC9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8064C7" w:rsidRPr="00C9766D" w:rsidRDefault="008064C7" w:rsidP="00AB649E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C9766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C9766D">
              <w:rPr>
                <w:rFonts w:ascii="Sylfaen" w:hAnsi="Sylfaen"/>
                <w:bCs/>
                <w:sz w:val="20"/>
                <w:szCs w:val="20"/>
              </w:rPr>
              <w:t>«ՕՄԵԳԱ ՇԻՆ » ՍՊԸ</w:t>
            </w:r>
          </w:p>
          <w:p w:rsidR="008064C7" w:rsidRPr="00C9766D" w:rsidRDefault="008064C7" w:rsidP="00AB649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8064C7" w:rsidRPr="00C9766D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9766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ԱՄԵՄԴ-ԳՀԱՇՁԲ-22/1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064C7" w:rsidRPr="00C9766D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30.09.2022թ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 միջոցներ հատկացվելուց հետո համաձայնագիր կնքելու օրվանից հաշված  30 օրացույցային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064C7" w:rsidRPr="00C9766D" w:rsidRDefault="00C9766D" w:rsidP="00C9766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</w:t>
            </w:r>
            <w:r w:rsidR="008064C7" w:rsidRPr="00C976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064C7" w:rsidRPr="00A81CC9" w:rsidRDefault="00C976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8064C7" w:rsidRPr="00C9766D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4 426 000</w:t>
            </w:r>
          </w:p>
        </w:tc>
      </w:tr>
      <w:tr w:rsidR="008064C7" w:rsidRPr="00A81CC9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064C7" w:rsidRPr="00A81CC9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064C7" w:rsidRPr="00A81CC9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C9766D" w:rsidRDefault="008064C7" w:rsidP="00145562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C9766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C9766D">
              <w:rPr>
                <w:rFonts w:ascii="Sylfaen" w:hAnsi="Sylfaen"/>
                <w:bCs/>
                <w:sz w:val="20"/>
                <w:szCs w:val="20"/>
              </w:rPr>
              <w:t>«ՕՄԵԳԱ ՇԻՆ » ՍՊԸ</w:t>
            </w:r>
          </w:p>
          <w:p w:rsidR="008064C7" w:rsidRPr="00C9766D" w:rsidRDefault="008064C7" w:rsidP="0014556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2A16B0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Արմավիրի մարզ , գ. Եղեգնուտ 2-րդ փ, տուն 1</w:t>
            </w:r>
            <w:r w:rsidR="001F501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, հեռ.07741 8899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401C83" w:rsidRDefault="008064C7" w:rsidP="00401C83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hayastan.1915@inbox.ru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4E3B51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E3B51">
              <w:rPr>
                <w:rFonts w:ascii="Sylfaen" w:hAnsi="Sylfaen"/>
                <w:bCs/>
                <w:sz w:val="20"/>
                <w:szCs w:val="20"/>
              </w:rPr>
              <w:t>«</w:t>
            </w:r>
            <w:r w:rsidRPr="004E3B5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ԱԿԲԱ ԲԱՆԿ</w:t>
            </w:r>
            <w:r w:rsidRPr="004E3B51">
              <w:rPr>
                <w:rFonts w:ascii="Sylfaen" w:hAnsi="Sylfaen"/>
                <w:bCs/>
                <w:sz w:val="20"/>
                <w:szCs w:val="20"/>
              </w:rPr>
              <w:t>»</w:t>
            </w:r>
            <w:r w:rsidRPr="004E3B5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ԲԲԸ</w:t>
            </w:r>
          </w:p>
          <w:p w:rsidR="008064C7" w:rsidRPr="004E3B51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E3B5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220523330102000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C9766D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04438924</w:t>
            </w:r>
          </w:p>
          <w:p w:rsidR="008064C7" w:rsidRPr="00C9766D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1771AB" w:rsidRDefault="008064C7" w:rsidP="001771A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64C7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064C7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8064C7" w:rsidRPr="00A81CC9" w:rsidRDefault="008064C7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C976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:rsidR="008064C7" w:rsidRPr="00A81CC9" w:rsidRDefault="008064C7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8064C7" w:rsidRPr="00A81CC9" w:rsidRDefault="008064C7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8064C7" w:rsidRPr="00A81CC9" w:rsidRDefault="008064C7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8064C7" w:rsidRPr="00A81CC9" w:rsidRDefault="008064C7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8064C7" w:rsidRPr="00A81CC9" w:rsidRDefault="008064C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8064C7" w:rsidRPr="00A81CC9" w:rsidRDefault="008064C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8064C7" w:rsidRPr="00A81CC9" w:rsidRDefault="008064C7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8064C7" w:rsidRPr="00A81CC9" w:rsidRDefault="008064C7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7F87A0"/>
                <w:sz w:val="20"/>
                <w:szCs w:val="20"/>
                <w:shd w:val="clear" w:color="auto" w:fill="FFFFFF"/>
              </w:rPr>
              <w:t>egegnut-school@mail.r</w:t>
            </w:r>
            <w:r w:rsidRPr="001771AB">
              <w:rPr>
                <w:rFonts w:ascii="Arial" w:hAnsi="Arial" w:cs="Arial"/>
                <w:color w:val="7F87A0"/>
                <w:sz w:val="20"/>
                <w:szCs w:val="20"/>
                <w:shd w:val="clear" w:color="auto" w:fill="FFFFFF"/>
              </w:rPr>
              <w:t>u</w:t>
            </w:r>
            <w:r w:rsidRPr="001771A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  <w:r w:rsidRPr="001771AB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8064C7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64C7" w:rsidRPr="00A81CC9" w:rsidTr="004F1E1E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C9766D" w:rsidRDefault="0054477C" w:rsidP="0054477C">
            <w:pPr>
              <w:tabs>
                <w:tab w:val="left" w:pos="0"/>
              </w:tabs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8"/>
              </w:rPr>
            </w:pPr>
            <w:r>
              <w:rPr>
                <w:rFonts w:ascii="Sylfaen" w:hAnsi="Sylfaen"/>
                <w:bCs/>
                <w:sz w:val="16"/>
                <w:szCs w:val="18"/>
              </w:rPr>
              <w:t>gnumner.am</w:t>
            </w:r>
            <w:r w:rsidR="00C9766D" w:rsidRPr="00C9766D">
              <w:rPr>
                <w:rFonts w:ascii="Sylfaen" w:hAnsi="Sylfaen"/>
                <w:bCs/>
                <w:sz w:val="16"/>
                <w:szCs w:val="18"/>
              </w:rPr>
              <w:t xml:space="preserve">  պաշտոնական տեղեկագրում</w:t>
            </w:r>
          </w:p>
        </w:tc>
      </w:tr>
      <w:tr w:rsidR="008064C7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64C7" w:rsidRPr="005D7A4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C2813">
              <w:rPr>
                <w:rFonts w:ascii="Sylfaen" w:hAnsi="Sylfaen"/>
                <w:bCs/>
                <w:sz w:val="16"/>
                <w:szCs w:val="18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8064C7" w:rsidRPr="005D7A4D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8064C7" w:rsidRPr="005D7A4D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D7A4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CC2813" w:rsidRDefault="008064C7" w:rsidP="001455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C2813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8064C7" w:rsidRPr="005D7A4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64C7" w:rsidRPr="00A81CC9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8064C7" w:rsidRPr="00A81CC9" w:rsidRDefault="008064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064C7" w:rsidRPr="00A81CC9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8064C7" w:rsidRPr="00A81CC9" w:rsidRDefault="008064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64C7" w:rsidRPr="00A81CC9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4C7" w:rsidRPr="00A81CC9" w:rsidRDefault="008064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064C7" w:rsidRPr="00A81CC9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       Լուսինե Մուրադյան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064C7" w:rsidRPr="00A81CC9" w:rsidRDefault="008064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                   098 145440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8064C7" w:rsidRPr="00A81CC9" w:rsidRDefault="008064C7" w:rsidP="007964CA">
            <w:pP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           </w:t>
            </w:r>
            <w:r w:rsidR="007964CA">
              <w:rPr>
                <w:rFonts w:ascii="Arial" w:hAnsi="Arial" w:cs="Arial"/>
                <w:color w:val="7F87A0"/>
                <w:sz w:val="20"/>
                <w:szCs w:val="20"/>
                <w:shd w:val="clear" w:color="auto" w:fill="FFFFFF"/>
              </w:rPr>
              <w:t>m</w:t>
            </w:r>
            <w:r w:rsidR="00C9766D">
              <w:rPr>
                <w:rFonts w:ascii="Arial" w:hAnsi="Arial" w:cs="Arial"/>
                <w:color w:val="7F87A0"/>
                <w:sz w:val="20"/>
                <w:szCs w:val="20"/>
                <w:shd w:val="clear" w:color="auto" w:fill="FFFFFF"/>
              </w:rPr>
              <w:t>uradyan</w:t>
            </w:r>
            <w:r w:rsidR="007964CA">
              <w:rPr>
                <w:rFonts w:ascii="Arial" w:hAnsi="Arial" w:cs="Arial"/>
                <w:color w:val="7F87A0"/>
                <w:sz w:val="20"/>
                <w:szCs w:val="20"/>
                <w:shd w:val="clear" w:color="auto" w:fill="FFFFFF"/>
              </w:rPr>
              <w:t>.h@rambler.ru</w:t>
            </w: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B91829" w:rsidRPr="00EE3FF3" w:rsidRDefault="00B91829" w:rsidP="00B91829">
      <w:pPr>
        <w:pStyle w:val="3"/>
        <w:spacing w:after="240" w:line="360" w:lineRule="auto"/>
        <w:ind w:firstLine="709"/>
        <w:rPr>
          <w:rFonts w:ascii="Sylfaen" w:hAnsi="Sylfaen" w:cs="Sylfaen"/>
          <w:sz w:val="18"/>
          <w:szCs w:val="18"/>
          <w:u w:val="none"/>
          <w:lang w:val="es-ES"/>
        </w:rPr>
      </w:pPr>
      <w:r w:rsidRPr="00EE3FF3">
        <w:rPr>
          <w:rFonts w:ascii="Sylfaen" w:hAnsi="Sylfaen" w:cs="Sylfaen"/>
          <w:sz w:val="18"/>
          <w:szCs w:val="18"/>
          <w:u w:val="none"/>
          <w:lang w:val="af-ZA"/>
        </w:rPr>
        <w:t>Պատվիրատու</w:t>
      </w:r>
      <w:r w:rsidRPr="00EE3FF3">
        <w:rPr>
          <w:rFonts w:ascii="Sylfaen" w:hAnsi="Sylfaen"/>
          <w:sz w:val="18"/>
          <w:szCs w:val="18"/>
          <w:u w:val="none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 xml:space="preserve">&lt;&lt;Եղեգնուտի միջնակարգ </w:t>
      </w:r>
      <w:r w:rsidRPr="0054718C">
        <w:rPr>
          <w:rFonts w:ascii="Sylfaen" w:hAnsi="Sylfaen"/>
          <w:sz w:val="18"/>
          <w:szCs w:val="18"/>
          <w:lang w:val="af-ZA"/>
        </w:rPr>
        <w:t xml:space="preserve"> դպրոց&gt;&gt; ՊՈԱԿ</w:t>
      </w: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FF6B82" w:rsidRDefault="00FF6B82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9503DD" w:rsidRDefault="009503D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9503DD" w:rsidRDefault="009503D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9503DD" w:rsidSect="000A671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D8B" w:rsidRDefault="00604D8B" w:rsidP="0022631D">
      <w:pPr>
        <w:spacing w:before="0" w:after="0"/>
      </w:pPr>
      <w:r>
        <w:separator/>
      </w:r>
    </w:p>
  </w:endnote>
  <w:endnote w:type="continuationSeparator" w:id="1">
    <w:p w:rsidR="00604D8B" w:rsidRDefault="00604D8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D8B" w:rsidRDefault="00604D8B" w:rsidP="0022631D">
      <w:pPr>
        <w:spacing w:before="0" w:after="0"/>
      </w:pPr>
      <w:r>
        <w:separator/>
      </w:r>
    </w:p>
  </w:footnote>
  <w:footnote w:type="continuationSeparator" w:id="1">
    <w:p w:rsidR="00604D8B" w:rsidRDefault="00604D8B" w:rsidP="0022631D">
      <w:pPr>
        <w:spacing w:before="0" w:after="0"/>
      </w:pPr>
      <w:r>
        <w:continuationSeparator/>
      </w:r>
    </w:p>
  </w:footnote>
  <w:footnote w:id="2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C0894" w:rsidRPr="002D0BF6" w:rsidRDefault="00EC089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C0894" w:rsidRPr="002D0BF6" w:rsidRDefault="00EC089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064C7" w:rsidRPr="00871366" w:rsidRDefault="008064C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064C7" w:rsidRPr="002D0BF6" w:rsidRDefault="008064C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064C7" w:rsidRPr="0078682E" w:rsidRDefault="008064C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8064C7" w:rsidRPr="0078682E" w:rsidRDefault="008064C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8064C7" w:rsidRPr="00005B9C" w:rsidRDefault="008064C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29BB"/>
    <w:rsid w:val="00044EA8"/>
    <w:rsid w:val="00046CCF"/>
    <w:rsid w:val="00051ECE"/>
    <w:rsid w:val="0007090E"/>
    <w:rsid w:val="00073D66"/>
    <w:rsid w:val="00096171"/>
    <w:rsid w:val="000A6713"/>
    <w:rsid w:val="000B0199"/>
    <w:rsid w:val="000B51D5"/>
    <w:rsid w:val="000E4FF1"/>
    <w:rsid w:val="000F376D"/>
    <w:rsid w:val="001021B0"/>
    <w:rsid w:val="0012143A"/>
    <w:rsid w:val="0016405D"/>
    <w:rsid w:val="001771AB"/>
    <w:rsid w:val="0018422F"/>
    <w:rsid w:val="001A1999"/>
    <w:rsid w:val="001C1BE1"/>
    <w:rsid w:val="001E0091"/>
    <w:rsid w:val="001F5010"/>
    <w:rsid w:val="0022631D"/>
    <w:rsid w:val="00244DBD"/>
    <w:rsid w:val="00295B92"/>
    <w:rsid w:val="002A16B0"/>
    <w:rsid w:val="002D1630"/>
    <w:rsid w:val="002E4E6F"/>
    <w:rsid w:val="002F16CC"/>
    <w:rsid w:val="002F1FEB"/>
    <w:rsid w:val="00357FB2"/>
    <w:rsid w:val="00371B1D"/>
    <w:rsid w:val="003B2758"/>
    <w:rsid w:val="003E3D40"/>
    <w:rsid w:val="003E6978"/>
    <w:rsid w:val="00401C83"/>
    <w:rsid w:val="00433E3C"/>
    <w:rsid w:val="00455B29"/>
    <w:rsid w:val="00472069"/>
    <w:rsid w:val="00474C2F"/>
    <w:rsid w:val="004764CD"/>
    <w:rsid w:val="004875E0"/>
    <w:rsid w:val="004D078F"/>
    <w:rsid w:val="004E376E"/>
    <w:rsid w:val="004E3B51"/>
    <w:rsid w:val="00503BCC"/>
    <w:rsid w:val="0054477C"/>
    <w:rsid w:val="00546023"/>
    <w:rsid w:val="005737F9"/>
    <w:rsid w:val="005D5FBD"/>
    <w:rsid w:val="005D7A4D"/>
    <w:rsid w:val="00604D8B"/>
    <w:rsid w:val="00607C9A"/>
    <w:rsid w:val="006352A3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0463"/>
    <w:rsid w:val="007732E7"/>
    <w:rsid w:val="00773B5C"/>
    <w:rsid w:val="0078682E"/>
    <w:rsid w:val="007964CA"/>
    <w:rsid w:val="008064C7"/>
    <w:rsid w:val="0081420B"/>
    <w:rsid w:val="00855B69"/>
    <w:rsid w:val="008A7224"/>
    <w:rsid w:val="008C4E62"/>
    <w:rsid w:val="008C7D47"/>
    <w:rsid w:val="008D5D22"/>
    <w:rsid w:val="008E493A"/>
    <w:rsid w:val="008E6F86"/>
    <w:rsid w:val="009503DD"/>
    <w:rsid w:val="0095792C"/>
    <w:rsid w:val="009A4BD4"/>
    <w:rsid w:val="009A4D20"/>
    <w:rsid w:val="009B1D2A"/>
    <w:rsid w:val="009C5E0F"/>
    <w:rsid w:val="009E75FF"/>
    <w:rsid w:val="00A12F09"/>
    <w:rsid w:val="00A306F5"/>
    <w:rsid w:val="00A31820"/>
    <w:rsid w:val="00A678B2"/>
    <w:rsid w:val="00A81CC9"/>
    <w:rsid w:val="00AA32E4"/>
    <w:rsid w:val="00AB649E"/>
    <w:rsid w:val="00AD07B9"/>
    <w:rsid w:val="00AD59DC"/>
    <w:rsid w:val="00B75762"/>
    <w:rsid w:val="00B91829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9766D"/>
    <w:rsid w:val="00CB44D2"/>
    <w:rsid w:val="00CC1F23"/>
    <w:rsid w:val="00CF1F70"/>
    <w:rsid w:val="00D350DE"/>
    <w:rsid w:val="00D36189"/>
    <w:rsid w:val="00D41F76"/>
    <w:rsid w:val="00D80C64"/>
    <w:rsid w:val="00DE06F1"/>
    <w:rsid w:val="00E00829"/>
    <w:rsid w:val="00E15F01"/>
    <w:rsid w:val="00E243EA"/>
    <w:rsid w:val="00E2522B"/>
    <w:rsid w:val="00E33A25"/>
    <w:rsid w:val="00E4188B"/>
    <w:rsid w:val="00E43E10"/>
    <w:rsid w:val="00E54C4D"/>
    <w:rsid w:val="00E56328"/>
    <w:rsid w:val="00E9335C"/>
    <w:rsid w:val="00EA01A2"/>
    <w:rsid w:val="00EA568C"/>
    <w:rsid w:val="00EA767F"/>
    <w:rsid w:val="00EB59EE"/>
    <w:rsid w:val="00EC0894"/>
    <w:rsid w:val="00EC71F9"/>
    <w:rsid w:val="00EF16D0"/>
    <w:rsid w:val="00F10AFE"/>
    <w:rsid w:val="00F31004"/>
    <w:rsid w:val="00F64167"/>
    <w:rsid w:val="00F6673B"/>
    <w:rsid w:val="00F77AAD"/>
    <w:rsid w:val="00F916C4"/>
    <w:rsid w:val="00FB097B"/>
    <w:rsid w:val="00FD6BC7"/>
    <w:rsid w:val="00F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33577-FDE5-4C8A-B8C0-FA126A63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https://mul2-armavir.gov.am/tasks/253870/oneclick/ardir.docx?token=9eb57dbc9ef78bcf5ecf83ac51b2aed3</cp:keywords>
  <cp:lastModifiedBy>Admin</cp:lastModifiedBy>
  <cp:revision>2</cp:revision>
  <cp:lastPrinted>2021-04-06T07:47:00Z</cp:lastPrinted>
  <dcterms:created xsi:type="dcterms:W3CDTF">2022-09-30T07:40:00Z</dcterms:created>
  <dcterms:modified xsi:type="dcterms:W3CDTF">2022-09-30T07:40:00Z</dcterms:modified>
</cp:coreProperties>
</file>