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F0" w:rsidRDefault="00B524F0" w:rsidP="00B524F0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</w:rPr>
      </w:pPr>
      <w:r>
        <w:rPr>
          <w:rFonts w:ascii="GHEA Grapalat" w:hAnsi="GHEA Grapalat" w:cs="Sylfaen"/>
          <w:b/>
          <w:bCs/>
          <w:szCs w:val="24"/>
        </w:rPr>
        <w:t>ՀԱՅՏԵՐԻ</w:t>
      </w:r>
      <w:r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Cs w:val="24"/>
        </w:rPr>
        <w:t>ՆԵՐԿԱՅԱՑՄԱՆ ՀՐԱՎԵՐ</w:t>
      </w:r>
      <w:r>
        <w:rPr>
          <w:rFonts w:ascii="GHEA Grapalat" w:hAnsi="GHEA Grapalat" w:cs="Times Armenian"/>
          <w:b/>
          <w:bCs/>
          <w:szCs w:val="24"/>
        </w:rPr>
        <w:t xml:space="preserve"> (IFB</w:t>
      </w:r>
      <w:r>
        <w:rPr>
          <w:rFonts w:ascii="GHEA Grapalat" w:hAnsi="GHEA Grapalat"/>
          <w:b/>
          <w:bCs/>
          <w:szCs w:val="24"/>
        </w:rPr>
        <w:t>)</w:t>
      </w:r>
    </w:p>
    <w:p w:rsidR="00B524F0" w:rsidRDefault="00B524F0" w:rsidP="00B524F0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</w:rPr>
      </w:pPr>
      <w:r>
        <w:rPr>
          <w:rFonts w:ascii="GHEA Grapalat" w:hAnsi="GHEA Grapalat" w:cs="Sylfaen"/>
          <w:b/>
          <w:bCs/>
          <w:spacing w:val="-2"/>
          <w:szCs w:val="24"/>
        </w:rPr>
        <w:t>Հայաստանի Հանրապետություն</w:t>
      </w:r>
    </w:p>
    <w:p w:rsidR="00B524F0" w:rsidRDefault="00B524F0" w:rsidP="00B524F0">
      <w:pPr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>Սոցիալական Պաշտպանության Վարչարարության Երկրորդ Ծրագիր</w:t>
      </w:r>
    </w:p>
    <w:p w:rsidR="00B524F0" w:rsidRDefault="00B524F0" w:rsidP="00B524F0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</w:rPr>
        <w:t>Վարկ No. 5398-ԱՄ</w:t>
      </w:r>
    </w:p>
    <w:p w:rsidR="00B524F0" w:rsidRDefault="00B524F0" w:rsidP="00B524F0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B524F0" w:rsidRDefault="00B524F0" w:rsidP="00B524F0">
      <w:pPr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>
        <w:rPr>
          <w:rFonts w:ascii="GHEA Grapalat" w:hAnsi="GHEA Grapalat"/>
          <w:b/>
          <w:i/>
          <w:sz w:val="36"/>
          <w:szCs w:val="36"/>
          <w:lang w:val="hy-AM"/>
        </w:rPr>
        <w:t xml:space="preserve">Համակարգչային տեխնիկայի գնում` Վանաձոր, Թալին, Ամասիա, Մալաթիա-Սեբաստիա, Շենգավիթ, Հրազդան, Տաշիր, Ախուրյան ՀՍԾՏԿ-ների համար </w:t>
      </w:r>
    </w:p>
    <w:p w:rsidR="00B524F0" w:rsidRDefault="00B524F0" w:rsidP="00B524F0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B524F0" w:rsidRDefault="00B524F0" w:rsidP="00B524F0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ԱՄՄ No: </w:t>
      </w:r>
      <w:r>
        <w:rPr>
          <w:rFonts w:ascii="GHEA Grapalat" w:hAnsi="GHEA Grapalat"/>
          <w:sz w:val="36"/>
          <w:szCs w:val="36"/>
          <w:lang w:val="hy-AM"/>
        </w:rPr>
        <w:t>SPAP</w:t>
      </w:r>
      <w:r>
        <w:rPr>
          <w:rFonts w:ascii="GHEA Grapalat" w:hAnsi="GHEA Grapalat"/>
          <w:sz w:val="36"/>
          <w:szCs w:val="36"/>
        </w:rPr>
        <w:t xml:space="preserve"> II</w:t>
      </w:r>
      <w:r>
        <w:rPr>
          <w:rFonts w:ascii="GHEA Grapalat" w:hAnsi="GHEA Grapalat"/>
          <w:sz w:val="36"/>
          <w:szCs w:val="36"/>
          <w:lang w:val="hy-AM"/>
        </w:rPr>
        <w:t>-G-2.1.1/6</w:t>
      </w:r>
    </w:p>
    <w:p w:rsidR="00B524F0" w:rsidRDefault="00B524F0" w:rsidP="00B524F0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lang w:val="hy-AM"/>
        </w:rPr>
      </w:pP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 Հայաստանի Հանրապետությունը վարկ է ստացել Վերակառուցման և զարգացման միջազգային բանկից «Սոցիալական Պաշտպանության Վարչարարության Երկրորդ Ծրագրի» ֆինանսավորման համար, և նպատակ ունի օգտագործել այս վարկային միջոցների մի մասը «Համակարգչային տեխնիկայի գնում` Վանաձոր, Թալին, Ամասիա, Մալաթիա-Սեբաստիա, Շենգավիթ, Հրազդան, Տաշիր, Ախուրյան ՀՍԾՏԿ-ների համար, SPAP II-G 2.1.1/6» պայմանագրի շրջանակներում վճարումների իրականացման համար: </w:t>
      </w: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 ՀՀ աշխատանքի և սոցիալական հարցերի նախարարությունը և ՀՀ ֆինանսների նախարարության «Արտասահմանյան ֆինանսական ծրագրերի կառավարման կենտրոն» ՊՀ-ն սույնով հրավիրում է պահանջներին համապատասխանող և որակավորված հայտատուներին ներկայացնել հայտեր՝ «Համակարգչային տեխնիկայի գնում` Վանաձոր, Թալին, Ամասիա, Մալաթիա-Սեբաստիա, Շենգավիթ, Հրազդան, Տաշիր, Ախուրյան ՀՍԾՏԿ-ների համար, SPAP II-G 2.1.1/6»:</w:t>
      </w: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Ազգային մրցակցային մրցույթի (NCB) ընթացակարգերի համաձայն (2011թ-ի հունվար) և հայտ կարող են ներկայացնել Ուղեցույցների շրջանակներում սահմանված պահանջներին համապատասխանող բոլոր հայտատուները: Ի հավելումն, խնդրվում է հղում </w:t>
      </w:r>
      <w:r>
        <w:rPr>
          <w:rFonts w:ascii="GHEA Grapalat" w:hAnsi="GHEA Grapalat"/>
          <w:lang w:val="hy-AM"/>
        </w:rPr>
        <w:lastRenderedPageBreak/>
        <w:t xml:space="preserve">կատարել կետեր 1.6 և 1.7-ում Համաշխարհային բանկի` շահերի բախման վերաբերյալ քաղաքականությանը:  </w:t>
      </w: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4. Հետաքրքրված թույլատրելի հայտատուները կարող են ամբողջական փաթեթը ներբեռնել </w:t>
      </w:r>
      <w:hyperlink r:id="rId5" w:history="1">
        <w:r>
          <w:rPr>
            <w:rStyle w:val="Hyperlink"/>
            <w:b/>
            <w:lang w:val="hy-AM"/>
          </w:rPr>
          <w:t>www.gnumer.am</w:t>
        </w:r>
      </w:hyperlink>
      <w:r>
        <w:rPr>
          <w:rFonts w:ascii="GHEA Grapalat" w:hAnsi="GHEA Grapalat"/>
          <w:b/>
          <w:lang w:val="hy-AM"/>
        </w:rPr>
        <w:t xml:space="preserve">  կամ  </w:t>
      </w:r>
      <w:hyperlink r:id="rId6" w:history="1">
        <w:r>
          <w:rPr>
            <w:rStyle w:val="Hyperlink"/>
            <w:b/>
            <w:lang w:val="hy-AM"/>
          </w:rPr>
          <w:t>www.armeps.am</w:t>
        </w:r>
      </w:hyperlink>
      <w:r>
        <w:rPr>
          <w:rFonts w:ascii="GHEA Grapalat" w:hAnsi="GHEA Grapalat"/>
          <w:lang w:val="hy-AM"/>
        </w:rPr>
        <w:t xml:space="preserve">  կայքերից: Էլ գնումների համակարգում գրանցված Հայտատուները ավտոմատ կերպով կստանան սույն հրավերը՝ կցված Մրցութային փաստաթղթերի հետ մասին /համաձայն համապատասխան CPV կոդերի/: Ցանկացած կազմակերպություն կարող է գրանցվել էլ գնումների համակարգում և կարող է ներկայացնել Հայտը հետևյալ կայքում՝ </w:t>
      </w:r>
      <w:r>
        <w:rPr>
          <w:rFonts w:ascii="GHEA Grapalat" w:hAnsi="GHEA Grapalat"/>
          <w:b/>
          <w:lang w:val="hy-AM"/>
        </w:rPr>
        <w:t>www.armeps.am</w:t>
      </w:r>
      <w:r>
        <w:rPr>
          <w:rFonts w:ascii="GHEA Grapalat" w:hAnsi="GHEA Grapalat"/>
          <w:lang w:val="hy-AM"/>
        </w:rPr>
        <w:t>.</w:t>
      </w: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 Հայտերը պետք է ներկայացվեն ARMEPS համակարգի միջոցով մինչև 2018թ. հունիսի 11-ը, ժամը 15:00-ը: Էլ. գնումների համակարգը չի ընդունում վերջնաժամկետից ուշացված Հայտեր: </w:t>
      </w: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</w:p>
    <w:p w:rsidR="00B524F0" w:rsidRDefault="00B524F0" w:rsidP="00B524F0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6.  Ինչպես նշված է ՄՀ 19.1 կետում բոլոր Հայտերը պետք է ուղեկցվեն </w:t>
      </w:r>
      <w:r>
        <w:rPr>
          <w:rFonts w:ascii="GHEA Grapalat" w:hAnsi="GHEA Grapalat"/>
          <w:b/>
          <w:lang w:val="hy-AM"/>
        </w:rPr>
        <w:t>Հայտի երաշխիքային հայտարարարագրով:</w:t>
      </w: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</w:p>
    <w:p w:rsidR="00B524F0" w:rsidRDefault="00B524F0" w:rsidP="00B524F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7. Որակավորման պայմանները ներառում են`</w:t>
      </w:r>
    </w:p>
    <w:p w:rsidR="00B524F0" w:rsidRDefault="00B524F0" w:rsidP="00B524F0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B524F0" w:rsidRDefault="00B524F0" w:rsidP="00B524F0">
      <w:pPr>
        <w:pStyle w:val="BankNormal"/>
        <w:tabs>
          <w:tab w:val="left" w:pos="709"/>
        </w:tabs>
        <w:spacing w:after="20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(ա) </w:t>
      </w:r>
      <w:r>
        <w:rPr>
          <w:rFonts w:ascii="GHEA Grapalat" w:hAnsi="GHEA Grapalat"/>
          <w:b/>
          <w:szCs w:val="24"/>
          <w:lang w:val="hy-AM"/>
        </w:rPr>
        <w:tab/>
        <w:t>Ֆինանսական կարողություններ</w:t>
      </w:r>
    </w:p>
    <w:p w:rsidR="00B524F0" w:rsidRDefault="00B524F0" w:rsidP="00B524F0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Հայտատուն պետք է ներկայացնի փաստաթղթային վկայություն առ այն, որ դա համապատասխանում է հետևյալ ֆինանսական պահանջ(ներ)ին:</w:t>
      </w:r>
    </w:p>
    <w:p w:rsidR="00B524F0" w:rsidRDefault="00B524F0" w:rsidP="00B524F0">
      <w:pPr>
        <w:rPr>
          <w:rFonts w:ascii="GHEA Grapalat" w:hAnsi="GHEA Grapalat"/>
          <w:lang w:val="hy-AM"/>
        </w:rPr>
      </w:pPr>
    </w:p>
    <w:p w:rsidR="00B524F0" w:rsidRDefault="00B524F0" w:rsidP="00B524F0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Վերջին երեք տարիների /2015-2017թթ/ միջին տարեկան շրջանառությունը պետք է լինի հայտի գնից առնվազն երկու (2) անգամ ավել:</w:t>
      </w:r>
    </w:p>
    <w:p w:rsidR="00B524F0" w:rsidRDefault="00B524F0" w:rsidP="00B524F0">
      <w:pPr>
        <w:pStyle w:val="BankNormal"/>
        <w:numPr>
          <w:ilvl w:val="0"/>
          <w:numId w:val="1"/>
        </w:numPr>
        <w:tabs>
          <w:tab w:val="left" w:pos="709"/>
        </w:tabs>
        <w:spacing w:after="20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color w:val="000000"/>
          <w:lang w:val="hy-AM"/>
        </w:rPr>
        <w:t>Վ</w:t>
      </w:r>
      <w:r>
        <w:rPr>
          <w:rFonts w:ascii="GHEA Grapalat" w:hAnsi="GHEA Grapalat"/>
          <w:lang w:val="hy-AM"/>
        </w:rPr>
        <w:t>երջին երեք տարիների (2015-2017թթ.) համար հաշվետվություններ ֆինանսական վիճակի վերաբերյալ, ինչպիսիք են շահութահարկի կամ ԱԱՀ-ի հաշվարկի հաշվետվությունները:</w:t>
      </w:r>
    </w:p>
    <w:p w:rsidR="00B524F0" w:rsidRDefault="00B524F0" w:rsidP="00B524F0">
      <w:pPr>
        <w:pStyle w:val="BankNormal"/>
        <w:tabs>
          <w:tab w:val="left" w:pos="709"/>
        </w:tabs>
        <w:spacing w:after="20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(բ) Փորձ և տեխնիկական կարողություն</w:t>
      </w:r>
    </w:p>
    <w:p w:rsidR="00B524F0" w:rsidRDefault="00B524F0" w:rsidP="00B524F0">
      <w:pPr>
        <w:pStyle w:val="BankNormal"/>
        <w:spacing w:after="200"/>
        <w:jc w:val="both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 w:cs="Sylfaen"/>
          <w:lang w:val="hy-AM"/>
        </w:rPr>
        <w:t>Հայտատուն պետք է ներկայացնի փաստաթղթային վկայություն առ այն, որ նա բավարարում է փորձառության հետևյալ պահանջ(ներ)ին.</w:t>
      </w:r>
    </w:p>
    <w:p w:rsidR="00B524F0" w:rsidRDefault="00B524F0" w:rsidP="00B524F0">
      <w:pPr>
        <w:pStyle w:val="BankNormal"/>
        <w:numPr>
          <w:ilvl w:val="0"/>
          <w:numId w:val="2"/>
        </w:numPr>
        <w:spacing w:after="20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Նմանատիպ ապրանքների մատակարարման և (կամ) թողարկման նվազագույնը հինգ (5) տարվա փորձ: </w:t>
      </w:r>
    </w:p>
    <w:p w:rsidR="00B524F0" w:rsidRDefault="00B524F0" w:rsidP="00B524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ind w:left="0" w:firstLine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>Հայտատուն պետք է ունենա</w:t>
      </w:r>
      <w:r>
        <w:rPr>
          <w:rFonts w:ascii="GHEA Grapalat" w:hAnsi="GHEA Grapalat"/>
          <w:bCs/>
          <w:lang w:val="hy-AM"/>
        </w:rPr>
        <w:t xml:space="preserve"> վ</w:t>
      </w:r>
      <w:r>
        <w:rPr>
          <w:rFonts w:ascii="GHEA Grapalat" w:hAnsi="GHEA Grapalat" w:cs="Sylfaen"/>
          <w:bCs/>
          <w:lang w:val="hy-AM"/>
        </w:rPr>
        <w:t>երջին</w:t>
      </w:r>
      <w:r>
        <w:rPr>
          <w:rFonts w:ascii="GHEA Grapalat" w:hAnsi="GHEA Grapalat"/>
          <w:bCs/>
          <w:lang w:val="hy-AM"/>
        </w:rPr>
        <w:t xml:space="preserve"> 5 </w:t>
      </w:r>
      <w:r>
        <w:rPr>
          <w:rFonts w:ascii="GHEA Grapalat" w:hAnsi="GHEA Grapalat" w:cs="Sylfaen"/>
          <w:bCs/>
          <w:lang w:val="hy-AM"/>
        </w:rPr>
        <w:t xml:space="preserve">տարիների </w:t>
      </w:r>
      <w:r>
        <w:rPr>
          <w:rFonts w:ascii="GHEA Grapalat" w:hAnsi="GHEA Grapalat"/>
          <w:lang w:val="hy-AM"/>
        </w:rPr>
        <w:t xml:space="preserve">/2013-2017թթ/ </w:t>
      </w:r>
      <w:r>
        <w:rPr>
          <w:rFonts w:ascii="GHEA Grapalat" w:hAnsi="GHEA Grapalat" w:cs="Sylfaen"/>
          <w:bCs/>
          <w:lang w:val="hy-AM"/>
        </w:rPr>
        <w:t xml:space="preserve">ընթացքում առնվազն մեկ </w:t>
      </w:r>
      <w:r>
        <w:rPr>
          <w:rFonts w:ascii="GHEA Grapalat" w:hAnsi="GHEA Grapalat"/>
          <w:bCs/>
          <w:lang w:val="hy-AM"/>
        </w:rPr>
        <w:t xml:space="preserve">նմանատիպ ապրանքների մատակարարման Հայտի գնից </w:t>
      </w:r>
      <w:r>
        <w:rPr>
          <w:rFonts w:ascii="GHEA Grapalat" w:hAnsi="GHEA Grapalat"/>
          <w:bCs/>
          <w:lang w:val="hy-AM"/>
        </w:rPr>
        <w:lastRenderedPageBreak/>
        <w:t>ոչ պակաս գումարով</w:t>
      </w:r>
      <w:r>
        <w:rPr>
          <w:rFonts w:ascii="GHEA Grapalat" w:hAnsi="GHEA Grapalat" w:cs="Sylfaen"/>
          <w:bCs/>
          <w:lang w:val="hy-AM"/>
        </w:rPr>
        <w:t xml:space="preserve"> հաջողությամբ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իրականացված պայմանագիր</w:t>
      </w:r>
      <w:r>
        <w:rPr>
          <w:rFonts w:ascii="GHEA Grapalat" w:hAnsi="GHEA Grapalat"/>
          <w:bCs/>
          <w:lang w:val="hy-AM"/>
        </w:rPr>
        <w:t xml:space="preserve">: Վերջինս հավաստելու համար հայտատուն պետք է ներկայացնի պայմանագրի </w:t>
      </w:r>
      <w:r>
        <w:rPr>
          <w:rFonts w:ascii="GHEA Grapalat" w:hAnsi="GHEA Grapalat" w:cs="Sylfaen"/>
          <w:bCs/>
          <w:lang w:val="hy-AM"/>
        </w:rPr>
        <w:t>և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մատակարարված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ապրանքների</w:t>
      </w:r>
      <w:r>
        <w:rPr>
          <w:rFonts w:ascii="GHEA Grapalat" w:hAnsi="GHEA Grapalat" w:cs="Calibri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ընդունման ակտի պատճենը:</w:t>
      </w:r>
    </w:p>
    <w:p w:rsidR="00B524F0" w:rsidRDefault="00B524F0" w:rsidP="00B524F0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7A366F" w:rsidRDefault="00B524F0">
      <w:bookmarkStart w:id="0" w:name="_GoBack"/>
      <w:bookmarkEnd w:id="0"/>
    </w:p>
    <w:sectPr w:rsidR="007A3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BEA"/>
    <w:multiLevelType w:val="hybridMultilevel"/>
    <w:tmpl w:val="5AB8AE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53572"/>
    <w:multiLevelType w:val="hybridMultilevel"/>
    <w:tmpl w:val="460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B"/>
    <w:rsid w:val="00516A10"/>
    <w:rsid w:val="007A29E5"/>
    <w:rsid w:val="00A52F53"/>
    <w:rsid w:val="00B524F0"/>
    <w:rsid w:val="00C01F09"/>
    <w:rsid w:val="00C77A3F"/>
    <w:rsid w:val="00D746BB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0CB23-1CB5-4E83-A405-1DBF127F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,Akapit z listą BS Char,List Paragraph 1 Char,List_Paragraph Char,Multilevel para_II Char,References Char"/>
    <w:link w:val="ListParagraph"/>
    <w:uiPriority w:val="34"/>
    <w:locked/>
    <w:rsid w:val="00B524F0"/>
    <w:rPr>
      <w:sz w:val="24"/>
    </w:rPr>
  </w:style>
  <w:style w:type="paragraph" w:styleId="ListParagraph">
    <w:name w:val="List Paragraph"/>
    <w:aliases w:val="Resume Title,List Paragraph1,Bullets,List Paragraph nowy,List Paragraph (numbered (a)),Liste 1,Akapit z listą BS,List Paragraph 1,List_Paragraph,Multilevel para_II,References,IBL List Paragraph,Numbered List Paragraph"/>
    <w:basedOn w:val="Normal"/>
    <w:link w:val="ListParagraphChar"/>
    <w:uiPriority w:val="34"/>
    <w:qFormat/>
    <w:rsid w:val="00B524F0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BankNormal">
    <w:name w:val="BankNormal"/>
    <w:basedOn w:val="Normal"/>
    <w:uiPriority w:val="99"/>
    <w:rsid w:val="00B524F0"/>
    <w:pPr>
      <w:spacing w:after="240"/>
    </w:pPr>
  </w:style>
  <w:style w:type="character" w:styleId="Hyperlink">
    <w:name w:val="Hyperlink"/>
    <w:basedOn w:val="DefaultParagraphFont"/>
    <w:uiPriority w:val="99"/>
    <w:semiHidden/>
    <w:unhideWhenUsed/>
    <w:rsid w:val="00B5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2018-05-14T13:33:00Z</dcterms:created>
  <dcterms:modified xsi:type="dcterms:W3CDTF">2018-05-14T13:33:00Z</dcterms:modified>
</cp:coreProperties>
</file>