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1FF769B0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553C47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060B2E3C" w:rsidR="00716704" w:rsidRPr="007D52AF" w:rsidRDefault="00480657" w:rsidP="00ED2B2A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hy-AM"/>
        </w:rPr>
      </w:pPr>
      <w:r w:rsidRPr="00480657">
        <w:rPr>
          <w:rFonts w:ascii="GHEA Grapalat" w:hAnsi="GHEA Grapalat" w:cs="Sylfaen"/>
          <w:i/>
          <w:lang w:val="hy-AM"/>
        </w:rPr>
        <w:t>Աբովյան համայնքի 2024 թվականի կարիքների համար գազաֆիկացման գազատարի կառուցման աշխատանքների իրականացման տեխնիկական հսկողության խորհրդատվական  ծառայությունների ձեռքբերման նպատակով «ԱԲՀ-ԲՄԽԾՁԲ-24/43»</w:t>
      </w:r>
      <w:r>
        <w:rPr>
          <w:rFonts w:ascii="GHEA Grapalat" w:hAnsi="GHEA Grapalat" w:cs="Sylfaen"/>
          <w:i/>
          <w:lang w:val="hy-AM"/>
        </w:rPr>
        <w:t xml:space="preserve"> ծածկագրով </w:t>
      </w:r>
      <w:r w:rsidR="00172B5A">
        <w:rPr>
          <w:rFonts w:ascii="GHEA Grapalat" w:hAnsi="GHEA Grapalat" w:cs="Sylfaen"/>
          <w:i/>
          <w:lang w:val="hy-AM"/>
        </w:rPr>
        <w:t>բաց մրցույթի</w:t>
      </w:r>
      <w:r w:rsidR="00E85DBB" w:rsidRPr="007D52AF">
        <w:rPr>
          <w:rFonts w:ascii="GHEA Grapalat" w:hAnsi="GHEA Grapalat" w:cs="Sylfaen"/>
          <w:i/>
          <w:lang w:val="hy-AM"/>
        </w:rPr>
        <w:t xml:space="preserve"> </w:t>
      </w:r>
      <w:r w:rsidR="0022631D" w:rsidRPr="007D52AF">
        <w:rPr>
          <w:rFonts w:ascii="GHEA Grapalat" w:hAnsi="GHEA Grapalat" w:cs="Sylfaen"/>
          <w:i/>
          <w:lang w:val="hy-AM"/>
        </w:rPr>
        <w:t>արդյունքում</w:t>
      </w:r>
      <w:r w:rsidR="006F2779" w:rsidRPr="007D52AF">
        <w:rPr>
          <w:rFonts w:ascii="GHEA Grapalat" w:hAnsi="GHEA Grapalat" w:cs="Sylfaen"/>
          <w:i/>
          <w:lang w:val="hy-AM"/>
        </w:rPr>
        <w:t xml:space="preserve"> </w:t>
      </w:r>
      <w:r w:rsidR="0022631D" w:rsidRPr="007D52AF">
        <w:rPr>
          <w:rFonts w:ascii="GHEA Grapalat" w:hAnsi="GHEA Grapalat" w:cs="Sylfaen"/>
          <w:i/>
          <w:lang w:val="hy-AM"/>
        </w:rPr>
        <w:t>կնքված պայմանագրի մասին տեղեկատվությունը`</w:t>
      </w:r>
      <w:r w:rsidR="00716704" w:rsidRPr="007D52AF">
        <w:rPr>
          <w:rFonts w:ascii="GHEA Grapalat" w:hAnsi="GHEA Grapalat" w:cs="Sylfaen"/>
          <w:i/>
          <w:lang w:val="hy-AM"/>
        </w:rPr>
        <w:t xml:space="preserve"> </w:t>
      </w:r>
    </w:p>
    <w:p w14:paraId="05783897" w14:textId="4B8F3617" w:rsidR="004C6E7E" w:rsidRPr="004659AB" w:rsidRDefault="00716704" w:rsidP="00ED2B2A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</w:t>
      </w:r>
      <w:bookmarkStart w:id="0" w:name="_GoBack"/>
      <w:bookmarkEnd w:id="0"/>
      <w:r w:rsidRPr="00705755">
        <w:rPr>
          <w:rFonts w:ascii="GHEA Grapalat" w:hAnsi="GHEA Grapalat" w:cs="Sylfaen"/>
          <w:i/>
          <w:lang w:val="af-ZA"/>
        </w:rPr>
        <w:t xml:space="preserve">мация о договоре, </w:t>
      </w:r>
      <w:r w:rsidR="00751F05">
        <w:rPr>
          <w:rFonts w:ascii="GHEA Grapalat" w:hAnsi="GHEA Grapalat" w:cs="Sylfaen"/>
          <w:i/>
          <w:lang w:val="af-ZA"/>
        </w:rPr>
        <w:t>заключенном по результатам</w:t>
      </w:r>
      <w:r w:rsidR="006028E0">
        <w:rPr>
          <w:rFonts w:ascii="GHEA Grapalat" w:hAnsi="GHEA Grapalat" w:cs="Sylfaen"/>
          <w:i/>
        </w:rPr>
        <w:t xml:space="preserve"> </w:t>
      </w:r>
      <w:r w:rsidR="00E362C4">
        <w:rPr>
          <w:rFonts w:ascii="GHEA Grapalat" w:hAnsi="GHEA Grapalat" w:cs="Sylfaen"/>
          <w:i/>
        </w:rPr>
        <w:t xml:space="preserve">срочного </w:t>
      </w:r>
      <w:r w:rsidR="006028E0" w:rsidRPr="00ED2B2A">
        <w:rPr>
          <w:rFonts w:ascii="GHEA Grapalat" w:hAnsi="GHEA Grapalat" w:cs="Sylfaen"/>
          <w:i/>
          <w:lang w:val="hy-AM"/>
        </w:rPr>
        <w:t>открытого</w:t>
      </w:r>
      <w:r w:rsidR="00751F05" w:rsidRPr="00ED2B2A">
        <w:rPr>
          <w:rFonts w:ascii="GHEA Grapalat" w:hAnsi="GHEA Grapalat" w:cs="Sylfaen"/>
          <w:i/>
          <w:lang w:val="hy-AM"/>
        </w:rPr>
        <w:t xml:space="preserve"> конкурса</w:t>
      </w:r>
      <w:r w:rsidR="001165CE" w:rsidRPr="00ED2B2A">
        <w:rPr>
          <w:rFonts w:ascii="GHEA Grapalat" w:hAnsi="GHEA Grapalat" w:cs="Sylfaen"/>
          <w:i/>
          <w:lang w:val="hy-AM"/>
        </w:rPr>
        <w:t xml:space="preserve"> </w:t>
      </w:r>
      <w:r w:rsidRPr="00ED2B2A">
        <w:rPr>
          <w:rFonts w:ascii="GHEA Grapalat" w:hAnsi="GHEA Grapalat" w:cs="Sylfaen"/>
          <w:i/>
          <w:lang w:val="hy-AM"/>
        </w:rPr>
        <w:t xml:space="preserve">с кодом </w:t>
      </w:r>
      <w:r w:rsidR="00480657">
        <w:rPr>
          <w:rFonts w:ascii="GHEA Grapalat" w:hAnsi="GHEA Grapalat" w:cs="Sylfaen"/>
          <w:i/>
          <w:lang w:val="hy-AM"/>
        </w:rPr>
        <w:t>"ABH-BMKhTzDzB-24/43</w:t>
      </w:r>
      <w:r w:rsidR="00ED2B2A" w:rsidRPr="00ED2B2A">
        <w:rPr>
          <w:rFonts w:ascii="GHEA Grapalat" w:hAnsi="GHEA Grapalat" w:cs="Sylfaen"/>
          <w:i/>
          <w:lang w:val="hy-AM"/>
        </w:rPr>
        <w:t xml:space="preserve">" с </w:t>
      </w:r>
      <w:r w:rsidR="00ED2B2A" w:rsidRPr="004659AB">
        <w:rPr>
          <w:rFonts w:ascii="GHEA Grapalat" w:hAnsi="GHEA Grapalat" w:cs="Sylfaen"/>
          <w:i/>
          <w:lang w:val="af-ZA"/>
        </w:rPr>
        <w:t xml:space="preserve">целью </w:t>
      </w:r>
      <w:r w:rsidR="004659AB" w:rsidRPr="004659AB">
        <w:rPr>
          <w:rFonts w:ascii="GHEA Grapalat" w:hAnsi="GHEA Grapalat" w:cs="Sylfaen"/>
          <w:i/>
          <w:lang w:val="af-ZA"/>
        </w:rPr>
        <w:t>получения консультационных услуг по техническому надзору за строительство систем уличного освещения для нужд общины Абовян в 2024 году для нужд общины Абовян</w:t>
      </w:r>
      <w:r w:rsidR="004C6E7E" w:rsidRPr="004C6E7E">
        <w:rPr>
          <w:rFonts w:ascii="GHEA Grapalat" w:hAnsi="GHEA Grapalat" w:cs="Sylfaen"/>
          <w:i/>
          <w:lang w:val="af-ZA"/>
        </w:rPr>
        <w:t>.</w:t>
      </w:r>
    </w:p>
    <w:p w14:paraId="77B08F87" w14:textId="1B0A436D" w:rsidR="00716704" w:rsidRPr="0074277C" w:rsidRDefault="00716704" w:rsidP="006028E0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"/>
        <w:gridCol w:w="462"/>
        <w:gridCol w:w="1087"/>
        <w:gridCol w:w="262"/>
        <w:gridCol w:w="268"/>
        <w:gridCol w:w="169"/>
        <w:gridCol w:w="718"/>
        <w:gridCol w:w="47"/>
        <w:gridCol w:w="95"/>
        <w:gridCol w:w="441"/>
        <w:gridCol w:w="266"/>
        <w:gridCol w:w="212"/>
        <w:gridCol w:w="357"/>
        <w:gridCol w:w="380"/>
        <w:gridCol w:w="211"/>
        <w:gridCol w:w="168"/>
        <w:gridCol w:w="188"/>
        <w:gridCol w:w="327"/>
        <w:gridCol w:w="167"/>
        <w:gridCol w:w="118"/>
        <w:gridCol w:w="41"/>
        <w:gridCol w:w="938"/>
        <w:gridCol w:w="252"/>
        <w:gridCol w:w="45"/>
        <w:gridCol w:w="203"/>
        <w:gridCol w:w="245"/>
        <w:gridCol w:w="397"/>
        <w:gridCol w:w="572"/>
        <w:gridCol w:w="1104"/>
      </w:tblGrid>
      <w:tr w:rsidR="0022631D" w:rsidRPr="00705755" w14:paraId="3BCB0F4A" w14:textId="77777777" w:rsidTr="00E6529F">
        <w:trPr>
          <w:trHeight w:val="146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40" w:type="dxa"/>
            <w:gridSpan w:val="28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91146">
        <w:trPr>
          <w:trHeight w:val="110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 համարը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 միավորը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876" w:type="dxa"/>
            <w:gridSpan w:val="12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 գինը</w:t>
            </w:r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0" w:type="dxa"/>
            <w:gridSpan w:val="6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6" w:type="dxa"/>
            <w:gridSpan w:val="2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</w:p>
        </w:tc>
      </w:tr>
      <w:tr w:rsidR="0022631D" w:rsidRPr="00705755" w14:paraId="02BE1D52" w14:textId="77777777" w:rsidTr="00222240">
        <w:trPr>
          <w:trHeight w:val="175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/ՀՀ դրամ/</w:t>
            </w:r>
          </w:p>
        </w:tc>
        <w:tc>
          <w:tcPr>
            <w:tcW w:w="2080" w:type="dxa"/>
            <w:gridSpan w:val="6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222240">
        <w:trPr>
          <w:trHeight w:val="275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</w:p>
        </w:tc>
        <w:tc>
          <w:tcPr>
            <w:tcW w:w="2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C6834" w:rsidRPr="00480657" w14:paraId="6CB0AC86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62F33415" w14:textId="77777777" w:rsidR="002C6834" w:rsidRPr="004659AB" w:rsidRDefault="002C6834" w:rsidP="004659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4659AB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60A15E6" w:rsidR="002C6834" w:rsidRPr="004659AB" w:rsidRDefault="00321166" w:rsidP="00321166">
            <w:pPr>
              <w:pStyle w:val="HTML"/>
              <w:shd w:val="clear" w:color="auto" w:fill="F8F9FA"/>
              <w:rPr>
                <w:rFonts w:ascii="GHEA Grapalat" w:eastAsia="Calibri" w:hAnsi="GHEA Grapalat" w:cs="Times New Roman"/>
                <w:i/>
                <w:lang w:val="en-US" w:eastAsia="en-US"/>
              </w:rPr>
            </w:pP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t xml:space="preserve">Աբովյան համայնքի Աբովյան քաղաքի 8-րդ միկրոշրջանի 1-ին թաղամասի գազաֆիկացման աշխատանքների տեխնիկական հսկողության խորհրդատվական  ծառայություն Консультационная услуга по техническому надзору за работами по газификации 1-го квартала 8-го микрорайона </w:t>
            </w: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lastRenderedPageBreak/>
              <w:t>города Абовян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43A3728" w:rsidR="002C6834" w:rsidRPr="00264BDE" w:rsidRDefault="002C6834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55A14" w:rsidR="002C6834" w:rsidRPr="00F8649D" w:rsidRDefault="002C6834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3C5C145" w:rsidR="002C6834" w:rsidRPr="00F8649D" w:rsidRDefault="002C6834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9FFEE5B" w:rsidR="002C6834" w:rsidRPr="000E2505" w:rsidRDefault="00321166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A767E0">
              <w:rPr>
                <w:rFonts w:ascii="GHEA Grapalat" w:hAnsi="GHEA Grapalat"/>
                <w:i/>
              </w:rPr>
              <w:t>273 870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381B4D7" w:rsidR="002C6834" w:rsidRPr="000E2505" w:rsidRDefault="00321166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A767E0">
              <w:rPr>
                <w:rFonts w:ascii="GHEA Grapalat" w:hAnsi="GHEA Grapalat"/>
                <w:i/>
              </w:rPr>
              <w:t>273 870</w:t>
            </w:r>
          </w:p>
        </w:tc>
        <w:tc>
          <w:tcPr>
            <w:tcW w:w="3756" w:type="dxa"/>
            <w:gridSpan w:val="8"/>
            <w:vMerge w:val="restart"/>
            <w:shd w:val="clear" w:color="auto" w:fill="auto"/>
          </w:tcPr>
          <w:p w14:paraId="5152B32D" w14:textId="59CC5F2F" w:rsidR="002C6834" w:rsidRPr="00A45B7B" w:rsidRDefault="00A45B7B" w:rsidP="009653B8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proofErr w:type="gramStart"/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Ծառայության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մատուցման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ընդհանուր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պահանջներ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1.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տրամադրվող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նախագծանախահաշվային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վերանորոգման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իրականացումը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ինժեներական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նախագծերին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առանձնահատկություններին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2.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ՀՀ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Քաղաքաշինության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նախարարի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28.04.1998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.-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N44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հրամանով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հաստատված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հրահանգով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տրամադրվող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պարտականությունների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շրջանակներում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3.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իրականացնողի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պարտականություններն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սկզբից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ընկած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ժամանակահատվածում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կատարել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ամենօրյա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ողություն,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պարբերաբար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լուսանկարահանել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օբյեկտի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վիճակը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պայմանագրի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պայմաններին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նորմերին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կանոններին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Կապալառուի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պարտավորությունների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շեղում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հայտնաբերելուց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անհապաղ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տեղեկացնել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կցելով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հիմնավորումը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հաստատել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փաստաթղթերը՝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նախապատրաստված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Կապալառուի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վերահսկել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որպեսզի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ապահովվի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մասնագրերին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մյուս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: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Արգելել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փոփոխել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պայմաններին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վերահսկել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գնահատել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գործընթացը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որպեսզի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ապահովվի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ավարտը՝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համաձայն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մեջ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ժամանակացույցի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փորձարկումների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արդյունքները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: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այդ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թվում՝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հաշվարկները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վճարումները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իրականացնելու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ամենօրյա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հսկումը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նշում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մատյանում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փորձարկումները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շրջանակում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առաջացող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խնդիրների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դեպքում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գործողությունները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կլինեն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ժամանակացույցը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պահպանելու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հարցերը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շինաշխատանքներն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իրականացնելու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հրահանգել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Կապալառուին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տեղադրել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լուսավորության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սարքերի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միջոցառումների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գրառումներ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վերահսկման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ընդգրկելով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հավաստագրերը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չափագրումներ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մասնակցել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կազմմանը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հաստատմանը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հետո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5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օրվա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կցելով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լուսանկարները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գծագրերը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ակտերը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ակտերը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ցուցումով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չափագրել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ենթակա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լինել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քաղաքաշինության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նախարարի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թիվ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44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28.04.1998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.</w:t>
            </w:r>
            <w:proofErr w:type="gramEnd"/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հրահանգ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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հրամանի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հավելված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1-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շինմոնտաժային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Հաշվետվության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ներկայացման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պահանջներ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պարտավոր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ընթացիկ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հանդիսանում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արձանագրությունները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հիմնավորող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Ընթացիկ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պարբերաբար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ընդգրկելով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ու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հիմնավորող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պատճենները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համառոտ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նկարագրություն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ժամանակահատվածում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լաբորատոր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փորձարկումների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արդյունքներ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կոնստրուկցիաների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հավաստագրեր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միջանկյալ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ակտեր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նախքան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սկիզբը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միջանկյալ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լուսանկարներ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ընդգրկի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հետևյալ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պատճենները՝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ամփոփ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նկարագրական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ժամանակահատվածի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նախքան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սկիզբը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օբյեկտի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լուսանկարներ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Ընթացիկ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արձանագրությունը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մատուցողի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ստորագրելուց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հետո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հինգ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օրվա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արձանագրությունների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մեկտեղ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արձանագրությունը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մատուցողի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ստորագրելուց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հետո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հինգ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օրվա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</w:p>
        </w:tc>
      </w:tr>
      <w:tr w:rsidR="002C6834" w:rsidRPr="00480657" w14:paraId="6CBE99F2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59FB833" w14:textId="6724B79F" w:rsidR="002C6834" w:rsidRPr="00822C5B" w:rsidRDefault="002C6834" w:rsidP="004659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822C5B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5637" w14:textId="167C8AC7" w:rsidR="002C6834" w:rsidRPr="00822C5B" w:rsidRDefault="00321166" w:rsidP="004659AB">
            <w:pPr>
              <w:pStyle w:val="HTML"/>
              <w:shd w:val="clear" w:color="auto" w:fill="F8F9FA"/>
              <w:rPr>
                <w:rFonts w:ascii="GHEA Grapalat" w:eastAsia="Calibri" w:hAnsi="GHEA Grapalat" w:cs="Times New Roman"/>
                <w:i/>
                <w:lang w:val="af-ZA" w:eastAsia="en-US"/>
              </w:rPr>
            </w:pP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t>Աբովյան համայնքի  Առինջ գյուղի Ա թաղամաս 2-րդ և 3-րդ փողոցների, Գ թաղամաս 3-րդ փողոցի գազաֆիկացման աշխատանքների  տեխնիկական հսկողության խորհրդատվական  ծառայություն Консультационные услуги по техническому надзору за работами по газификации села Ариндж, 2-я и 3-я улицы, район С, 3-я улица, село Ариндж, община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A6614" w14:textId="5F9D9DD8" w:rsidR="002C6834" w:rsidRPr="00264BDE" w:rsidRDefault="002C6834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AEEE6" w14:textId="3CBD54B7" w:rsidR="002C6834" w:rsidRPr="00F8649D" w:rsidRDefault="002C6834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BBB09" w14:textId="4667C3E0" w:rsidR="002C6834" w:rsidRPr="00F8649D" w:rsidRDefault="002C6834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2F4B3" w14:textId="503611B6" w:rsidR="002C6834" w:rsidRPr="000E2505" w:rsidRDefault="00321166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31762E">
              <w:rPr>
                <w:rFonts w:ascii="GHEA Grapalat" w:hAnsi="GHEA Grapalat"/>
                <w:i/>
              </w:rPr>
              <w:t>640</w:t>
            </w:r>
            <w:r>
              <w:rPr>
                <w:rFonts w:ascii="GHEA Grapalat" w:hAnsi="GHEA Grapalat"/>
                <w:i/>
              </w:rPr>
              <w:t xml:space="preserve"> </w:t>
            </w:r>
            <w:r w:rsidRPr="0031762E">
              <w:rPr>
                <w:rFonts w:ascii="GHEA Grapalat" w:hAnsi="GHEA Grapalat"/>
                <w:i/>
              </w:rPr>
              <w:t>750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26C37" w14:textId="0475A11D" w:rsidR="002C6834" w:rsidRPr="000E2505" w:rsidRDefault="00321166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31762E">
              <w:rPr>
                <w:rFonts w:ascii="GHEA Grapalat" w:hAnsi="GHEA Grapalat"/>
                <w:i/>
              </w:rPr>
              <w:t>640</w:t>
            </w:r>
            <w:r>
              <w:rPr>
                <w:rFonts w:ascii="GHEA Grapalat" w:hAnsi="GHEA Grapalat"/>
                <w:i/>
              </w:rPr>
              <w:t xml:space="preserve"> </w:t>
            </w:r>
            <w:r w:rsidRPr="0031762E">
              <w:rPr>
                <w:rFonts w:ascii="GHEA Grapalat" w:hAnsi="GHEA Grapalat"/>
                <w:i/>
              </w:rPr>
              <w:t>750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2130EB46" w14:textId="7AAE116E" w:rsidR="002C6834" w:rsidRPr="001878C4" w:rsidRDefault="002C6834" w:rsidP="00264BDE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</w:tc>
      </w:tr>
      <w:tr w:rsidR="000E2505" w:rsidRPr="00480657" w14:paraId="62619883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7FAD7C17" w14:textId="5524D692" w:rsidR="000E2505" w:rsidRPr="00822C5B" w:rsidRDefault="000E2505" w:rsidP="004659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822C5B">
              <w:rPr>
                <w:rFonts w:ascii="GHEA Grapalat" w:hAnsi="GHEA Grapalat"/>
                <w:i/>
                <w:sz w:val="20"/>
                <w:szCs w:val="20"/>
                <w:lang w:val="af-ZA"/>
              </w:rPr>
              <w:t>3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E6A41" w14:textId="0AA4B5C9" w:rsidR="000E2505" w:rsidRPr="00822C5B" w:rsidRDefault="00321166" w:rsidP="004659AB">
            <w:pPr>
              <w:pStyle w:val="HTML"/>
              <w:shd w:val="clear" w:color="auto" w:fill="F8F9FA"/>
              <w:rPr>
                <w:rFonts w:ascii="GHEA Grapalat" w:eastAsia="Calibri" w:hAnsi="GHEA Grapalat" w:cs="Times New Roman"/>
                <w:i/>
                <w:lang w:val="af-ZA" w:eastAsia="en-US"/>
              </w:rPr>
            </w:pP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t xml:space="preserve">Աբովյան համայնքի  Բալահովիտ գյուղի 7-րդ փողոց 1-ին նրբանցքի, 1-ին թաղամաս 1-ին և 2-րդ փողոցների, Ծաղկունք թաղամասի 3-րդ փողոցի և 3-րդ փողոց 5-րդ նրբանցք 1-ին փակուղու գազաֆիկացման աշխատանքների տեխնիկական հսկողության խորհրդատվական  </w:t>
            </w: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lastRenderedPageBreak/>
              <w:t>ծառայություն Технический надзор за работами по газификации 7-й улицы села Балаовит, 1-го переулка, 1-го квартала, 1-й и 2-й улиц Цахкункского района, 3-й улицы и 3-й улицы, 5-го переулка, 1-го тупика села Абовян, сельской службы Балаовита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F08AB" w14:textId="6CF65BB3" w:rsidR="000E2505" w:rsidRPr="00264BDE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C65C7" w14:textId="4228CC47" w:rsidR="000E2505" w:rsidRPr="00F8649D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98571" w14:textId="32318926" w:rsidR="000E2505" w:rsidRPr="00F8649D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BD7D13B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61829115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409BDF48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6D19EE7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22C9E447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64741E6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66B7E0AE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7336208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4944992F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6A12D86" w14:textId="2E38D0C8" w:rsidR="000E2505" w:rsidRPr="000E2505" w:rsidRDefault="00321166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55398E">
              <w:rPr>
                <w:rFonts w:ascii="GHEA Grapalat" w:hAnsi="GHEA Grapalat"/>
                <w:i/>
              </w:rPr>
              <w:t>857 040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4200A1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001F03D9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40E349EA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6A9764AF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4CFE6B29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5761D8B6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7135BACE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54C72B0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50D89B89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605C2F9D" w14:textId="3EDD8CA4" w:rsidR="000E2505" w:rsidRPr="000E2505" w:rsidRDefault="00321166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55398E">
              <w:rPr>
                <w:rFonts w:ascii="GHEA Grapalat" w:hAnsi="GHEA Grapalat"/>
                <w:i/>
              </w:rPr>
              <w:t>857 040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2A92F22E" w14:textId="02DF9503" w:rsidR="000E2505" w:rsidRPr="001878C4" w:rsidRDefault="000E2505" w:rsidP="000E2505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</w:tc>
      </w:tr>
      <w:tr w:rsidR="002370A8" w:rsidRPr="00480657" w14:paraId="3261D7FC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651093B1" w14:textId="1ED40BE2" w:rsidR="002370A8" w:rsidRPr="00822C5B" w:rsidRDefault="002370A8" w:rsidP="004659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822C5B">
              <w:rPr>
                <w:rFonts w:ascii="GHEA Grapalat" w:hAnsi="GHEA Grapalat"/>
                <w:i/>
                <w:sz w:val="20"/>
                <w:szCs w:val="20"/>
                <w:lang w:val="af-ZA"/>
              </w:rPr>
              <w:t>4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EE111" w14:textId="1852F8B5" w:rsidR="002370A8" w:rsidRPr="00822C5B" w:rsidRDefault="00321166" w:rsidP="004659AB">
            <w:pPr>
              <w:pStyle w:val="HTML"/>
              <w:shd w:val="clear" w:color="auto" w:fill="F8F9FA"/>
              <w:rPr>
                <w:rFonts w:ascii="GHEA Grapalat" w:eastAsia="Calibri" w:hAnsi="GHEA Grapalat" w:cs="Times New Roman"/>
                <w:i/>
                <w:lang w:val="af-ZA" w:eastAsia="en-US"/>
              </w:rPr>
            </w:pP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t>Աբովյան համայնքի  Գետարգել գյուղի 2-րդ փողոցի գազաֆիկացման աշխատանքների տեխնիկական հսկողության խորհրդատվական  ծառայություն Консультационные услуги по техническому надзору за работами по газификации на 2-й улице села Гетаргел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D1502" w14:textId="1FBDA08D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B9A4F" w14:textId="48C4FD3D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BA577" w14:textId="4833F9F5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774C3" w14:textId="2C41148B" w:rsidR="002370A8" w:rsidRPr="000E2505" w:rsidRDefault="00321166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55398E">
              <w:rPr>
                <w:rFonts w:ascii="GHEA Grapalat" w:hAnsi="GHEA Grapalat"/>
                <w:i/>
              </w:rPr>
              <w:t>156 290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72EF5" w14:textId="2D207DC0" w:rsidR="002370A8" w:rsidRPr="000E2505" w:rsidRDefault="00321166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55398E">
              <w:rPr>
                <w:rFonts w:ascii="GHEA Grapalat" w:hAnsi="GHEA Grapalat"/>
                <w:i/>
              </w:rPr>
              <w:t>156 290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2A7A56D4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370A8" w:rsidRPr="00ED2B2A" w14:paraId="16BE551E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26692843" w14:textId="371859F6" w:rsidR="002370A8" w:rsidRPr="00822C5B" w:rsidRDefault="002370A8" w:rsidP="004659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822C5B">
              <w:rPr>
                <w:rFonts w:ascii="GHEA Grapalat" w:hAnsi="GHEA Grapalat"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A6A62" w14:textId="78F83133" w:rsidR="002370A8" w:rsidRPr="00321166" w:rsidRDefault="00321166" w:rsidP="004659AB">
            <w:pPr>
              <w:pStyle w:val="HTML"/>
              <w:shd w:val="clear" w:color="auto" w:fill="F8F9FA"/>
              <w:rPr>
                <w:rFonts w:ascii="GHEA Grapalat" w:eastAsia="Calibri" w:hAnsi="GHEA Grapalat" w:cs="Times New Roman"/>
                <w:i/>
                <w:lang w:val="en-US" w:eastAsia="en-US"/>
              </w:rPr>
            </w:pP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t xml:space="preserve">Աբովյան համայնքի  Կամարիս գյուղի </w:t>
            </w:r>
            <w:r w:rsidRPr="00321166">
              <w:rPr>
                <w:rFonts w:ascii="Calibri" w:eastAsia="Calibri" w:hAnsi="Calibri" w:cs="Calibri"/>
                <w:i/>
                <w:lang w:val="en-US" w:eastAsia="en-US"/>
              </w:rPr>
              <w:t> </w:t>
            </w: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t>6-րդ փողոցի, 9-րդ փողոցի 1-ին և 2-րդ նրբանցքների գազաֆիկացման աշխատանքն</w:t>
            </w: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lastRenderedPageBreak/>
              <w:t>երի տեխնիկական հսկողության խորհրդատվական  ծառայություն Консультационные услуги по техническому надзору за работами по газификации 6-й улицы, 9-й улицы, 1-го и 2-го переулков села Камарис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FF57C" w14:textId="621CEF55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9859E" w14:textId="0B167E54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7C3B5" w14:textId="78F905F3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BD145" w14:textId="469F8FBA" w:rsidR="002370A8" w:rsidRPr="000E2505" w:rsidRDefault="00321166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A767E0">
              <w:rPr>
                <w:rFonts w:ascii="GHEA Grapalat" w:hAnsi="GHEA Grapalat"/>
                <w:i/>
              </w:rPr>
              <w:t>374 620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807BB" w14:textId="72AB872C" w:rsidR="002370A8" w:rsidRPr="000E2505" w:rsidRDefault="00321166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A767E0">
              <w:rPr>
                <w:rFonts w:ascii="GHEA Grapalat" w:hAnsi="GHEA Grapalat"/>
                <w:i/>
              </w:rPr>
              <w:t>374 620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5F45E064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370A8" w:rsidRPr="00ED2B2A" w14:paraId="5E8BC379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1F258AA4" w14:textId="3C400D68" w:rsidR="002370A8" w:rsidRPr="004659AB" w:rsidRDefault="002370A8" w:rsidP="004659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4659AB">
              <w:rPr>
                <w:rFonts w:ascii="GHEA Grapalat" w:hAnsi="GHEA Grapalat"/>
                <w:i/>
                <w:sz w:val="20"/>
                <w:szCs w:val="20"/>
              </w:rPr>
              <w:t>6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3C4" w14:textId="656ECB7E" w:rsidR="002370A8" w:rsidRPr="00321166" w:rsidRDefault="00321166" w:rsidP="004659AB">
            <w:pPr>
              <w:pStyle w:val="HTML"/>
              <w:shd w:val="clear" w:color="auto" w:fill="F8F9FA"/>
              <w:rPr>
                <w:rFonts w:ascii="GHEA Grapalat" w:eastAsia="Calibri" w:hAnsi="GHEA Grapalat" w:cs="Times New Roman"/>
                <w:i/>
                <w:lang w:val="en-US" w:eastAsia="en-US"/>
              </w:rPr>
            </w:pPr>
            <w:r w:rsidRPr="00321166">
              <w:rPr>
                <w:rFonts w:ascii="GHEA Grapalat" w:eastAsia="Calibri" w:hAnsi="GHEA Grapalat" w:cs="Times New Roman"/>
                <w:i/>
                <w:lang w:val="en-US" w:eastAsia="en-US"/>
              </w:rPr>
              <w:t>Աբովյան համայնքի Պտղնի գյուղի Այգեգործական 1-ին փողոցի գազաֆիկացման աշխատանքների տեխնիկական հսկողության խորհրդատվական  ծառայություն Консультационные услуги по техническому надзору за работами по газификации на 1-й Садовой улице села Птгни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A1D44" w14:textId="3ACB45B1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1854E" w14:textId="233D635B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3E5BD" w14:textId="05195B8D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16CC9" w14:textId="548BC32A" w:rsidR="002370A8" w:rsidRPr="000E2505" w:rsidRDefault="00321166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A767E0">
              <w:rPr>
                <w:rFonts w:ascii="GHEA Grapalat" w:hAnsi="GHEA Grapalat" w:cs="Arial"/>
                <w:i/>
              </w:rPr>
              <w:t>133 300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72ECA" w14:textId="59B41488" w:rsidR="002370A8" w:rsidRPr="000E2505" w:rsidRDefault="00321166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A767E0">
              <w:rPr>
                <w:rFonts w:ascii="GHEA Grapalat" w:hAnsi="GHEA Grapalat" w:cs="Arial"/>
                <w:i/>
              </w:rPr>
              <w:t>133 300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4D1FF877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9D12FD" w:rsidRPr="00ED2B2A" w14:paraId="4B8BC031" w14:textId="77777777" w:rsidTr="00E32F23">
        <w:trPr>
          <w:trHeight w:val="169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451180E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480657" w14:paraId="24C3B0CB" w14:textId="77777777" w:rsidTr="00E6529F">
        <w:trPr>
          <w:trHeight w:val="137"/>
        </w:trPr>
        <w:tc>
          <w:tcPr>
            <w:tcW w:w="42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9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460983C" w:rsidR="009D12FD" w:rsidRPr="00705755" w:rsidRDefault="006A06CF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Հրատապ բ</w:t>
            </w:r>
            <w:r w:rsidR="00EB366D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աց մրցույթ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открытий конкурс,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9D12FD" w:rsidRPr="00480657" w14:paraId="075EEA57" w14:textId="77777777" w:rsidTr="00E32F23">
        <w:trPr>
          <w:trHeight w:val="196"/>
        </w:trPr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81596E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4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7AC4594" w:rsidR="009D12FD" w:rsidRPr="00D82DBC" w:rsidRDefault="001C3B5A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28</w:t>
            </w:r>
            <w:r w:rsidR="00D82DBC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</w:t>
            </w:r>
            <w:r w:rsidR="009E372F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3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9D12FD" w:rsidRPr="00D82DBC" w14:paraId="199F948A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9D12FD" w:rsidRPr="00D82DBC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D82DB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EE9B00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13FE412E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9D12FD" w:rsidRPr="00705755" w14:paraId="321D26CF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68E691E2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30B89418" w14:textId="77777777" w:rsidTr="00E32F23">
        <w:trPr>
          <w:trHeight w:val="54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70776DB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480657" w14:paraId="10DC4861" w14:textId="77777777" w:rsidTr="008A5252">
        <w:trPr>
          <w:trHeight w:val="605"/>
        </w:trPr>
        <w:tc>
          <w:tcPr>
            <w:tcW w:w="1148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2504" w:type="dxa"/>
            <w:gridSpan w:val="5"/>
            <w:vMerge w:val="restart"/>
            <w:shd w:val="clear" w:color="auto" w:fill="auto"/>
            <w:vAlign w:val="center"/>
          </w:tcPr>
          <w:p w14:paraId="4FE503E7" w14:textId="65FAE715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6774" w:type="dxa"/>
            <w:gridSpan w:val="22"/>
            <w:shd w:val="clear" w:color="auto" w:fill="auto"/>
            <w:vAlign w:val="center"/>
          </w:tcPr>
          <w:p w14:paraId="1FD38684" w14:textId="5256F07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, включая представленную в резултате организации одновременных переговоров /Драм РА/</w:t>
            </w:r>
          </w:p>
        </w:tc>
      </w:tr>
      <w:tr w:rsidR="009D12FD" w:rsidRPr="00705755" w14:paraId="3FD00E3A" w14:textId="77777777" w:rsidTr="008A5252">
        <w:trPr>
          <w:trHeight w:val="365"/>
        </w:trPr>
        <w:tc>
          <w:tcPr>
            <w:tcW w:w="1148" w:type="dxa"/>
            <w:gridSpan w:val="3"/>
            <w:vMerge/>
            <w:shd w:val="clear" w:color="auto" w:fill="auto"/>
            <w:vAlign w:val="center"/>
          </w:tcPr>
          <w:p w14:paraId="67E5DBFB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504" w:type="dxa"/>
            <w:gridSpan w:val="5"/>
            <w:vMerge/>
            <w:shd w:val="clear" w:color="auto" w:fill="auto"/>
            <w:vAlign w:val="center"/>
          </w:tcPr>
          <w:p w14:paraId="7835142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7542D69" w14:textId="6C5361D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Գինն առանց 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35EE2FE" w14:textId="55DE3F50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A371FE9" w14:textId="4A2FCCC8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Ընդհանուր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B11978" w:rsidRPr="001C3B5A" w14:paraId="4DA511EC" w14:textId="77777777" w:rsidTr="00BD402E">
        <w:trPr>
          <w:trHeight w:val="83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6ABF72D4" w14:textId="24434BEA" w:rsidR="00B11978" w:rsidRPr="00BD7BC0" w:rsidRDefault="00DA7BA8" w:rsidP="00D0339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i/>
                <w:color w:val="365F91"/>
                <w:sz w:val="20"/>
                <w:szCs w:val="20"/>
                <w:lang w:val="hy-AM" w:eastAsia="ru-RU"/>
              </w:rPr>
            </w:pPr>
            <w:r w:rsidRPr="00DA7BA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 1.</w:t>
            </w:r>
            <w:r w:rsidRPr="00DA7BA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1C3B5A" w:rsidRPr="001C3B5A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Աբովյան համայնքի Աբովյան քաղաքի 8-րդ միկրոշրջանի 1-ին թաղամասի գազաֆիկացման աշխատանքների տեխնիկական հսկողության խորհրդատվական  ծառայություն Консультационная услуга по техническому надзору за работами по газификации 1-го квартала 8-го микрорайона города Абовян общины Абовян</w:t>
            </w:r>
          </w:p>
        </w:tc>
      </w:tr>
      <w:tr w:rsidR="001C3B5A" w:rsidRPr="00705755" w14:paraId="2A8FC901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E3973B" w14:textId="3CE856B9" w:rsidR="001C3B5A" w:rsidRPr="00932484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472D8BE6" w14:textId="02E946A3" w:rsidR="001C3B5A" w:rsidRPr="008B725F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95CCBC0" w14:textId="382857BB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 w:cs="Sylfaen"/>
                <w:i/>
              </w:rPr>
              <w:t>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8014C62" w14:textId="4308E7BF" w:rsidR="001C3B5A" w:rsidRPr="00705755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24DC17F5" w14:textId="53A8A83B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 w:cs="Sylfaen"/>
                <w:i/>
              </w:rPr>
              <w:t>90 000</w:t>
            </w:r>
          </w:p>
        </w:tc>
      </w:tr>
      <w:tr w:rsidR="001C3B5A" w:rsidRPr="00705755" w14:paraId="2B18635F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F75428B" w14:textId="084AB42E" w:rsidR="001C3B5A" w:rsidRPr="000E0645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6086AD81" w14:textId="34EF0CE6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9BB13FE" w14:textId="51CE9245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8FAC0DB" w14:textId="77777777" w:rsidR="001C3B5A" w:rsidRPr="00705755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16C55346" w14:textId="7CCE3C2D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150 000</w:t>
            </w:r>
          </w:p>
        </w:tc>
      </w:tr>
      <w:tr w:rsidR="001C3B5A" w:rsidRPr="00705755" w14:paraId="35A2647F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891F60B" w14:textId="0EE785C2" w:rsidR="001C3B5A" w:rsidRPr="000E0645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5298E939" w14:textId="63031D3F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4F3818C2" w14:textId="0985D57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61A9747" w14:textId="77777777" w:rsidR="001C3B5A" w:rsidRPr="00705755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352A5F9A" w14:textId="6E5A754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200 000</w:t>
            </w:r>
          </w:p>
        </w:tc>
      </w:tr>
      <w:tr w:rsidR="001C3B5A" w:rsidRPr="00705755" w14:paraId="79478D30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051555B" w14:textId="1F519F67" w:rsidR="001C3B5A" w:rsidRPr="000E0645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4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0B4454E9" w14:textId="195CE2E6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77A21BF" w14:textId="1B79590A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36D7196" w14:textId="1959930D" w:rsidR="001C3B5A" w:rsidRPr="00705755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40 000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18AB28C3" w14:textId="1C6B18F7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240 000</w:t>
            </w:r>
          </w:p>
        </w:tc>
      </w:tr>
      <w:tr w:rsidR="00DA7BA8" w:rsidRPr="007F2EA7" w14:paraId="143E6720" w14:textId="77777777" w:rsidTr="00BD402E">
        <w:trPr>
          <w:trHeight w:val="83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1A784D69" w14:textId="65F5E1B3" w:rsidR="00DA7BA8" w:rsidRPr="007F2EA7" w:rsidRDefault="00DA7BA8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Չափաբաժին 2. </w:t>
            </w:r>
            <w:r w:rsidR="00BD7BC0" w:rsidRPr="004659AB">
              <w:rPr>
                <w:rFonts w:ascii="GHEA Grapalat" w:hAnsi="GHEA Grapalat"/>
                <w:i/>
                <w:sz w:val="20"/>
                <w:szCs w:val="20"/>
              </w:rPr>
              <w:t>Աբովյան համայնքի Առինջ գյուղի Ա թաղամաս 4-րդ, 5-րդ և 6-րդ փողոցներիի, Բ թաղամաս 3-րդ, 4-րդ, 5-րդ և 7-րդ փողոցների լուսավորության համակարգի կառուցման աշխատանքների  տեխնիկական հսկողության խորհրդատվական  ծառայություն Консультационные услуги по техническому надзору за  строительство системы освещения 4, 5 и 6 улиц села Ариндж, 4, 5 и 6 улиц, 3, 4, 5 и 7 улиц района Б</w:t>
            </w:r>
          </w:p>
        </w:tc>
      </w:tr>
      <w:tr w:rsidR="001C3B5A" w:rsidRPr="00705755" w14:paraId="749E778D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ED6272" w14:textId="30079A54" w:rsidR="001C3B5A" w:rsidRPr="00235477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3EE688CE" w14:textId="7096E64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D1B1510" w14:textId="495E3A8C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303D292" w14:textId="69D2E021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4B1D0A7" w14:textId="70B6B02B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150 000</w:t>
            </w:r>
          </w:p>
        </w:tc>
      </w:tr>
      <w:tr w:rsidR="001C3B5A" w:rsidRPr="00705755" w14:paraId="79E7683C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0A09BEBB" w14:textId="7F663B3B" w:rsidR="001C3B5A" w:rsidRPr="00235477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32E6B538" w14:textId="3686C4E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7C30267" w14:textId="7DF28556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F401A2F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9396514" w14:textId="751513B2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300 000</w:t>
            </w:r>
          </w:p>
        </w:tc>
      </w:tr>
      <w:tr w:rsidR="001C3B5A" w:rsidRPr="00705755" w14:paraId="2CA3B163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458C13C" w14:textId="44A17778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0BFA0EB7" w14:textId="01710E57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31335F6" w14:textId="693FC79D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309C9AD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98ACB3E" w14:textId="4ED9D217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300 000</w:t>
            </w:r>
          </w:p>
        </w:tc>
      </w:tr>
      <w:tr w:rsidR="001C3B5A" w:rsidRPr="00705755" w14:paraId="3FB9C538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4319867" w14:textId="155D8B8F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4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2DB097E3" w14:textId="40BFA033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6ABFABAA" w14:textId="1271A7A9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450 000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6298E8B" w14:textId="2D39BDC9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134E5905" w14:textId="1B329520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540 000</w:t>
            </w:r>
          </w:p>
        </w:tc>
      </w:tr>
      <w:tr w:rsidR="001C3B5A" w:rsidRPr="00705755" w14:paraId="17D9B684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8399A8C" w14:textId="7E8F9C93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  <w:lang w:val="hy-AM"/>
              </w:rPr>
              <w:t>5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04EAEC64" w14:textId="6676BD32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437B71A6" w14:textId="74450280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590 000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71C3C56B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E798B16" w14:textId="167DD27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590 000</w:t>
            </w:r>
          </w:p>
        </w:tc>
      </w:tr>
      <w:tr w:rsidR="00DA7BA8" w:rsidRPr="00BD7BC0" w14:paraId="59AD4C6A" w14:textId="77777777" w:rsidTr="00BD402E">
        <w:trPr>
          <w:trHeight w:val="83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257020F6" w14:textId="56BBA3B9" w:rsidR="00DA7BA8" w:rsidRPr="007F2EA7" w:rsidRDefault="00DA7BA8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Չափաբաժին 3. </w:t>
            </w:r>
            <w:r w:rsidR="00BD7BC0" w:rsidRPr="004659AB">
              <w:rPr>
                <w:rFonts w:ascii="GHEA Grapalat" w:hAnsi="GHEA Grapalat"/>
                <w:i/>
                <w:sz w:val="20"/>
                <w:szCs w:val="20"/>
              </w:rPr>
              <w:t>Աբովյան համայնքի Բալահովիտ գյուղի 9-րդ փողոցի, Ծաղկունք թաղամասի 3-րդ, 4-րդ (մասնակի) և 5-րդ(մասնակի) փողոցների լուսավորության համակարգի կառուցման աշխատանքների տեխնիկական հսկողության խորհրդատվական  ծառայություն Консультационные услуги по техническому надзору за  строительство системы освещения 9-й улицы села Балаовит, 3-й, 4-й (частичной) и 5-й (частичной) улиц Цахкункского района</w:t>
            </w:r>
          </w:p>
        </w:tc>
      </w:tr>
      <w:tr w:rsidR="001C3B5A" w:rsidRPr="00705755" w14:paraId="3676A1A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921BFB4" w14:textId="04CF4BB2" w:rsidR="001C3B5A" w:rsidRPr="00235477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0EC419C3" w14:textId="15B2C5E9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41CF841" w14:textId="0D1E043F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66C81BF" w14:textId="027430C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BBA55B3" w14:textId="2E842821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190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000</w:t>
            </w:r>
          </w:p>
        </w:tc>
      </w:tr>
      <w:tr w:rsidR="001C3B5A" w:rsidRPr="00705755" w14:paraId="2FF1BA75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95AFBC0" w14:textId="1F04443F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6278EAE9" w14:textId="01BAD897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3D8D7A4" w14:textId="7813D911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440 000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0D5971A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5D12A932" w14:textId="2C7B5492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440 000</w:t>
            </w:r>
          </w:p>
        </w:tc>
      </w:tr>
      <w:tr w:rsidR="001C3B5A" w:rsidRPr="00705755" w14:paraId="14CC864D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4D2A1B3" w14:textId="1268251B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2F92309C" w14:textId="40643BE6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65FAFAF" w14:textId="605ABE25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400 000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FE38C56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78BAF30" w14:textId="143D783F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400 000</w:t>
            </w:r>
          </w:p>
        </w:tc>
      </w:tr>
      <w:tr w:rsidR="001C3B5A" w:rsidRPr="00705755" w14:paraId="00A277C0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D073A2B" w14:textId="153AC475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294F610F" w14:textId="0A8F7F7E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654B4354" w14:textId="3E1AC716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570 000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362E747" w14:textId="24546751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114 000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544F48A3" w14:textId="550C5D79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684 000</w:t>
            </w:r>
          </w:p>
        </w:tc>
      </w:tr>
      <w:tr w:rsidR="001C3B5A" w:rsidRPr="00705755" w14:paraId="3F4820F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2C410F3" w14:textId="566ADCFF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5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56CAF638" w14:textId="5CAD0E02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4354A82C" w14:textId="75FF47BA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690 000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21C4740E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8A50F49" w14:textId="5D6FA51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690 000</w:t>
            </w:r>
          </w:p>
        </w:tc>
      </w:tr>
      <w:tr w:rsidR="007F2EA7" w:rsidRPr="00705755" w14:paraId="4EA836A1" w14:textId="77777777" w:rsidTr="00834ACB">
        <w:trPr>
          <w:trHeight w:val="83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71F13C6E" w14:textId="1495CB1A" w:rsidR="007F2EA7" w:rsidRPr="007F2EA7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4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410161" w:rsidRPr="004659AB">
              <w:rPr>
                <w:rFonts w:ascii="GHEA Grapalat" w:hAnsi="GHEA Grapalat"/>
                <w:i/>
                <w:sz w:val="20"/>
                <w:szCs w:val="20"/>
              </w:rPr>
              <w:t>Աբովյան համայնքի Մայակովսկի բնակավայրի 12-րդ փողոցի լուսավորության համակարգի կառուցման աշխատանքների տեխնիկական հսկողության խորհրդատվական  ծառայություն Консультационные услуги по техническому надзору за  строительство системы освещения 12-й улицы поселка Маяковского</w:t>
            </w:r>
          </w:p>
        </w:tc>
      </w:tr>
      <w:tr w:rsidR="001C3B5A" w:rsidRPr="00705755" w14:paraId="0D7E4B44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B17ADFC" w14:textId="38E56F2B" w:rsidR="001C3B5A" w:rsidRPr="00235477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067A8680" w14:textId="2EE3E055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58689FC" w14:textId="6C0B8DA3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56845D7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C4C12E8" w14:textId="109BDBD6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90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 w:cs="Sylfaen"/>
                <w:i/>
              </w:rPr>
              <w:t>000</w:t>
            </w:r>
          </w:p>
        </w:tc>
      </w:tr>
      <w:tr w:rsidR="001C3B5A" w:rsidRPr="00705755" w14:paraId="6E93D63B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9B09B77" w14:textId="464D490E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3749190B" w14:textId="1DF86D4A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A529BA8" w14:textId="5E856322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98 000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E2A3BA6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553F0AF2" w14:textId="3E38F27B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98 000</w:t>
            </w:r>
          </w:p>
        </w:tc>
      </w:tr>
      <w:tr w:rsidR="001C3B5A" w:rsidRPr="00705755" w14:paraId="116C57F5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12F4EFA" w14:textId="29BB3E70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5EF5870A" w14:textId="0F571BCB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C4A69A5" w14:textId="1BD1EAB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120 000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DC39EB5" w14:textId="77777777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4AC4F55" w14:textId="5F25B875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120 000</w:t>
            </w:r>
          </w:p>
        </w:tc>
      </w:tr>
      <w:tr w:rsidR="001C3B5A" w:rsidRPr="00705755" w14:paraId="20DC29DD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2681E58" w14:textId="45223BC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5F60DC8D" w14:textId="4D5BB12F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1F9EB1C" w14:textId="51A92FE4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BBD5B81" w14:textId="629F132B" w:rsidR="001C3B5A" w:rsidRPr="00370A60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A6C1E87" w14:textId="0BAF548E" w:rsidR="001C3B5A" w:rsidRDefault="001C3B5A" w:rsidP="001C3B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180 000</w:t>
            </w:r>
          </w:p>
        </w:tc>
      </w:tr>
      <w:tr w:rsidR="007F2EA7" w:rsidRPr="00705755" w14:paraId="173F1190" w14:textId="77777777" w:rsidTr="00834ACB">
        <w:trPr>
          <w:trHeight w:val="83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4C91FA60" w14:textId="5E49C5A3" w:rsidR="007F2EA7" w:rsidRPr="00822C5B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22C5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 5.</w:t>
            </w:r>
            <w:r w:rsidRPr="00822C5B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gramStart"/>
            <w:r w:rsidR="002720EB" w:rsidRPr="00822C5B">
              <w:rPr>
                <w:rFonts w:ascii="GHEA Grapalat" w:hAnsi="GHEA Grapalat"/>
                <w:i/>
                <w:sz w:val="20"/>
                <w:szCs w:val="20"/>
              </w:rPr>
              <w:t>Աբովյան համայնքի Գեղաշեն գյուղի 3-րդ փողոցի, 3-րդ թաղամասի 2-րդ և 3-րդ փողոցների, 2-րդ թաղամասի 1-ին փողոցի 2-րդ նրբանցքի և 2-րդ փողոցի 2-րդ նրբանցքի լուսավորության համակարգի կառուցման աշխատանքների տեխնիկական հսկողության խորհրդատվական  ծառայություն Консультационные услуги по техническому надзору за  строительство системы освещения 3-й улицы села Гегашен, 2-й и 3-й улиц 3-го района, 2-го переулка 1-й улицы 2-го района и 2-го переулка.</w:t>
            </w:r>
            <w:proofErr w:type="gramEnd"/>
            <w:r w:rsidR="002720EB" w:rsidRPr="00822C5B">
              <w:rPr>
                <w:rFonts w:ascii="GHEA Grapalat" w:hAnsi="GHEA Grapalat"/>
                <w:i/>
                <w:sz w:val="20"/>
                <w:szCs w:val="20"/>
              </w:rPr>
              <w:t xml:space="preserve"> 2-й улицы</w:t>
            </w:r>
          </w:p>
        </w:tc>
      </w:tr>
      <w:tr w:rsidR="00C2659C" w:rsidRPr="00705755" w14:paraId="73F57935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0C928CA" w14:textId="39A86E8E" w:rsidR="00C2659C" w:rsidRPr="00235477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602E965D" w14:textId="357C1DB0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64B4479" w14:textId="0C5D6DBF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08EDC3B" w14:textId="77777777" w:rsidR="00C2659C" w:rsidRPr="00370A60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3A38A17" w14:textId="1DBA48C0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90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 w:cs="Sylfaen"/>
                <w:i/>
              </w:rPr>
              <w:t>000</w:t>
            </w:r>
          </w:p>
        </w:tc>
      </w:tr>
      <w:tr w:rsidR="00C2659C" w:rsidRPr="00705755" w14:paraId="364D4152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F927D14" w14:textId="0E85C14C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61D56C36" w14:textId="3C554864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3A54EE0" w14:textId="2EC6FE9E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7CFB980" w14:textId="77777777" w:rsidR="00C2659C" w:rsidRPr="00370A60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70C19F9" w14:textId="2322C885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200 000</w:t>
            </w:r>
          </w:p>
        </w:tc>
      </w:tr>
      <w:tr w:rsidR="00C2659C" w:rsidRPr="00705755" w14:paraId="1572016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8CDA7B6" w14:textId="087356FC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14A7CA49" w14:textId="4BDCABA8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4080BD8" w14:textId="6BB22904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280 000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3BB0F39" w14:textId="77777777" w:rsidR="00C2659C" w:rsidRPr="00370A60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A43C88F" w14:textId="2CDC6841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280 000</w:t>
            </w:r>
          </w:p>
        </w:tc>
      </w:tr>
      <w:tr w:rsidR="00C2659C" w:rsidRPr="00705755" w14:paraId="1E808C9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74E0711" w14:textId="1E984B60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7771CD32" w14:textId="53905979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63D9F5F1" w14:textId="63C54841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BBD0547" w14:textId="2271C287" w:rsidR="00C2659C" w:rsidRPr="00370A60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50 000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5D804FC1" w14:textId="01407184" w:rsidR="00C2659C" w:rsidRDefault="00C2659C" w:rsidP="00C26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300 000</w:t>
            </w:r>
          </w:p>
        </w:tc>
      </w:tr>
      <w:tr w:rsidR="007F2EA7" w:rsidRPr="00705755" w14:paraId="7D6C48E5" w14:textId="77777777" w:rsidTr="00834ACB">
        <w:trPr>
          <w:trHeight w:val="83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7B8376AA" w14:textId="72A9AEFB" w:rsidR="007F2EA7" w:rsidRPr="007F2EA7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6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2720EB" w:rsidRPr="004659AB">
              <w:rPr>
                <w:rFonts w:ascii="GHEA Grapalat" w:hAnsi="GHEA Grapalat"/>
                <w:i/>
              </w:rPr>
              <w:t>Աբովյան համայնքի Կաթնաղբյուր գյուղի 5-րդ փողոց 1-ին նրբանցքի լուսավորության համակարգի կառուցման աշխատանքների տեխնիկական հսկողության խորհրդատվական  ծառայություն Консультационные услуги по техническому надзору за  на строительство системы освещения 1-го переулка 5-й улицы села Катнахбюр</w:t>
            </w:r>
          </w:p>
        </w:tc>
      </w:tr>
      <w:tr w:rsidR="0081046D" w:rsidRPr="00705755" w14:paraId="42C2AE53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02103A7" w14:textId="607ACBC2" w:rsidR="0081046D" w:rsidRPr="00235477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1D9600F3" w14:textId="0F847586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EAF379B" w14:textId="190669F4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2F4FA2B" w14:textId="77777777" w:rsidR="0081046D" w:rsidRPr="00370A60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B2E1AB0" w14:textId="084E2B07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90 000</w:t>
            </w:r>
          </w:p>
        </w:tc>
      </w:tr>
      <w:tr w:rsidR="0081046D" w:rsidRPr="00705755" w14:paraId="505B07BE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581DC78" w14:textId="39D55175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31F3B765" w14:textId="47A2CBE5" w:rsidR="0081046D" w:rsidRPr="00566739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6DCF6253" w14:textId="4B74FA97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98 000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7FBF2AD" w14:textId="77777777" w:rsidR="0081046D" w:rsidRPr="00370A60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2799BFAD" w14:textId="61BE49FF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98 000</w:t>
            </w:r>
          </w:p>
        </w:tc>
      </w:tr>
      <w:tr w:rsidR="0081046D" w:rsidRPr="00705755" w14:paraId="53554690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6584AE8" w14:textId="5C299EFE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643EA668" w14:textId="43C54A91" w:rsidR="0081046D" w:rsidRPr="00566739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282D4D9" w14:textId="02CA83C8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02C6659" w14:textId="77777777" w:rsidR="0081046D" w:rsidRPr="00370A60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25F0BD2" w14:textId="2E2E40BC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100 000</w:t>
            </w:r>
          </w:p>
        </w:tc>
      </w:tr>
      <w:tr w:rsidR="0081046D" w:rsidRPr="00705755" w14:paraId="459991E7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6C1E6D2" w14:textId="3F76452A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37C0F110" w14:textId="37483712" w:rsidR="0081046D" w:rsidRPr="00566739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FECC66E" w14:textId="68758D12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9855F13" w14:textId="00B1DC16" w:rsidR="0081046D" w:rsidRPr="00370A60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C9D3225" w14:textId="4254E4B9" w:rsidR="0081046D" w:rsidRDefault="0081046D" w:rsidP="008104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120 000</w:t>
            </w:r>
          </w:p>
        </w:tc>
      </w:tr>
      <w:tr w:rsidR="009D12FD" w:rsidRPr="007F2EA7" w14:paraId="700CD07F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10ED06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480657" w14:paraId="521126E1" w14:textId="77777777" w:rsidTr="00E32F23"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9D12FD" w:rsidRPr="00480657" w14:paraId="552679BF" w14:textId="77777777" w:rsidTr="0070361E">
        <w:tc>
          <w:tcPr>
            <w:tcW w:w="673" w:type="dxa"/>
            <w:vMerge w:val="restart"/>
            <w:shd w:val="clear" w:color="auto" w:fill="auto"/>
            <w:vAlign w:val="center"/>
          </w:tcPr>
          <w:p w14:paraId="770D59CE" w14:textId="0F23DFAA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1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9D12FD" w:rsidRPr="00705755" w14:paraId="3CA6FABC" w14:textId="77777777" w:rsidTr="00DB59C7"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Հրավերով պահանջվող փաստաթղթերի </w:t>
            </w: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առկայությունը Наличие документов, необходимых по приглашению</w:t>
            </w:r>
          </w:p>
          <w:p w14:paraId="4310A92D" w14:textId="37733BE5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Հայտով ներկայացված փաստաթղթերի համապատասխանո</w:t>
            </w: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89F99" w14:textId="77777777" w:rsidR="005904C2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համապատասխանությունը հրավերով սահմանված պահանջներին Соответствие технической спецификации </w:t>
            </w:r>
          </w:p>
          <w:p w14:paraId="63B06239" w14:textId="4C0F7D29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предложенного предмета закупки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Ценавое предложение</w:t>
            </w:r>
          </w:p>
        </w:tc>
      </w:tr>
      <w:tr w:rsidR="005904C2" w:rsidRPr="007D52AF" w14:paraId="7C44CF86" w14:textId="77777777" w:rsidTr="00BD402E"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B10EB" w14:textId="3855E1FD" w:rsidR="005904C2" w:rsidRPr="00705755" w:rsidRDefault="00DB59C7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  <w:r w:rsidRPr="00DA7BA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 1.</w:t>
            </w:r>
            <w:r w:rsidRPr="00DA7BA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1C3B5A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Աբովյան համայնքի Աբովյան քաղաքի 8-րդ միկրոշրջանի 1-ին թաղամասի գազաֆիկացման աշխատանքների տեխնիկական հսկողության խորհրդատվական  ծառայություն Консультационная услуга по техническому надзору за работами по газификации 1-го квартала 8-го микрорайона города Абовян общины Абовян</w:t>
            </w:r>
          </w:p>
        </w:tc>
      </w:tr>
      <w:tr w:rsidR="00DB59C7" w:rsidRPr="0076053B" w14:paraId="5E96A1C5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68F71743" w:rsidR="00DB59C7" w:rsidRPr="00C959C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5BEFE311" w:rsidR="00DB59C7" w:rsidRPr="00C959C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A05DC8E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1736DAF4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2E7A9344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2F705C44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4380CEC0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B3B2A" w14:textId="1CE6D812" w:rsidR="00DB59C7" w:rsidRPr="00C959C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9991E" w14:textId="5EFBFCA9" w:rsidR="00DB59C7" w:rsidRPr="00C959C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F03EC17" w14:textId="2465368D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69441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485002D" w14:textId="59EA9769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69441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64A5AD" w14:textId="17BF8F55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69441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934A3E9" w14:textId="2AEA70D8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69441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64D620AE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13D0D" w14:textId="0418BC3C" w:rsidR="00DB59C7" w:rsidRPr="00C959C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FE4C6" w14:textId="43F9FF4C" w:rsidR="00DB59C7" w:rsidRPr="00C959C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A2883F5" w14:textId="51B72FD5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41A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F5B0394" w14:textId="7BB2D48B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41A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1A519BD" w14:textId="1690D45B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41A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5D91A63" w14:textId="4D2F6446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41A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DB59C7" w14:paraId="35F88D9D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36675" w14:textId="68C3D49C" w:rsidR="00DB59C7" w:rsidRPr="00C959C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E785D" w14:textId="3BC041E2" w:rsidR="00DB59C7" w:rsidRPr="00C959C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95C43CE" w14:textId="0A9E940A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Անբ</w:t>
            </w: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A1FC46" w14:textId="2AF71E4F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807CB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57B303" w14:textId="65528514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807CB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77B7306" w14:textId="29C83BF0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807CB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904C2" w:rsidRPr="00DB59C7" w14:paraId="3428459C" w14:textId="77777777" w:rsidTr="00BD402E"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354506F2" w14:textId="4817DC91" w:rsidR="005904C2" w:rsidRPr="00DB59C7" w:rsidRDefault="00DB59C7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Չափաբաժին 2. </w:t>
            </w:r>
            <w:r w:rsidRPr="00DB59C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Աբովյան համայնքի Առինջ գյուղի Ա թաղամաս 4-րդ, 5-րդ և 6-րդ փողոցներիի, Բ թաղամաս 3-րդ, 4-րդ, 5-րդ և 7-րդ փողոցների լուսավորության համակարգի կառուցման աշխատանքների  տեխնիկական հսկողության խորհրդատվական  ծառայություն Консультационные услуги по техническому надзору за  строительство системы освещения 4, 5 и 6 улиц села Ариндж, 4, 5 и 6 улиц, 3, 4, 5 и 7 улиц района Б</w:t>
            </w:r>
          </w:p>
        </w:tc>
      </w:tr>
      <w:tr w:rsidR="00DB59C7" w:rsidRPr="0076053B" w14:paraId="29D9F350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96480" w14:textId="6992F659" w:rsidR="00DB59C7" w:rsidRPr="0067149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1494F" w14:textId="487254B8" w:rsidR="00DB59C7" w:rsidRPr="0067149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262821" w14:textId="55E286CD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DE37F5" w14:textId="6E5A38BE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1156DCC" w14:textId="163FBBCD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E2202FF" w14:textId="261454CE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7FA42D26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2B8CA" w14:textId="708365C6" w:rsidR="00DB59C7" w:rsidRPr="0067149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7DA01" w14:textId="03BBA8C2" w:rsidR="00DB59C7" w:rsidRPr="0067149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B6309D0" w14:textId="1BB85DEF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17C6C45" w14:textId="5DC28DFA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5268B6" w14:textId="3714FE77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87D933" w14:textId="0DCD1C33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40A8A3C0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D7598" w14:textId="5145BDC4" w:rsidR="00DB59C7" w:rsidRPr="0067149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510E7" w14:textId="7B8DF73E" w:rsidR="00DB59C7" w:rsidRPr="0067149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C628BD" w14:textId="21745FA0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15A4B1" w14:textId="2D416A06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A5BF677" w14:textId="29E54BBA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50AF6BD" w14:textId="595F6EF4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05E3B151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D255B" w14:textId="10530D12" w:rsidR="00DB59C7" w:rsidRPr="0067149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ED22C" w14:textId="5D2935A4" w:rsidR="00DB59C7" w:rsidRPr="0067149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DD1D213" w14:textId="08854D3A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57518E9" w14:textId="418D2C24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849A625" w14:textId="5C96F27D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C77AAE4" w14:textId="3D305DA2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3A165F5A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3036F" w14:textId="10FBC712" w:rsidR="00DB59C7" w:rsidRPr="0067149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lang w:val="hy-AM"/>
              </w:rPr>
              <w:t>5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79065" w14:textId="2610C5FF" w:rsidR="00DB59C7" w:rsidRPr="0067149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1B28B7" w14:textId="7CF06436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F5CCE6" w14:textId="5FE33140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7C253EB" w14:textId="25E19009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51A3955" w14:textId="0384E546" w:rsidR="00DB59C7" w:rsidRPr="00536CA0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4FA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F2A10" w:rsidRPr="00404C16" w14:paraId="702DC7A5" w14:textId="77777777" w:rsidTr="00BD402E"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31965AFF" w14:textId="196BAC6F" w:rsidR="000F2A10" w:rsidRPr="00544093" w:rsidRDefault="00DB59C7" w:rsidP="000F2A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Չափաբաժին 3. </w:t>
            </w:r>
            <w:r w:rsidRPr="004659AB">
              <w:rPr>
                <w:rFonts w:ascii="GHEA Grapalat" w:hAnsi="GHEA Grapalat"/>
                <w:i/>
                <w:sz w:val="20"/>
                <w:szCs w:val="20"/>
              </w:rPr>
              <w:t xml:space="preserve">Աբովյան համայնքի Բալահովիտ գյուղի 9-րդ փողոցի, Ծաղկունք թաղամասի 3-րդ, 4-րդ (մասնակի) և 5-րդ(մասնակի) փողոցների լուսավորության համակարգի կառուցման աշխատանքների տեխնիկական հսկողության խորհրդատվական  ծառայություն Консультационные услуги по техническому надзору за  строительство системы освещения 9-й улицы села Балаовит, 3-й, 4-й (частичной) и 5-й </w:t>
            </w:r>
            <w:r w:rsidRPr="004659AB">
              <w:rPr>
                <w:rFonts w:ascii="GHEA Grapalat" w:hAnsi="GHEA Grapalat"/>
                <w:i/>
                <w:sz w:val="20"/>
                <w:szCs w:val="20"/>
              </w:rPr>
              <w:lastRenderedPageBreak/>
              <w:t>(частичной) улиц Цахкункского района</w:t>
            </w:r>
          </w:p>
        </w:tc>
      </w:tr>
      <w:tr w:rsidR="00DB59C7" w:rsidRPr="0076053B" w14:paraId="71F6F71D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81404" w14:textId="6FABA3B7" w:rsidR="00DB59C7" w:rsidRPr="00C16D2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lastRenderedPageBreak/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4A6BC" w14:textId="7A5FE93F" w:rsidR="00DB59C7" w:rsidRPr="00C16D2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46D4680" w14:textId="1DB54DE9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F366BED" w14:textId="4F7AADF9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5D72B41" w14:textId="30710A7E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AA33361" w14:textId="7BAC3FDD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6434EDF0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4326B" w14:textId="4C8417D0" w:rsidR="00DB59C7" w:rsidRPr="00C16D2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EF5EF" w14:textId="02925F35" w:rsidR="00DB59C7" w:rsidRPr="00C16D2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34D9B1A" w14:textId="5820C5F8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442702" w14:textId="0A0FC9F3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8996D83" w14:textId="34FBB49D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10B291C" w14:textId="5D5D734A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</w:tr>
      <w:tr w:rsidR="00DB59C7" w:rsidRPr="0076053B" w14:paraId="5DBB53EA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2FF4A" w14:textId="445B2329" w:rsidR="00DB59C7" w:rsidRPr="00C16D2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88198" w14:textId="7760AA7E" w:rsidR="00DB59C7" w:rsidRPr="00C16D2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740512D" w14:textId="7C579FF2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770497" w14:textId="1AC323F4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5F7D525" w14:textId="374CCB2C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FB8C070" w14:textId="651CB6BF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</w:tr>
      <w:tr w:rsidR="00DB59C7" w:rsidRPr="00DB59C7" w14:paraId="51A0E75B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6E5E9" w14:textId="5279A95F" w:rsidR="00DB59C7" w:rsidRPr="00C16D2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EECF1" w14:textId="20637642" w:rsidR="00DB59C7" w:rsidRPr="00C16D2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C4B676" w14:textId="489FF37C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598AFB3" w14:textId="4B4715B7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992FFC" w14:textId="181B17B0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D294BD" w14:textId="199BA790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</w:tr>
      <w:tr w:rsidR="00DB59C7" w:rsidRPr="0076053B" w14:paraId="1D6DA04E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F2F37" w14:textId="22BC862A" w:rsidR="00DB59C7" w:rsidRPr="00C16D2C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5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3214E" w14:textId="3573B7F9" w:rsidR="00DB59C7" w:rsidRPr="00C16D2C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BD17C63" w14:textId="3B4CBD87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E9DADA4" w14:textId="0118F1AA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21B57F4" w14:textId="62687BAC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E09EA48" w14:textId="0378018E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15BF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</w:tr>
      <w:tr w:rsidR="00C16D2C" w:rsidRPr="0076053B" w14:paraId="414FDF6C" w14:textId="77777777" w:rsidTr="00834ACB"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0E7F7" w14:textId="7FF6874D" w:rsidR="00C16D2C" w:rsidRPr="00544093" w:rsidRDefault="00DB59C7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4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4659AB">
              <w:rPr>
                <w:rFonts w:ascii="GHEA Grapalat" w:hAnsi="GHEA Grapalat"/>
                <w:i/>
                <w:sz w:val="20"/>
                <w:szCs w:val="20"/>
              </w:rPr>
              <w:t>Աբովյան համայնքի Մայակովսկի բնակավայրի 12-րդ փողոցի լուսավորության համակարգի կառուցման աշխատանքների տեխնիկական հսկողության խորհրդատվական  ծառայություն Консультационные услуги по техническому надзору за  строительство системы освещения 12-й улицы поселка Маяковского</w:t>
            </w:r>
          </w:p>
        </w:tc>
      </w:tr>
      <w:tr w:rsidR="00DB59C7" w:rsidRPr="0076053B" w14:paraId="16D4A375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F5828" w14:textId="5DB75248" w:rsidR="00DB59C7" w:rsidRPr="00807E2A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5E161" w14:textId="125D36D2" w:rsidR="00DB59C7" w:rsidRPr="00807E2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73420F9" w14:textId="764C532B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E1EF62" w14:textId="4F9E4C26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7A97744" w14:textId="1858049C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B513E6D" w14:textId="7AF32FEA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012D6D3A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382A4" w14:textId="1D0CC712" w:rsidR="00DB59C7" w:rsidRPr="00807E2A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7A936" w14:textId="0E3DBA89" w:rsidR="00DB59C7" w:rsidRPr="00807E2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2D38270" w14:textId="1602AA96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73FEC6A" w14:textId="3C536CDA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A5D5D4D" w14:textId="7B2C9B92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AD10EB1" w14:textId="0019C6AA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78E3A3A6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5DC88" w14:textId="7129C7B3" w:rsidR="00DB59C7" w:rsidRPr="00807E2A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A048F" w14:textId="6ADF0520" w:rsidR="00DB59C7" w:rsidRPr="00807E2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2CD896F" w14:textId="7F5705C5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21E5CF7" w14:textId="6783B651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1E129F3" w14:textId="79593BC7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132E4B" w14:textId="77E725DF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DB59C7" w14:paraId="4DF45753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C81B9" w14:textId="08D49A6F" w:rsidR="00DB59C7" w:rsidRPr="00807E2A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97391" w14:textId="5F3546E6" w:rsidR="00DB59C7" w:rsidRPr="00807E2A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03681A" w14:textId="48854922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EBD92E5" w14:textId="42F63A6F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9B95925" w14:textId="6F57385A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69DC751" w14:textId="79A4CC1A" w:rsidR="00DB59C7" w:rsidRPr="004A2DB4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83F8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07E2A" w:rsidRPr="0076053B" w14:paraId="2716B657" w14:textId="77777777" w:rsidTr="00834ACB"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44C0F" w14:textId="4AF16777" w:rsidR="00807E2A" w:rsidRPr="00544093" w:rsidRDefault="00DB59C7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822C5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 5.</w:t>
            </w:r>
            <w:r w:rsidRPr="00DB59C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DB59C7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Աբովյան համայնքի Գեղաշեն գյուղի 3-րդ փողոցի, 3-րդ թաղամասի 2-րդ և 3-րդ փողոցների, 2-րդ թաղամասի 1-ին փողոցի 2-րդ նրբանցքի և 2-րդ փողոցի 2-րդ նրբանցքի լուսավորության համակարգի կառուցման աշխատանքների տեխնիկական հսկողության խորհրդատվական  ծառայություն Консультационные услуги по техническому надзору за  строительство системы освещения 3-й улицы села Гегашен, 2-й и 3-й улиц 3-го района, 2-го переулка 1-й улицы 2-го района и 2-го переулка. </w:t>
            </w:r>
            <w:r w:rsidRPr="00822C5B">
              <w:rPr>
                <w:rFonts w:ascii="GHEA Grapalat" w:hAnsi="GHEA Grapalat"/>
                <w:i/>
                <w:sz w:val="20"/>
                <w:szCs w:val="20"/>
              </w:rPr>
              <w:t>2-й улицы</w:t>
            </w:r>
          </w:p>
        </w:tc>
      </w:tr>
      <w:tr w:rsidR="00DB59C7" w:rsidRPr="0076053B" w14:paraId="16312A2D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60702" w14:textId="398F88FD" w:rsidR="00DB59C7" w:rsidRPr="00893219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7D95A" w14:textId="284143EE" w:rsidR="00DB59C7" w:rsidRPr="00893219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A8A34D4" w14:textId="1DF8425E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3196867" w14:textId="5A6940D1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0C72AE2" w14:textId="75754B2A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C4F67E" w14:textId="2CD27944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4821E0DB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38C62" w14:textId="6AD7CCFD" w:rsidR="00DB59C7" w:rsidRPr="00893219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D5BB3" w14:textId="73DFE358" w:rsidR="00DB59C7" w:rsidRPr="00893219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83C289" w14:textId="43C2DEAD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0CAD9D0" w14:textId="0EFA2DCA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112C472" w14:textId="1B96890E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0738FB" w14:textId="41F4B626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2C483E92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C25AF" w14:textId="6F219449" w:rsidR="00DB59C7" w:rsidRPr="00893219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EB604" w14:textId="7642B551" w:rsidR="00DB59C7" w:rsidRPr="00893219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48992A4" w14:textId="25E57887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CCB7998" w14:textId="2EBB5B27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50471CB" w14:textId="79148E09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68E4DB7" w14:textId="63FCB9C0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DB59C7" w14:paraId="49F254EF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EA550" w14:textId="7832EDEB" w:rsidR="00DB59C7" w:rsidRPr="00893219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8D7DD" w14:textId="54DE3633" w:rsidR="00DB59C7" w:rsidRPr="00893219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«ՀՀ </w:t>
            </w: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7DDFF0B" w14:textId="6F4D992C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A8E26F5" w14:textId="64A4A68E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A79564D" w14:textId="2499F911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BF0A4E3" w14:textId="716EF4CE" w:rsidR="00DB59C7" w:rsidRPr="00CA2871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C159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70361E" w:rsidRPr="00DB59C7" w14:paraId="4D819DDD" w14:textId="77777777" w:rsidTr="00834ACB"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3B848" w14:textId="5A4D125D" w:rsidR="0070361E" w:rsidRPr="00DB59C7" w:rsidRDefault="00DB59C7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6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 w:rsidRPr="00DB59C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DB59C7">
              <w:rPr>
                <w:rFonts w:ascii="GHEA Grapalat" w:hAnsi="GHEA Grapalat"/>
                <w:i/>
                <w:lang w:val="hy-AM"/>
              </w:rPr>
              <w:t>Աբովյան համայնքի Կաթնաղբյուր գյուղի 5-րդ փողոց 1-ին նրբանցքի լուսավորության համակարգի կառուցման աշխատանքների տեխնիկական հսկողության խորհրդատվական  ծառայություն Консультационные услуги по техническому надзору за  на строительство системы освещения 1-го переулка 5-й улицы села Катнахбюр</w:t>
            </w:r>
          </w:p>
        </w:tc>
      </w:tr>
      <w:tr w:rsidR="00DB59C7" w:rsidRPr="0076053B" w14:paraId="67E85FF3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1F22F" w14:textId="4A0BE532" w:rsidR="00DB59C7" w:rsidRPr="0070361E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4FB33" w14:textId="3A7BD8F8" w:rsidR="00DB59C7" w:rsidRPr="0070361E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E58C66" w14:textId="19B57EE3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47F9B8" w14:textId="4FE43488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64411CA" w14:textId="7434871C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6B354B" w14:textId="4D4E943C" w:rsidR="00DB59C7" w:rsidRPr="00544093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0098EF2F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5B741" w14:textId="3C3F8347" w:rsidR="00DB59C7" w:rsidRPr="0070361E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4069E" w14:textId="6B9C04D2" w:rsidR="00DB59C7" w:rsidRPr="0070361E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«ՏԵԽՆՈ ՇԻՆ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0AE9240" w14:textId="097FC708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42D533A" w14:textId="26541DBC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9DEB7D4" w14:textId="4C156DEB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03F1F1A" w14:textId="7A02381B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76053B" w14:paraId="7B045A10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874F6" w14:textId="5B71D7CF" w:rsidR="00DB59C7" w:rsidRPr="0070361E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BE133" w14:textId="39711337" w:rsidR="00DB59C7" w:rsidRPr="0070361E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EB4795" w14:textId="0603246C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25E1E4" w14:textId="04058F71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57BB98" w14:textId="6D26A018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9C4B945" w14:textId="422F533A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DB59C7" w:rsidRPr="00DB59C7" w14:paraId="082C87C3" w14:textId="77777777" w:rsidTr="00DB59C7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A8808" w14:textId="41FAF7DA" w:rsidR="00DB59C7" w:rsidRPr="0070361E" w:rsidRDefault="00DB59C7" w:rsidP="00DB59C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17498" w14:textId="54033BFD" w:rsidR="00DB59C7" w:rsidRPr="0070361E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92D551" w14:textId="419904A6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7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30E660E" w14:textId="645C82DE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A6E1AEE" w14:textId="7DD89CBF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D0BC90B" w14:textId="2C98B5CF" w:rsidR="00DB59C7" w:rsidRPr="00070192" w:rsidRDefault="00DB59C7" w:rsidP="00DB59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010F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9D12FD" w:rsidRPr="00480657" w14:paraId="522ACAFB" w14:textId="77777777" w:rsidTr="0070361E">
        <w:trPr>
          <w:trHeight w:val="1000"/>
        </w:trPr>
        <w:tc>
          <w:tcPr>
            <w:tcW w:w="2235" w:type="dxa"/>
            <w:gridSpan w:val="4"/>
            <w:shd w:val="clear" w:color="auto" w:fill="auto"/>
            <w:vAlign w:val="center"/>
          </w:tcPr>
          <w:p w14:paraId="514F7E40" w14:textId="0E40A8E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191" w:type="dxa"/>
            <w:gridSpan w:val="26"/>
            <w:shd w:val="clear" w:color="auto" w:fill="auto"/>
            <w:vAlign w:val="center"/>
          </w:tcPr>
          <w:p w14:paraId="71AB42B3" w14:textId="165480D9" w:rsidR="009D12FD" w:rsidRPr="00954231" w:rsidRDefault="009D12FD" w:rsidP="00954231">
            <w:pPr>
              <w:tabs>
                <w:tab w:val="left" w:pos="2055"/>
              </w:tabs>
              <w:ind w:left="0" w:firstLine="0"/>
              <w:jc w:val="both"/>
              <w:rPr>
                <w:rFonts w:ascii="GHEA Grapalat" w:hAnsi="GHEA Grapalat"/>
                <w:i/>
                <w:lang w:val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основания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отключения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в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заявках</w:t>
            </w:r>
            <w:r w:rsidR="00954231"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9D12FD" w:rsidRPr="00480657" w14:paraId="617248CD" w14:textId="77777777" w:rsidTr="00E32F23">
        <w:trPr>
          <w:trHeight w:val="289"/>
        </w:trPr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D12FD" w:rsidRPr="00954231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</w:p>
        </w:tc>
      </w:tr>
      <w:tr w:rsidR="009D12FD" w:rsidRPr="00AF5A06" w14:paraId="1515C769" w14:textId="77777777" w:rsidTr="00E6529F">
        <w:trPr>
          <w:trHeight w:val="346"/>
        </w:trPr>
        <w:tc>
          <w:tcPr>
            <w:tcW w:w="47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9D12FD" w:rsidRPr="00DB20C9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DB20C9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определения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участника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535C421" w:rsidR="009D12FD" w:rsidRPr="00455508" w:rsidRDefault="008B362F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455508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 w:rsidR="00DB59C7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8</w:t>
            </w:r>
            <w:r w:rsidR="000E69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05</w:t>
            </w:r>
            <w:r w:rsidR="00AF5A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9D12FD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9D12FD" w:rsidRPr="00455508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9D12FD" w:rsidRPr="00480657" w14:paraId="71BEA872" w14:textId="77777777" w:rsidTr="00D27008">
        <w:trPr>
          <w:trHeight w:val="688"/>
        </w:trPr>
        <w:tc>
          <w:tcPr>
            <w:tcW w:w="4713" w:type="dxa"/>
            <w:gridSpan w:val="13"/>
            <w:vMerge w:val="restart"/>
            <w:shd w:val="clear" w:color="auto" w:fill="auto"/>
            <w:vAlign w:val="center"/>
          </w:tcPr>
          <w:p w14:paraId="7F8FD238" w14:textId="32D54A6A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0E69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3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9D12FD" w:rsidRPr="00705755" w14:paraId="04C80107" w14:textId="77777777" w:rsidTr="00D27008">
        <w:trPr>
          <w:trHeight w:val="92"/>
        </w:trPr>
        <w:tc>
          <w:tcPr>
            <w:tcW w:w="471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3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AE0EBFA" w:rsidR="009D12FD" w:rsidRPr="00EE02D6" w:rsidRDefault="00DB59C7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09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5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4DA103C" w:rsidR="009D12FD" w:rsidRPr="000E6906" w:rsidRDefault="00DB59C7" w:rsidP="00DF215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18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.05.2024թ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9D12FD" w:rsidRPr="00480657" w14:paraId="2254FA5C" w14:textId="77777777" w:rsidTr="00E32F23">
        <w:trPr>
          <w:trHeight w:val="344"/>
        </w:trPr>
        <w:tc>
          <w:tcPr>
            <w:tcW w:w="10426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C75475C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DB59C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23</w:t>
            </w:r>
            <w:r w:rsidR="00FF088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.05.2024թ</w:t>
            </w:r>
            <w:r w:rsidR="00FF0888" w:rsidRPr="00FF0888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9F5025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5F0E1D" w14:paraId="3C75DA26" w14:textId="77777777" w:rsidTr="00E6529F">
        <w:trPr>
          <w:trHeight w:val="344"/>
        </w:trPr>
        <w:tc>
          <w:tcPr>
            <w:tcW w:w="47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96B2C14" w:rsidR="009D12FD" w:rsidRPr="001D3E75" w:rsidRDefault="00DB59C7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24</w:t>
            </w:r>
            <w:r w:rsidR="009D12FD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D40B4B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 w:rsidR="008B5A8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5</w:t>
            </w:r>
            <w:r w:rsidR="00D40B4B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9D12FD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</w:t>
            </w:r>
            <w:r w:rsidR="009D12FD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9D12FD" w:rsidRPr="001D3E75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</w:t>
            </w:r>
          </w:p>
        </w:tc>
      </w:tr>
      <w:tr w:rsidR="009D12FD" w:rsidRPr="00705755" w14:paraId="0682C6BE" w14:textId="77777777" w:rsidTr="00E6529F">
        <w:trPr>
          <w:trHeight w:val="344"/>
        </w:trPr>
        <w:tc>
          <w:tcPr>
            <w:tcW w:w="47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C26D4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3EF0FDD" w:rsidR="009D12FD" w:rsidRPr="001D3E75" w:rsidRDefault="00DB59C7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24</w:t>
            </w:r>
            <w:r w:rsidR="008B5A81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8B5A81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 w:rsidR="008B5A8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5</w:t>
            </w:r>
            <w:r w:rsidR="008B5A81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8B5A81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8B5A81" w:rsidRPr="001D3E75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</w:t>
            </w:r>
          </w:p>
        </w:tc>
      </w:tr>
      <w:tr w:rsidR="009D12FD" w:rsidRPr="00705755" w14:paraId="79A64497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620F225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4E4EA255" w14:textId="77777777" w:rsidTr="00222240">
        <w:tc>
          <w:tcPr>
            <w:tcW w:w="673" w:type="dxa"/>
            <w:vMerge w:val="restart"/>
            <w:shd w:val="clear" w:color="auto" w:fill="auto"/>
            <w:vAlign w:val="center"/>
          </w:tcPr>
          <w:p w14:paraId="7AA249E4" w14:textId="4FE32465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3"/>
            <w:vMerge w:val="restart"/>
            <w:shd w:val="clear" w:color="auto" w:fill="auto"/>
            <w:vAlign w:val="center"/>
          </w:tcPr>
          <w:p w14:paraId="3EF9A58A" w14:textId="73A47C5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191" w:type="dxa"/>
            <w:gridSpan w:val="26"/>
            <w:shd w:val="clear" w:color="auto" w:fill="auto"/>
            <w:vAlign w:val="center"/>
          </w:tcPr>
          <w:p w14:paraId="0A5086C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D12FD" w:rsidRPr="00705755" w14:paraId="11F19FA1" w14:textId="77777777" w:rsidTr="00D91146">
        <w:trPr>
          <w:trHeight w:val="237"/>
        </w:trPr>
        <w:tc>
          <w:tcPr>
            <w:tcW w:w="673" w:type="dxa"/>
            <w:vMerge/>
            <w:shd w:val="clear" w:color="auto" w:fill="auto"/>
            <w:vAlign w:val="center"/>
          </w:tcPr>
          <w:p w14:paraId="39B6794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2" w:type="dxa"/>
            <w:gridSpan w:val="3"/>
            <w:vMerge/>
            <w:shd w:val="clear" w:color="auto" w:fill="auto"/>
            <w:vAlign w:val="center"/>
          </w:tcPr>
          <w:p w14:paraId="2856C5C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4C4044FB" w14:textId="45389FF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58A33AC2" w14:textId="292A399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0911FBB2" w14:textId="72CB726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Գինը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</w:p>
        </w:tc>
      </w:tr>
      <w:tr w:rsidR="009D12FD" w:rsidRPr="00705755" w14:paraId="4DC53241" w14:textId="77777777" w:rsidTr="00D91146">
        <w:trPr>
          <w:trHeight w:val="238"/>
        </w:trPr>
        <w:tc>
          <w:tcPr>
            <w:tcW w:w="673" w:type="dxa"/>
            <w:vMerge/>
            <w:shd w:val="clear" w:color="auto" w:fill="auto"/>
            <w:vAlign w:val="center"/>
          </w:tcPr>
          <w:p w14:paraId="7D858D4B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shd w:val="clear" w:color="auto" w:fill="auto"/>
            <w:vAlign w:val="center"/>
          </w:tcPr>
          <w:p w14:paraId="078A8417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14:paraId="67FA13F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7FDD9C2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73BBD2A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078CB5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3C0959C2" w14:textId="2825D3D3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դրամ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9D12FD" w:rsidRPr="00705755" w14:paraId="75FDA7D8" w14:textId="77777777" w:rsidTr="00D91146">
        <w:trPr>
          <w:trHeight w:val="263"/>
        </w:trPr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</w:p>
        </w:tc>
      </w:tr>
      <w:tr w:rsidR="00A5437F" w:rsidRPr="00627522" w14:paraId="7E65CB89" w14:textId="77777777" w:rsidTr="00D91146">
        <w:trPr>
          <w:trHeight w:val="146"/>
        </w:trPr>
        <w:tc>
          <w:tcPr>
            <w:tcW w:w="673" w:type="dxa"/>
            <w:shd w:val="clear" w:color="auto" w:fill="auto"/>
            <w:vAlign w:val="center"/>
          </w:tcPr>
          <w:p w14:paraId="7E0B82AC" w14:textId="59EB7DDA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1AA10436" w14:textId="44ED8C74" w:rsidR="00A5437F" w:rsidRPr="00370A60" w:rsidRDefault="00DB59C7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E2B4BAF" w14:textId="0A2C9B6F" w:rsidR="00A5437F" w:rsidRPr="0043710D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43710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«ԱԲՀ-ԲՄԽԾՁԲ</w:t>
            </w:r>
            <w:r w:rsidR="00DB59C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-24/43</w:t>
            </w:r>
            <w:r w:rsidRPr="0043710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», </w:t>
            </w:r>
            <w:r w:rsidRPr="0043710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«ABH-BMAKhTzDzB-24/</w:t>
            </w:r>
            <w:r w:rsidR="00DB59C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43</w:t>
            </w:r>
            <w:r w:rsidRPr="0043710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E0337AA" w14:textId="037F7792" w:rsidR="00A5437F" w:rsidRDefault="00CF4C95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20</w:t>
            </w:r>
            <w:r w:rsidR="00A5437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.</w:t>
            </w:r>
            <w:r w:rsidR="00A5437F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05.2024</w:t>
            </w:r>
            <w:r w:rsidR="00A5437F" w:rsidRPr="007B050B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թ.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1B98C47C" w14:textId="77777777" w:rsidR="00A5437F" w:rsidRPr="00A5437F" w:rsidRDefault="00A5437F" w:rsidP="00A5437F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A543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Շինարարական աշխատանքների պայմանագիրը /համաձայնագիրը/ օրենքով սահմանված կարգով ուժի մեջ մտնելու օրվանից –շինարարական աշխատանքների ավարտ</w:t>
            </w:r>
          </w:p>
          <w:p w14:paraId="6C7B4C59" w14:textId="10B8C636" w:rsidR="00A5437F" w:rsidRPr="00643064" w:rsidRDefault="00A5437F" w:rsidP="00A5437F">
            <w:pPr>
              <w:pStyle w:val="HTML"/>
              <w:shd w:val="clear" w:color="auto" w:fill="F8F9FA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12CD922" w14:textId="77777777" w:rsidR="00A5437F" w:rsidRPr="00A5437F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092CF48" w14:textId="043C66C8" w:rsidR="00A5437F" w:rsidRPr="000B1298" w:rsidRDefault="00CF4C95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0B129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778</w:t>
            </w:r>
            <w:r w:rsidRPr="000B1298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B129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B26E681" w14:textId="56723DE4" w:rsidR="00A5437F" w:rsidRPr="00A5437F" w:rsidRDefault="00CF4C95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0B129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778</w:t>
            </w:r>
            <w:r w:rsidRPr="000B1298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B129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000</w:t>
            </w:r>
          </w:p>
        </w:tc>
      </w:tr>
      <w:tr w:rsidR="00A5437F" w:rsidRPr="00480657" w14:paraId="41E4ED39" w14:textId="77777777" w:rsidTr="00E32F23">
        <w:trPr>
          <w:trHeight w:val="150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7265AE84" w14:textId="21A6CA25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A5437F" w:rsidRPr="00480657" w14:paraId="1F657639" w14:textId="77777777" w:rsidTr="00D91146">
        <w:trPr>
          <w:trHeight w:val="1308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փոստ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հաշիվը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A5437F" w:rsidRPr="00660C13" w14:paraId="20BC55B9" w14:textId="77777777" w:rsidTr="00D91146">
        <w:trPr>
          <w:trHeight w:val="155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D8385CF" w:rsidR="00A5437F" w:rsidRPr="003B3FCE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256664E" w:rsidR="00A5437F" w:rsidRPr="004C6E7E" w:rsidRDefault="00DB59C7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82AF0DB" w:rsidR="00A5437F" w:rsidRPr="00DB59C7" w:rsidRDefault="00DB59C7" w:rsidP="004E01F4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 Շիրակի մարզ, ք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.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ԱրթիկԲաղրամյան փող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. 1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շենք, 2 բն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3D1E2" w14:textId="11F1A46E" w:rsidR="00A5437F" w:rsidRPr="00660C13" w:rsidRDefault="00A5437F" w:rsidP="00A5437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  <w:r w:rsidRPr="00660C13"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7F71670" w14:textId="130EA711" w:rsidR="00A5437F" w:rsidRPr="009721A1" w:rsidRDefault="00DB59C7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eastAsia="ru-RU"/>
              </w:rPr>
            </w:pPr>
            <w:hyperlink r:id="rId8" w:history="1">
              <w:r w:rsidRPr="00DE7FAC">
                <w:rPr>
                  <w:rFonts w:ascii="GHEA Grapalat" w:hAnsi="GHEA Grapalat" w:cs="Sylfaen"/>
                  <w:i/>
                  <w:lang w:val="hy-AM"/>
                </w:rPr>
                <w:t>knyazjanvvs@mail.ru</w:t>
              </w:r>
            </w:hyperlink>
            <w:r w:rsidR="009721A1">
              <w:rPr>
                <w:rFonts w:ascii="GHEA Grapalat" w:hAnsi="GHEA Grapalat" w:cs="Sylfaen"/>
                <w:i/>
              </w:rPr>
              <w:t xml:space="preserve">, </w:t>
            </w:r>
            <w:r w:rsidR="009721A1" w:rsidRPr="00DE7FAC">
              <w:rPr>
                <w:rFonts w:ascii="GHEA Grapalat" w:hAnsi="GHEA Grapalat" w:cs="Sylfaen"/>
                <w:i/>
                <w:lang w:val="hy-AM"/>
              </w:rPr>
              <w:t>077-08-65-08</w:t>
            </w:r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99B7116" w:rsidR="00A5437F" w:rsidRPr="005410FF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70575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ՀՀ-</w:t>
            </w:r>
            <w:r w:rsidR="00DB59C7">
              <w:rPr>
                <w:rFonts w:ascii="GHEA Grapalat" w:hAnsi="GHEA Grapalat" w:cs="Sylfaen"/>
                <w:i/>
                <w:sz w:val="16"/>
                <w:szCs w:val="16"/>
              </w:rPr>
              <w:t>220309604969000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D7A4E" w14:textId="6CC6F137" w:rsidR="00A5437F" w:rsidRPr="00DB59C7" w:rsidRDefault="00A5437F" w:rsidP="00A5437F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</w:p>
          <w:p w14:paraId="1DB67935" w14:textId="4C1ABD2E" w:rsidR="00A5437F" w:rsidRPr="00DB59C7" w:rsidRDefault="00A5437F" w:rsidP="00A5437F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660C1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ՀՎՀՀ</w:t>
            </w:r>
            <w:r w:rsidR="00DB59C7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617</w:t>
            </w:r>
            <w:r w:rsidR="00DB59C7">
              <w:rPr>
                <w:rFonts w:ascii="GHEA Grapalat" w:hAnsi="GHEA Grapalat" w:cs="Sylfaen"/>
                <w:i/>
                <w:sz w:val="16"/>
                <w:szCs w:val="16"/>
              </w:rPr>
              <w:t>18934</w:t>
            </w:r>
          </w:p>
          <w:p w14:paraId="6E1E7005" w14:textId="49BBF89D" w:rsidR="00A5437F" w:rsidRPr="00660C13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A5437F" w:rsidRPr="00660C13" w14:paraId="496A046D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393BE26B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A5437F" w:rsidRPr="00480657" w14:paraId="3863A00B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A5437F" w:rsidRPr="00705755" w:rsidRDefault="00A5437F" w:rsidP="00A5437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A5437F" w:rsidRPr="00705755" w:rsidRDefault="00A5437F" w:rsidP="00A5437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A5437F" w:rsidRPr="00480657" w14:paraId="485BF528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60FF974B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A5437F" w:rsidRPr="00480657" w14:paraId="7DB42300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0AD8E25E" w14:textId="0F77BF35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A5437F" w:rsidRPr="00705755" w:rsidRDefault="00A5437F" w:rsidP="00A5437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A5437F" w:rsidRPr="00705755" w:rsidRDefault="00A5437F" w:rsidP="00A5437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A5437F" w:rsidRPr="00705755" w:rsidRDefault="00A5437F" w:rsidP="00A5437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A5437F" w:rsidRPr="00705755" w:rsidRDefault="00A5437F" w:rsidP="00A5437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A5437F" w:rsidRPr="00705755" w:rsidRDefault="00A5437F" w:rsidP="00A5437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5437F" w:rsidRPr="00705755" w:rsidRDefault="00A5437F" w:rsidP="00A5437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регистрацию в Республике Армения, и лица, осуществляюшие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 писменному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Оригинал доверенности, выданний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Уполномоченное физическое лицо должно лично выполнять действия, на которые уполномоченно;</w:t>
            </w:r>
          </w:p>
          <w:p w14:paraId="1F075D98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обьявлений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уполномочненных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связатья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Копия свидетельства о государственной регистрации – в случае обшественных организаций и лиц, осуществляющих информациионную деятельность, получивших государственную регистрацию в Республике Армения;</w:t>
            </w:r>
          </w:p>
          <w:p w14:paraId="366938C8" w14:textId="1EA4483A" w:rsidR="00A5437F" w:rsidRPr="00705755" w:rsidRDefault="00A5437F" w:rsidP="00A5437F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A5437F" w:rsidRPr="00480657" w14:paraId="3CC8B38C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02AFA8BF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A5437F" w:rsidRPr="00480657" w14:paraId="5484FA73" w14:textId="77777777" w:rsidTr="00E6529F">
        <w:trPr>
          <w:trHeight w:val="475"/>
        </w:trPr>
        <w:tc>
          <w:tcPr>
            <w:tcW w:w="24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9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80657" w14:paraId="5A7FED5D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0C88E286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80657" w14:paraId="40B30E88" w14:textId="77777777" w:rsidTr="00E6529F">
        <w:trPr>
          <w:trHeight w:val="427"/>
        </w:trPr>
        <w:tc>
          <w:tcPr>
            <w:tcW w:w="24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80657" w14:paraId="541BD7F7" w14:textId="77777777" w:rsidTr="00E32F23">
        <w:trPr>
          <w:trHeight w:val="288"/>
        </w:trPr>
        <w:tc>
          <w:tcPr>
            <w:tcW w:w="1042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80657" w14:paraId="4DE14D25" w14:textId="77777777" w:rsidTr="00E6529F">
        <w:trPr>
          <w:trHeight w:val="427"/>
        </w:trPr>
        <w:tc>
          <w:tcPr>
            <w:tcW w:w="24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80657" w14:paraId="1DAD5D5C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57597369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80657" w14:paraId="5F667D89" w14:textId="77777777" w:rsidTr="00E6529F">
        <w:trPr>
          <w:trHeight w:val="427"/>
        </w:trPr>
        <w:tc>
          <w:tcPr>
            <w:tcW w:w="24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A5437F" w:rsidRPr="00480657" w14:paraId="406B68D6" w14:textId="77777777" w:rsidTr="00E32F23">
        <w:trPr>
          <w:trHeight w:val="288"/>
        </w:trPr>
        <w:tc>
          <w:tcPr>
            <w:tcW w:w="10426" w:type="dxa"/>
            <w:gridSpan w:val="30"/>
            <w:shd w:val="clear" w:color="auto" w:fill="99CCFF"/>
            <w:vAlign w:val="center"/>
          </w:tcPr>
          <w:p w14:paraId="79EAD146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A5437F" w:rsidRPr="00480657" w14:paraId="1A2BD291" w14:textId="77777777" w:rsidTr="00E32F23">
        <w:trPr>
          <w:trHeight w:val="227"/>
        </w:trPr>
        <w:tc>
          <w:tcPr>
            <w:tcW w:w="10426" w:type="dxa"/>
            <w:gridSpan w:val="30"/>
            <w:shd w:val="clear" w:color="auto" w:fill="auto"/>
            <w:vAlign w:val="center"/>
          </w:tcPr>
          <w:p w14:paraId="73A19DB3" w14:textId="6C7A151C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A5437F" w:rsidRPr="00480657" w14:paraId="002AF1AD" w14:textId="77777777" w:rsidTr="00E6529F">
        <w:trPr>
          <w:trHeight w:val="47"/>
        </w:trPr>
        <w:tc>
          <w:tcPr>
            <w:tcW w:w="27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Անուն, Ազգանուն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4E20982F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Адрес электронной почты</w:t>
            </w:r>
          </w:p>
        </w:tc>
      </w:tr>
      <w:tr w:rsidR="00A5437F" w:rsidRPr="00705755" w14:paraId="6C6C269C" w14:textId="77777777" w:rsidTr="00E6529F">
        <w:trPr>
          <w:trHeight w:val="47"/>
        </w:trPr>
        <w:tc>
          <w:tcPr>
            <w:tcW w:w="2765" w:type="dxa"/>
            <w:gridSpan w:val="6"/>
            <w:shd w:val="clear" w:color="auto" w:fill="auto"/>
            <w:vAlign w:val="center"/>
          </w:tcPr>
          <w:p w14:paraId="0A862370" w14:textId="3E4DC620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 Զոհրաբյան          Татевик Зограбян</w:t>
            </w:r>
          </w:p>
        </w:tc>
        <w:tc>
          <w:tcPr>
            <w:tcW w:w="3746" w:type="dxa"/>
            <w:gridSpan w:val="14"/>
            <w:shd w:val="clear" w:color="auto" w:fill="auto"/>
            <w:vAlign w:val="center"/>
          </w:tcPr>
          <w:p w14:paraId="570A2BE5" w14:textId="23E9DF0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5" w:type="dxa"/>
            <w:gridSpan w:val="10"/>
            <w:shd w:val="clear" w:color="auto" w:fill="auto"/>
            <w:vAlign w:val="center"/>
          </w:tcPr>
          <w:p w14:paraId="3C42DEDA" w14:textId="1EC6F118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BA4838" w:rsidRDefault="001021B0" w:rsidP="009C5E0F">
      <w:pPr>
        <w:tabs>
          <w:tab w:val="left" w:pos="9829"/>
        </w:tabs>
        <w:ind w:left="0" w:firstLine="0"/>
        <w:rPr>
          <w:rFonts w:ascii="Sylfaen" w:hAnsi="Sylfaen"/>
          <w:i/>
          <w:sz w:val="18"/>
          <w:szCs w:val="18"/>
          <w:lang w:val="hy-AM"/>
        </w:rPr>
      </w:pPr>
    </w:p>
    <w:sectPr w:rsidR="001021B0" w:rsidRPr="00BA483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7F8A7" w14:textId="77777777" w:rsidR="00281DBB" w:rsidRDefault="00281DBB" w:rsidP="0022631D">
      <w:pPr>
        <w:spacing w:before="0" w:after="0"/>
      </w:pPr>
      <w:r>
        <w:separator/>
      </w:r>
    </w:p>
  </w:endnote>
  <w:endnote w:type="continuationSeparator" w:id="0">
    <w:p w14:paraId="46372BF0" w14:textId="77777777" w:rsidR="00281DBB" w:rsidRDefault="00281DB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52EA5" w14:textId="77777777" w:rsidR="00281DBB" w:rsidRDefault="00281DBB" w:rsidP="0022631D">
      <w:pPr>
        <w:spacing w:before="0" w:after="0"/>
      </w:pPr>
      <w:r>
        <w:separator/>
      </w:r>
    </w:p>
  </w:footnote>
  <w:footnote w:type="continuationSeparator" w:id="0">
    <w:p w14:paraId="4BC3B1C9" w14:textId="77777777" w:rsidR="00281DBB" w:rsidRDefault="00281DBB" w:rsidP="0022631D">
      <w:pPr>
        <w:spacing w:before="0" w:after="0"/>
      </w:pPr>
      <w:r>
        <w:continuationSeparator/>
      </w:r>
    </w:p>
  </w:footnote>
  <w:footnote w:id="1">
    <w:p w14:paraId="73E33F31" w14:textId="77777777" w:rsidR="00DB59C7" w:rsidRPr="00541A77" w:rsidRDefault="00DB59C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DB59C7" w:rsidRPr="002D0BF6" w:rsidRDefault="00DB59C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DB59C7" w:rsidRPr="002D0BF6" w:rsidRDefault="00DB59C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B59C7" w:rsidRPr="002D0BF6" w:rsidRDefault="00DB59C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B59C7" w:rsidRPr="002D0BF6" w:rsidRDefault="00DB59C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B59C7" w:rsidRPr="00871366" w:rsidRDefault="00DB59C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B59C7" w:rsidRPr="002D0BF6" w:rsidRDefault="00DB59C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DB59C7" w:rsidRPr="0078682E" w:rsidRDefault="00DB59C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DB59C7" w:rsidRPr="0078682E" w:rsidRDefault="00DB59C7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DB59C7" w:rsidRPr="00005B9C" w:rsidRDefault="00DB59C7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BC5"/>
    <w:rsid w:val="0000591A"/>
    <w:rsid w:val="00006113"/>
    <w:rsid w:val="00012170"/>
    <w:rsid w:val="00013F0D"/>
    <w:rsid w:val="00014D21"/>
    <w:rsid w:val="00032877"/>
    <w:rsid w:val="00035227"/>
    <w:rsid w:val="00040A34"/>
    <w:rsid w:val="00044EA8"/>
    <w:rsid w:val="00046CCF"/>
    <w:rsid w:val="000511E2"/>
    <w:rsid w:val="00051ECE"/>
    <w:rsid w:val="0005498C"/>
    <w:rsid w:val="0006599D"/>
    <w:rsid w:val="0007090E"/>
    <w:rsid w:val="00073D66"/>
    <w:rsid w:val="00077F3B"/>
    <w:rsid w:val="00086DFD"/>
    <w:rsid w:val="00091D06"/>
    <w:rsid w:val="00093C0A"/>
    <w:rsid w:val="000A2E2B"/>
    <w:rsid w:val="000A6812"/>
    <w:rsid w:val="000B0199"/>
    <w:rsid w:val="000B1298"/>
    <w:rsid w:val="000B2FCC"/>
    <w:rsid w:val="000B555F"/>
    <w:rsid w:val="000E183F"/>
    <w:rsid w:val="000E2505"/>
    <w:rsid w:val="000E4FF1"/>
    <w:rsid w:val="000E6906"/>
    <w:rsid w:val="000F2A10"/>
    <w:rsid w:val="000F376D"/>
    <w:rsid w:val="000F405C"/>
    <w:rsid w:val="000F4373"/>
    <w:rsid w:val="000F4408"/>
    <w:rsid w:val="001021B0"/>
    <w:rsid w:val="00103405"/>
    <w:rsid w:val="00107F05"/>
    <w:rsid w:val="001118FD"/>
    <w:rsid w:val="00113788"/>
    <w:rsid w:val="001165CE"/>
    <w:rsid w:val="00117673"/>
    <w:rsid w:val="0012015E"/>
    <w:rsid w:val="00125485"/>
    <w:rsid w:val="00131124"/>
    <w:rsid w:val="00144217"/>
    <w:rsid w:val="00150A85"/>
    <w:rsid w:val="001518A6"/>
    <w:rsid w:val="0015387A"/>
    <w:rsid w:val="00166937"/>
    <w:rsid w:val="00170B18"/>
    <w:rsid w:val="00172B5A"/>
    <w:rsid w:val="0017331E"/>
    <w:rsid w:val="00182F0B"/>
    <w:rsid w:val="001837D5"/>
    <w:rsid w:val="0018422F"/>
    <w:rsid w:val="00186375"/>
    <w:rsid w:val="001878C4"/>
    <w:rsid w:val="00194B57"/>
    <w:rsid w:val="001A1999"/>
    <w:rsid w:val="001C1BE1"/>
    <w:rsid w:val="001C2D63"/>
    <w:rsid w:val="001C3B5A"/>
    <w:rsid w:val="001D2E8F"/>
    <w:rsid w:val="001D3E75"/>
    <w:rsid w:val="001D5112"/>
    <w:rsid w:val="001E0091"/>
    <w:rsid w:val="001E136B"/>
    <w:rsid w:val="001E39CB"/>
    <w:rsid w:val="001E3AE4"/>
    <w:rsid w:val="001E3B3B"/>
    <w:rsid w:val="001F1A3C"/>
    <w:rsid w:val="00200E92"/>
    <w:rsid w:val="002061E6"/>
    <w:rsid w:val="00207B08"/>
    <w:rsid w:val="00222240"/>
    <w:rsid w:val="0022631D"/>
    <w:rsid w:val="002370A8"/>
    <w:rsid w:val="002418FA"/>
    <w:rsid w:val="00260A7B"/>
    <w:rsid w:val="00260CC9"/>
    <w:rsid w:val="00262CED"/>
    <w:rsid w:val="00264BDE"/>
    <w:rsid w:val="0027072A"/>
    <w:rsid w:val="002720EB"/>
    <w:rsid w:val="00277693"/>
    <w:rsid w:val="00281DBB"/>
    <w:rsid w:val="00285974"/>
    <w:rsid w:val="00292931"/>
    <w:rsid w:val="00295B92"/>
    <w:rsid w:val="002B3248"/>
    <w:rsid w:val="002B4696"/>
    <w:rsid w:val="002B7F29"/>
    <w:rsid w:val="002C50E6"/>
    <w:rsid w:val="002C6834"/>
    <w:rsid w:val="002D0E4D"/>
    <w:rsid w:val="002E4E6F"/>
    <w:rsid w:val="002E7D54"/>
    <w:rsid w:val="002F16CC"/>
    <w:rsid w:val="002F1FEB"/>
    <w:rsid w:val="00311163"/>
    <w:rsid w:val="00314E57"/>
    <w:rsid w:val="00321166"/>
    <w:rsid w:val="00325768"/>
    <w:rsid w:val="00326835"/>
    <w:rsid w:val="00330F2F"/>
    <w:rsid w:val="0033126B"/>
    <w:rsid w:val="0033484D"/>
    <w:rsid w:val="0034060D"/>
    <w:rsid w:val="00350ED8"/>
    <w:rsid w:val="0035132C"/>
    <w:rsid w:val="00352999"/>
    <w:rsid w:val="00353229"/>
    <w:rsid w:val="00354783"/>
    <w:rsid w:val="00357E67"/>
    <w:rsid w:val="003614BD"/>
    <w:rsid w:val="00371B1D"/>
    <w:rsid w:val="00374AB4"/>
    <w:rsid w:val="00391C36"/>
    <w:rsid w:val="00392F3B"/>
    <w:rsid w:val="003930DE"/>
    <w:rsid w:val="00394A4C"/>
    <w:rsid w:val="00394E3E"/>
    <w:rsid w:val="00395A74"/>
    <w:rsid w:val="00395EEF"/>
    <w:rsid w:val="003A1A08"/>
    <w:rsid w:val="003B1514"/>
    <w:rsid w:val="003B2758"/>
    <w:rsid w:val="003B3FCE"/>
    <w:rsid w:val="003B6E71"/>
    <w:rsid w:val="003C39B7"/>
    <w:rsid w:val="003C4F42"/>
    <w:rsid w:val="003D0BAF"/>
    <w:rsid w:val="003D7B43"/>
    <w:rsid w:val="003E00D5"/>
    <w:rsid w:val="003E1A31"/>
    <w:rsid w:val="003E34DD"/>
    <w:rsid w:val="003E3D40"/>
    <w:rsid w:val="003E6978"/>
    <w:rsid w:val="003F0706"/>
    <w:rsid w:val="003F621A"/>
    <w:rsid w:val="00404C16"/>
    <w:rsid w:val="00405041"/>
    <w:rsid w:val="0040770F"/>
    <w:rsid w:val="00410161"/>
    <w:rsid w:val="00416F06"/>
    <w:rsid w:val="00432494"/>
    <w:rsid w:val="00433E3C"/>
    <w:rsid w:val="0043710D"/>
    <w:rsid w:val="004405BE"/>
    <w:rsid w:val="0044104C"/>
    <w:rsid w:val="004445C2"/>
    <w:rsid w:val="00444790"/>
    <w:rsid w:val="00445E38"/>
    <w:rsid w:val="00455508"/>
    <w:rsid w:val="004572E3"/>
    <w:rsid w:val="00460FE5"/>
    <w:rsid w:val="004659AB"/>
    <w:rsid w:val="004676AE"/>
    <w:rsid w:val="00467E54"/>
    <w:rsid w:val="00472069"/>
    <w:rsid w:val="00474C2F"/>
    <w:rsid w:val="00475E89"/>
    <w:rsid w:val="00476187"/>
    <w:rsid w:val="004764CD"/>
    <w:rsid w:val="00480657"/>
    <w:rsid w:val="004820C6"/>
    <w:rsid w:val="00486ADB"/>
    <w:rsid w:val="004875E0"/>
    <w:rsid w:val="00491C29"/>
    <w:rsid w:val="004920A7"/>
    <w:rsid w:val="004954E0"/>
    <w:rsid w:val="004976C0"/>
    <w:rsid w:val="00497A8C"/>
    <w:rsid w:val="004A19A0"/>
    <w:rsid w:val="004A19D8"/>
    <w:rsid w:val="004A3A19"/>
    <w:rsid w:val="004B4A6B"/>
    <w:rsid w:val="004C0CDA"/>
    <w:rsid w:val="004C6E7E"/>
    <w:rsid w:val="004C714B"/>
    <w:rsid w:val="004D078F"/>
    <w:rsid w:val="004E01F4"/>
    <w:rsid w:val="004E376E"/>
    <w:rsid w:val="004F2BB3"/>
    <w:rsid w:val="004F7504"/>
    <w:rsid w:val="00503BCC"/>
    <w:rsid w:val="00506A52"/>
    <w:rsid w:val="00510FD4"/>
    <w:rsid w:val="00511E60"/>
    <w:rsid w:val="00511F4D"/>
    <w:rsid w:val="00522BFD"/>
    <w:rsid w:val="00525836"/>
    <w:rsid w:val="00530DDF"/>
    <w:rsid w:val="00532B3F"/>
    <w:rsid w:val="00535586"/>
    <w:rsid w:val="00536E55"/>
    <w:rsid w:val="005410FF"/>
    <w:rsid w:val="00542D4B"/>
    <w:rsid w:val="005435C4"/>
    <w:rsid w:val="00544093"/>
    <w:rsid w:val="005458EA"/>
    <w:rsid w:val="00546023"/>
    <w:rsid w:val="00553C47"/>
    <w:rsid w:val="00556C2C"/>
    <w:rsid w:val="00573148"/>
    <w:rsid w:val="005737F9"/>
    <w:rsid w:val="0058251F"/>
    <w:rsid w:val="005853C4"/>
    <w:rsid w:val="00585642"/>
    <w:rsid w:val="00586F81"/>
    <w:rsid w:val="005904C2"/>
    <w:rsid w:val="00592E81"/>
    <w:rsid w:val="005A54ED"/>
    <w:rsid w:val="005A622F"/>
    <w:rsid w:val="005B6A50"/>
    <w:rsid w:val="005C585E"/>
    <w:rsid w:val="005D5FBD"/>
    <w:rsid w:val="005E4C76"/>
    <w:rsid w:val="005F0E1D"/>
    <w:rsid w:val="006028E0"/>
    <w:rsid w:val="006029D1"/>
    <w:rsid w:val="00604A95"/>
    <w:rsid w:val="00604E58"/>
    <w:rsid w:val="00605D72"/>
    <w:rsid w:val="00607466"/>
    <w:rsid w:val="00607C9A"/>
    <w:rsid w:val="00623367"/>
    <w:rsid w:val="006235CE"/>
    <w:rsid w:val="00627522"/>
    <w:rsid w:val="00627C43"/>
    <w:rsid w:val="006322D1"/>
    <w:rsid w:val="00635F2C"/>
    <w:rsid w:val="00643064"/>
    <w:rsid w:val="00646760"/>
    <w:rsid w:val="00652BF0"/>
    <w:rsid w:val="00656A5D"/>
    <w:rsid w:val="00660C13"/>
    <w:rsid w:val="006666F2"/>
    <w:rsid w:val="0067149C"/>
    <w:rsid w:val="006714EA"/>
    <w:rsid w:val="00672F3A"/>
    <w:rsid w:val="00690ECB"/>
    <w:rsid w:val="006A06CF"/>
    <w:rsid w:val="006A2FBE"/>
    <w:rsid w:val="006A38B4"/>
    <w:rsid w:val="006B2E21"/>
    <w:rsid w:val="006B3BD4"/>
    <w:rsid w:val="006B4EC9"/>
    <w:rsid w:val="006C0266"/>
    <w:rsid w:val="006D4CC0"/>
    <w:rsid w:val="006E0D92"/>
    <w:rsid w:val="006E1A83"/>
    <w:rsid w:val="006F2779"/>
    <w:rsid w:val="006F282F"/>
    <w:rsid w:val="00700272"/>
    <w:rsid w:val="0070361E"/>
    <w:rsid w:val="007039AD"/>
    <w:rsid w:val="00703C08"/>
    <w:rsid w:val="00705755"/>
    <w:rsid w:val="007060FC"/>
    <w:rsid w:val="00716704"/>
    <w:rsid w:val="00722933"/>
    <w:rsid w:val="00724617"/>
    <w:rsid w:val="0072614A"/>
    <w:rsid w:val="00727A0F"/>
    <w:rsid w:val="00731037"/>
    <w:rsid w:val="00736378"/>
    <w:rsid w:val="00737EFA"/>
    <w:rsid w:val="0074277C"/>
    <w:rsid w:val="007472D9"/>
    <w:rsid w:val="00751F05"/>
    <w:rsid w:val="0075418B"/>
    <w:rsid w:val="0076053B"/>
    <w:rsid w:val="007732E7"/>
    <w:rsid w:val="007739FB"/>
    <w:rsid w:val="00774E1B"/>
    <w:rsid w:val="007750C3"/>
    <w:rsid w:val="00777823"/>
    <w:rsid w:val="0078474B"/>
    <w:rsid w:val="0078682E"/>
    <w:rsid w:val="00794780"/>
    <w:rsid w:val="00795E0C"/>
    <w:rsid w:val="007A5E73"/>
    <w:rsid w:val="007B050B"/>
    <w:rsid w:val="007B3092"/>
    <w:rsid w:val="007B44A4"/>
    <w:rsid w:val="007B4A51"/>
    <w:rsid w:val="007C6D46"/>
    <w:rsid w:val="007D3288"/>
    <w:rsid w:val="007D52AF"/>
    <w:rsid w:val="007E5E35"/>
    <w:rsid w:val="007F2EA7"/>
    <w:rsid w:val="007F5541"/>
    <w:rsid w:val="007F67DB"/>
    <w:rsid w:val="00807E2A"/>
    <w:rsid w:val="0081046D"/>
    <w:rsid w:val="00810B21"/>
    <w:rsid w:val="008130F8"/>
    <w:rsid w:val="0081420B"/>
    <w:rsid w:val="00822C5B"/>
    <w:rsid w:val="00823064"/>
    <w:rsid w:val="00827EA9"/>
    <w:rsid w:val="00834174"/>
    <w:rsid w:val="00834ACB"/>
    <w:rsid w:val="008368AF"/>
    <w:rsid w:val="008375C9"/>
    <w:rsid w:val="0084207F"/>
    <w:rsid w:val="008452D4"/>
    <w:rsid w:val="00845EC6"/>
    <w:rsid w:val="00847916"/>
    <w:rsid w:val="0085414E"/>
    <w:rsid w:val="00857C12"/>
    <w:rsid w:val="008630DE"/>
    <w:rsid w:val="00867E9F"/>
    <w:rsid w:val="0087747E"/>
    <w:rsid w:val="008878A2"/>
    <w:rsid w:val="00890F51"/>
    <w:rsid w:val="00893219"/>
    <w:rsid w:val="00893F86"/>
    <w:rsid w:val="00896E99"/>
    <w:rsid w:val="00897CC1"/>
    <w:rsid w:val="008A1125"/>
    <w:rsid w:val="008A2B66"/>
    <w:rsid w:val="008A5252"/>
    <w:rsid w:val="008A7A45"/>
    <w:rsid w:val="008B078C"/>
    <w:rsid w:val="008B362F"/>
    <w:rsid w:val="008B53FB"/>
    <w:rsid w:val="008B5A81"/>
    <w:rsid w:val="008B725F"/>
    <w:rsid w:val="008B77D8"/>
    <w:rsid w:val="008C429A"/>
    <w:rsid w:val="008C4E62"/>
    <w:rsid w:val="008D4C9D"/>
    <w:rsid w:val="008D6EC3"/>
    <w:rsid w:val="008E3031"/>
    <w:rsid w:val="008E493A"/>
    <w:rsid w:val="008F3408"/>
    <w:rsid w:val="008F38AF"/>
    <w:rsid w:val="00903FBA"/>
    <w:rsid w:val="009073C0"/>
    <w:rsid w:val="0091600D"/>
    <w:rsid w:val="00924337"/>
    <w:rsid w:val="00924683"/>
    <w:rsid w:val="0092587C"/>
    <w:rsid w:val="00925D63"/>
    <w:rsid w:val="00932484"/>
    <w:rsid w:val="00936F0F"/>
    <w:rsid w:val="00942C68"/>
    <w:rsid w:val="009446C3"/>
    <w:rsid w:val="00951ED2"/>
    <w:rsid w:val="0095269E"/>
    <w:rsid w:val="00954231"/>
    <w:rsid w:val="00956188"/>
    <w:rsid w:val="009653B8"/>
    <w:rsid w:val="009721A1"/>
    <w:rsid w:val="00976D6D"/>
    <w:rsid w:val="0097794E"/>
    <w:rsid w:val="00982459"/>
    <w:rsid w:val="00984D92"/>
    <w:rsid w:val="00992B23"/>
    <w:rsid w:val="00995DC8"/>
    <w:rsid w:val="00997D92"/>
    <w:rsid w:val="009A6F19"/>
    <w:rsid w:val="009B60C4"/>
    <w:rsid w:val="009C5E0F"/>
    <w:rsid w:val="009D12FD"/>
    <w:rsid w:val="009D1336"/>
    <w:rsid w:val="009D379A"/>
    <w:rsid w:val="009D5A87"/>
    <w:rsid w:val="009E372F"/>
    <w:rsid w:val="009E75FF"/>
    <w:rsid w:val="009F0306"/>
    <w:rsid w:val="009F1434"/>
    <w:rsid w:val="009F5025"/>
    <w:rsid w:val="00A01753"/>
    <w:rsid w:val="00A1323F"/>
    <w:rsid w:val="00A14802"/>
    <w:rsid w:val="00A20D4A"/>
    <w:rsid w:val="00A24874"/>
    <w:rsid w:val="00A27D5F"/>
    <w:rsid w:val="00A306F5"/>
    <w:rsid w:val="00A3074B"/>
    <w:rsid w:val="00A30C7F"/>
    <w:rsid w:val="00A31820"/>
    <w:rsid w:val="00A45B7B"/>
    <w:rsid w:val="00A5017F"/>
    <w:rsid w:val="00A5437F"/>
    <w:rsid w:val="00A57DE8"/>
    <w:rsid w:val="00A62347"/>
    <w:rsid w:val="00A7507A"/>
    <w:rsid w:val="00A75B2F"/>
    <w:rsid w:val="00A86241"/>
    <w:rsid w:val="00A90107"/>
    <w:rsid w:val="00A90E2F"/>
    <w:rsid w:val="00A955FC"/>
    <w:rsid w:val="00AA32E4"/>
    <w:rsid w:val="00AA6078"/>
    <w:rsid w:val="00AB3277"/>
    <w:rsid w:val="00AC4ABB"/>
    <w:rsid w:val="00AD07B9"/>
    <w:rsid w:val="00AD4647"/>
    <w:rsid w:val="00AD59DC"/>
    <w:rsid w:val="00AE7B9F"/>
    <w:rsid w:val="00AF3516"/>
    <w:rsid w:val="00AF359C"/>
    <w:rsid w:val="00AF3655"/>
    <w:rsid w:val="00AF48DC"/>
    <w:rsid w:val="00AF5979"/>
    <w:rsid w:val="00AF5A06"/>
    <w:rsid w:val="00B00053"/>
    <w:rsid w:val="00B016A9"/>
    <w:rsid w:val="00B04F7A"/>
    <w:rsid w:val="00B05106"/>
    <w:rsid w:val="00B11978"/>
    <w:rsid w:val="00B12C1A"/>
    <w:rsid w:val="00B17585"/>
    <w:rsid w:val="00B252F2"/>
    <w:rsid w:val="00B3313B"/>
    <w:rsid w:val="00B44636"/>
    <w:rsid w:val="00B538BE"/>
    <w:rsid w:val="00B611C6"/>
    <w:rsid w:val="00B63269"/>
    <w:rsid w:val="00B734C7"/>
    <w:rsid w:val="00B75762"/>
    <w:rsid w:val="00B75EBB"/>
    <w:rsid w:val="00B77384"/>
    <w:rsid w:val="00B83A20"/>
    <w:rsid w:val="00B91DE2"/>
    <w:rsid w:val="00B9478D"/>
    <w:rsid w:val="00B94EA2"/>
    <w:rsid w:val="00BA03B0"/>
    <w:rsid w:val="00BA4838"/>
    <w:rsid w:val="00BA6394"/>
    <w:rsid w:val="00BB0A93"/>
    <w:rsid w:val="00BB3E88"/>
    <w:rsid w:val="00BB76B3"/>
    <w:rsid w:val="00BB7F50"/>
    <w:rsid w:val="00BC2138"/>
    <w:rsid w:val="00BC4678"/>
    <w:rsid w:val="00BD0096"/>
    <w:rsid w:val="00BD2BC8"/>
    <w:rsid w:val="00BD3D4E"/>
    <w:rsid w:val="00BD402E"/>
    <w:rsid w:val="00BD743F"/>
    <w:rsid w:val="00BD7BC0"/>
    <w:rsid w:val="00BE4632"/>
    <w:rsid w:val="00BF1465"/>
    <w:rsid w:val="00BF4745"/>
    <w:rsid w:val="00C018EA"/>
    <w:rsid w:val="00C01997"/>
    <w:rsid w:val="00C04944"/>
    <w:rsid w:val="00C04F32"/>
    <w:rsid w:val="00C11CA6"/>
    <w:rsid w:val="00C12CE7"/>
    <w:rsid w:val="00C15AAD"/>
    <w:rsid w:val="00C15BE4"/>
    <w:rsid w:val="00C168D2"/>
    <w:rsid w:val="00C16D2C"/>
    <w:rsid w:val="00C2228C"/>
    <w:rsid w:val="00C22FF5"/>
    <w:rsid w:val="00C2659C"/>
    <w:rsid w:val="00C26D4B"/>
    <w:rsid w:val="00C36AD7"/>
    <w:rsid w:val="00C432D0"/>
    <w:rsid w:val="00C43E3B"/>
    <w:rsid w:val="00C46484"/>
    <w:rsid w:val="00C46C8E"/>
    <w:rsid w:val="00C51999"/>
    <w:rsid w:val="00C568B4"/>
    <w:rsid w:val="00C61CFE"/>
    <w:rsid w:val="00C6314E"/>
    <w:rsid w:val="00C63521"/>
    <w:rsid w:val="00C6708D"/>
    <w:rsid w:val="00C76F44"/>
    <w:rsid w:val="00C84DF7"/>
    <w:rsid w:val="00C909D8"/>
    <w:rsid w:val="00C959CA"/>
    <w:rsid w:val="00C96337"/>
    <w:rsid w:val="00C96BED"/>
    <w:rsid w:val="00CA0B93"/>
    <w:rsid w:val="00CB000D"/>
    <w:rsid w:val="00CB1FD9"/>
    <w:rsid w:val="00CB44D2"/>
    <w:rsid w:val="00CC13F7"/>
    <w:rsid w:val="00CC1F23"/>
    <w:rsid w:val="00CD5093"/>
    <w:rsid w:val="00CE07F6"/>
    <w:rsid w:val="00CE3DAE"/>
    <w:rsid w:val="00CE45C3"/>
    <w:rsid w:val="00CE7003"/>
    <w:rsid w:val="00CE7E2C"/>
    <w:rsid w:val="00CF1F70"/>
    <w:rsid w:val="00CF4C95"/>
    <w:rsid w:val="00D03398"/>
    <w:rsid w:val="00D212D5"/>
    <w:rsid w:val="00D27008"/>
    <w:rsid w:val="00D33997"/>
    <w:rsid w:val="00D340EE"/>
    <w:rsid w:val="00D350DE"/>
    <w:rsid w:val="00D36189"/>
    <w:rsid w:val="00D40778"/>
    <w:rsid w:val="00D40B4B"/>
    <w:rsid w:val="00D61108"/>
    <w:rsid w:val="00D65C68"/>
    <w:rsid w:val="00D6670C"/>
    <w:rsid w:val="00D80C64"/>
    <w:rsid w:val="00D82DBC"/>
    <w:rsid w:val="00D85612"/>
    <w:rsid w:val="00D91146"/>
    <w:rsid w:val="00DA0D87"/>
    <w:rsid w:val="00DA32DD"/>
    <w:rsid w:val="00DA76B2"/>
    <w:rsid w:val="00DA7BA8"/>
    <w:rsid w:val="00DB20C9"/>
    <w:rsid w:val="00DB59C7"/>
    <w:rsid w:val="00DB65F9"/>
    <w:rsid w:val="00DB7093"/>
    <w:rsid w:val="00DC375E"/>
    <w:rsid w:val="00DC6190"/>
    <w:rsid w:val="00DE06F1"/>
    <w:rsid w:val="00DE3B25"/>
    <w:rsid w:val="00DE5667"/>
    <w:rsid w:val="00DF2159"/>
    <w:rsid w:val="00DF44C8"/>
    <w:rsid w:val="00E01111"/>
    <w:rsid w:val="00E0655A"/>
    <w:rsid w:val="00E10359"/>
    <w:rsid w:val="00E1269E"/>
    <w:rsid w:val="00E13543"/>
    <w:rsid w:val="00E13581"/>
    <w:rsid w:val="00E21EDF"/>
    <w:rsid w:val="00E243EA"/>
    <w:rsid w:val="00E26139"/>
    <w:rsid w:val="00E32F23"/>
    <w:rsid w:val="00E33A25"/>
    <w:rsid w:val="00E34D57"/>
    <w:rsid w:val="00E362C4"/>
    <w:rsid w:val="00E4188B"/>
    <w:rsid w:val="00E43D9C"/>
    <w:rsid w:val="00E44269"/>
    <w:rsid w:val="00E46EB7"/>
    <w:rsid w:val="00E54C4D"/>
    <w:rsid w:val="00E56328"/>
    <w:rsid w:val="00E6529F"/>
    <w:rsid w:val="00E7535F"/>
    <w:rsid w:val="00E85244"/>
    <w:rsid w:val="00E85DBB"/>
    <w:rsid w:val="00E91404"/>
    <w:rsid w:val="00EA01A2"/>
    <w:rsid w:val="00EA31CB"/>
    <w:rsid w:val="00EA568C"/>
    <w:rsid w:val="00EA767F"/>
    <w:rsid w:val="00EB366D"/>
    <w:rsid w:val="00EB59EE"/>
    <w:rsid w:val="00EC371E"/>
    <w:rsid w:val="00ED2B2A"/>
    <w:rsid w:val="00ED7FCD"/>
    <w:rsid w:val="00EE02D6"/>
    <w:rsid w:val="00EE2C27"/>
    <w:rsid w:val="00EE46BF"/>
    <w:rsid w:val="00EE5E58"/>
    <w:rsid w:val="00EE7382"/>
    <w:rsid w:val="00EE7B69"/>
    <w:rsid w:val="00EF16D0"/>
    <w:rsid w:val="00EF1D96"/>
    <w:rsid w:val="00EF47CE"/>
    <w:rsid w:val="00F02B9D"/>
    <w:rsid w:val="00F056FF"/>
    <w:rsid w:val="00F10AFE"/>
    <w:rsid w:val="00F259BE"/>
    <w:rsid w:val="00F261F4"/>
    <w:rsid w:val="00F3086E"/>
    <w:rsid w:val="00F31004"/>
    <w:rsid w:val="00F35C23"/>
    <w:rsid w:val="00F36550"/>
    <w:rsid w:val="00F45DCB"/>
    <w:rsid w:val="00F50CBA"/>
    <w:rsid w:val="00F60B8D"/>
    <w:rsid w:val="00F62CA3"/>
    <w:rsid w:val="00F64167"/>
    <w:rsid w:val="00F6673B"/>
    <w:rsid w:val="00F71061"/>
    <w:rsid w:val="00F73E85"/>
    <w:rsid w:val="00F74F1A"/>
    <w:rsid w:val="00F77AAD"/>
    <w:rsid w:val="00F851B5"/>
    <w:rsid w:val="00F8649D"/>
    <w:rsid w:val="00F916C4"/>
    <w:rsid w:val="00F961C0"/>
    <w:rsid w:val="00FA586A"/>
    <w:rsid w:val="00FB097B"/>
    <w:rsid w:val="00FB1BFC"/>
    <w:rsid w:val="00FB29D4"/>
    <w:rsid w:val="00FB406E"/>
    <w:rsid w:val="00FB4616"/>
    <w:rsid w:val="00FC11DF"/>
    <w:rsid w:val="00FC272A"/>
    <w:rsid w:val="00FC3F80"/>
    <w:rsid w:val="00FE34C5"/>
    <w:rsid w:val="00FE68EA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rsid w:val="00A7507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yazjanvv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AFFB-78DB-4522-A05B-1B4D5F5B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12</Pages>
  <Words>3568</Words>
  <Characters>20344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436</cp:revision>
  <cp:lastPrinted>2023-04-25T07:21:00Z</cp:lastPrinted>
  <dcterms:created xsi:type="dcterms:W3CDTF">2021-06-28T12:08:00Z</dcterms:created>
  <dcterms:modified xsi:type="dcterms:W3CDTF">2024-05-27T12:23:00Z</dcterms:modified>
</cp:coreProperties>
</file>