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52EF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52EF0">
        <w:rPr>
          <w:rFonts w:ascii="GHEA Grapalat" w:hAnsi="GHEA Grapalat"/>
          <w:b w:val="0"/>
          <w:sz w:val="24"/>
          <w:szCs w:val="24"/>
        </w:rPr>
        <w:t xml:space="preserve">13 апреля 2021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52EF0" w:rsidRPr="00F23F05">
        <w:rPr>
          <w:rFonts w:ascii="Times New Roman" w:hAnsi="Times New Roman"/>
          <w:sz w:val="24"/>
          <w:szCs w:val="24"/>
          <w:lang w:val="en-US"/>
        </w:rPr>
        <w:t>HA</w:t>
      </w:r>
      <w:r w:rsidR="00A52EF0" w:rsidRPr="00F23F05">
        <w:rPr>
          <w:rFonts w:ascii="Times New Roman" w:hAnsi="Times New Roman"/>
          <w:sz w:val="24"/>
          <w:szCs w:val="24"/>
        </w:rPr>
        <w:t>EK-BMAPDzB-8/21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A52EF0" w:rsidRDefault="009A580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A52EF0">
        <w:rPr>
          <w:rFonts w:ascii="GHEA Grapalat" w:hAnsi="GHEA Grapalat"/>
          <w:spacing w:val="4"/>
          <w:szCs w:val="24"/>
        </w:rPr>
        <w:t>под код</w:t>
      </w:r>
      <w:r w:rsidR="00A52EF0" w:rsidRPr="00A52EF0">
        <w:rPr>
          <w:rFonts w:ascii="GHEA Grapalat" w:hAnsi="GHEA Grapalat"/>
          <w:spacing w:val="4"/>
          <w:szCs w:val="24"/>
        </w:rPr>
        <w:t>ом HAEK-BMAPDzB-8/21</w:t>
      </w:r>
      <w:r w:rsidR="00085F00" w:rsidRPr="00A52EF0">
        <w:rPr>
          <w:rFonts w:ascii="GHEA Grapalat" w:hAnsi="GHEA Grapalat"/>
          <w:spacing w:val="4"/>
          <w:szCs w:val="24"/>
        </w:rPr>
        <w:t xml:space="preserve">, организованной с целью приобретения </w:t>
      </w:r>
      <w:r w:rsidR="00A52EF0" w:rsidRPr="00A52EF0">
        <w:rPr>
          <w:rFonts w:ascii="GHEA Grapalat" w:hAnsi="GHEA Grapalat"/>
          <w:spacing w:val="4"/>
          <w:szCs w:val="24"/>
        </w:rPr>
        <w:t xml:space="preserve">товаров для модернизации вспомогательных систем турбогенераторов -3, 4 энергоблока №2 Армянской АЭС </w:t>
      </w:r>
      <w:r w:rsidR="00085F00" w:rsidRPr="00A52EF0">
        <w:rPr>
          <w:rFonts w:ascii="GHEA Grapalat" w:hAnsi="GHEA Grapalat"/>
          <w:spacing w:val="4"/>
          <w:szCs w:val="24"/>
        </w:rPr>
        <w:t xml:space="preserve"> для нужд </w:t>
      </w:r>
      <w:r w:rsidR="00A52EF0" w:rsidRPr="00A52EF0">
        <w:rPr>
          <w:rFonts w:ascii="GHEA Grapalat" w:hAnsi="GHEA Grapalat"/>
          <w:spacing w:val="4"/>
          <w:szCs w:val="24"/>
        </w:rPr>
        <w:t>ЗАО «ААЭК»</w:t>
      </w:r>
      <w:r w:rsidR="00085F00" w:rsidRPr="00A52EF0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A52EF0" w:rsidRPr="00A52EF0">
        <w:rPr>
          <w:rFonts w:ascii="GHEA Grapalat" w:hAnsi="GHEA Grapalat"/>
          <w:spacing w:val="4"/>
          <w:szCs w:val="24"/>
        </w:rPr>
        <w:t>11 апреля 2021г</w:t>
      </w:r>
      <w:r w:rsidR="00085F0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52EF0" w:rsidRPr="00A52EF0">
        <w:rPr>
          <w:rFonts w:ascii="GHEA Grapalat" w:hAnsi="GHEA Grapalat"/>
          <w:spacing w:val="4"/>
          <w:szCs w:val="24"/>
        </w:rPr>
        <w:t xml:space="preserve"> 13 апреля 2021г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52EF0" w:rsidRDefault="00D64FDA" w:rsidP="00A52EF0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 w:rsidRPr="00A52EF0">
        <w:rPr>
          <w:rFonts w:ascii="GHEA Grapalat" w:hAnsi="GHEA Grapalat"/>
          <w:spacing w:val="4"/>
          <w:sz w:val="20"/>
          <w:szCs w:val="24"/>
        </w:rPr>
        <w:t>В п. 1.1 приглашения указан, что процедура организовано одним лотом, необходимо обратить внимание на то, что продукция «товары для модернизации вспомогательных систем турбогенераторов -3, 4 энергоблока №2 Армянской АЭС» очень разнообразная (например, производитель листа п. 1.113 не может производить электроды п. 1.135). Нарушен п. 2  статьи 25 Закона РА «запрещены различные виды технических характеристик другой партии», так как товары, которые имеют разные технические характеристики, сгруппированы в один лот.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 w:rsidRPr="00A52EF0">
        <w:rPr>
          <w:rFonts w:ascii="GHEA Grapalat" w:hAnsi="GHEA Grapalat"/>
          <w:spacing w:val="4"/>
          <w:sz w:val="20"/>
          <w:szCs w:val="24"/>
        </w:rPr>
        <w:t xml:space="preserve">    Кроме того, Приложением 1.1 требуется, указание фирменного наименования, торговую знака, марки и названия производителя, предоставление которого технически невозможно и нарушает п. 4, статьи 6 Закона РА «О закупках» &lt;в течение которого за один год до даты подачи заявки в соответствии с законом издан безотзывный административный акт за антиконкурентное соглашение или злоупотребление доминирующим положением в сфере закупок&gt;, создавая антиконкурентное состояние, поскольку теоретически практически невозможно перечислить 247 наименований торговую знака, марки и т. д. (например, труба, указанная в строке 1.55, из которой требуется всего 3 м, не может быть куплена напрямую с завода) указывается только название импортирующей организации).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 w:rsidRPr="00A52EF0">
        <w:rPr>
          <w:rFonts w:ascii="GHEA Grapalat" w:hAnsi="GHEA Grapalat"/>
          <w:spacing w:val="4"/>
          <w:sz w:val="20"/>
          <w:szCs w:val="24"/>
        </w:rPr>
        <w:t xml:space="preserve">       Просьба по возможности отделить лоты и из приложения 1.1 снять требование на </w:t>
      </w:r>
      <w:r w:rsidRPr="00A52EF0">
        <w:rPr>
          <w:rFonts w:ascii="GHEA Grapalat" w:hAnsi="GHEA Grapalat"/>
          <w:spacing w:val="4"/>
          <w:sz w:val="20"/>
          <w:szCs w:val="24"/>
        </w:rPr>
        <w:lastRenderedPageBreak/>
        <w:t>предоставление фирменного наименования, торгового знака, марки и названия производителя.</w:t>
      </w:r>
    </w:p>
    <w:p w:rsidR="00A52EF0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>
        <w:rPr>
          <w:rFonts w:ascii="GHEA Grapalat" w:hAnsi="GHEA Grapalat"/>
          <w:spacing w:val="4"/>
          <w:sz w:val="20"/>
          <w:szCs w:val="24"/>
        </w:rPr>
        <w:t xml:space="preserve">ЗАО «ААЭК» </w:t>
      </w:r>
      <w:r w:rsidRPr="00A52EF0">
        <w:rPr>
          <w:rFonts w:ascii="GHEA Grapalat" w:hAnsi="GHEA Grapalat"/>
          <w:spacing w:val="4"/>
          <w:sz w:val="20"/>
          <w:szCs w:val="24"/>
        </w:rPr>
        <w:t xml:space="preserve">ниже предоставляется разъяснение </w:t>
      </w:r>
      <w:bookmarkStart w:id="0" w:name="_GoBack"/>
      <w:r w:rsidR="00925450" w:rsidRPr="00A52EF0">
        <w:rPr>
          <w:rFonts w:ascii="GHEA Grapalat" w:hAnsi="GHEA Grapalat"/>
          <w:spacing w:val="4"/>
          <w:sz w:val="20"/>
          <w:szCs w:val="24"/>
        </w:rPr>
        <w:t>в</w:t>
      </w:r>
      <w:bookmarkEnd w:id="0"/>
      <w:r w:rsidRPr="00A52EF0">
        <w:rPr>
          <w:rFonts w:ascii="GHEA Grapalat" w:hAnsi="GHEA Grapalat"/>
          <w:spacing w:val="4"/>
          <w:sz w:val="20"/>
          <w:szCs w:val="24"/>
        </w:rPr>
        <w:t xml:space="preserve"> ответ на отправленный запрос </w:t>
      </w:r>
      <w:r>
        <w:rPr>
          <w:rFonts w:ascii="GHEA Grapalat" w:hAnsi="GHEA Grapalat"/>
          <w:spacing w:val="4"/>
          <w:sz w:val="20"/>
          <w:szCs w:val="24"/>
        </w:rPr>
        <w:t xml:space="preserve">на получения </w:t>
      </w:r>
      <w:r w:rsidRPr="00A52EF0">
        <w:rPr>
          <w:rFonts w:ascii="GHEA Grapalat" w:hAnsi="GHEA Grapalat"/>
          <w:spacing w:val="4"/>
          <w:sz w:val="20"/>
          <w:szCs w:val="24"/>
        </w:rPr>
        <w:t>разъяснени</w:t>
      </w:r>
      <w:r>
        <w:rPr>
          <w:rFonts w:ascii="GHEA Grapalat" w:hAnsi="GHEA Grapalat"/>
          <w:spacing w:val="4"/>
          <w:sz w:val="20"/>
          <w:szCs w:val="24"/>
        </w:rPr>
        <w:t>я относительно приглашения</w:t>
      </w:r>
      <w:r w:rsidR="00925450">
        <w:rPr>
          <w:rFonts w:ascii="GHEA Grapalat" w:hAnsi="GHEA Grapalat"/>
          <w:spacing w:val="4"/>
          <w:sz w:val="20"/>
          <w:szCs w:val="24"/>
        </w:rPr>
        <w:t>: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>
        <w:rPr>
          <w:rFonts w:ascii="GHEA Grapalat" w:hAnsi="GHEA Grapalat"/>
          <w:spacing w:val="4"/>
          <w:sz w:val="20"/>
          <w:szCs w:val="24"/>
        </w:rPr>
        <w:t xml:space="preserve">- </w:t>
      </w:r>
      <w:r w:rsidRPr="00A52EF0">
        <w:rPr>
          <w:rFonts w:ascii="GHEA Grapalat" w:hAnsi="GHEA Grapalat"/>
          <w:spacing w:val="4"/>
          <w:sz w:val="20"/>
          <w:szCs w:val="24"/>
        </w:rPr>
        <w:t>Часть 2 статьи 25 Закона РА «О закупках» гласит: «Запрещается группировать предметы закупки с отдельными характеристиками в один лот, кроме случаев, когда заказчик обосновывает необходимость такой группировки». Таким образом, нарушение части 2 статьи 25 Закона РА «О закупках» отсутствует, так как иск является обоснованным. Вышеупомянутая процедура закупки состоит из 247 наименований, так как все товары нужны одновременно: работы по модернизации вспомогательных систем турбогенераторов ААЭС № 3 и 4, которые будут проводится во время ППР-2021г., без полноценного списка товаров не могут быть завершены.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 w:rsidRPr="00A52EF0">
        <w:rPr>
          <w:rFonts w:ascii="GHEA Grapalat" w:hAnsi="GHEA Grapalat"/>
          <w:spacing w:val="4"/>
          <w:sz w:val="20"/>
          <w:szCs w:val="24"/>
        </w:rPr>
        <w:t xml:space="preserve"> </w:t>
      </w:r>
      <w:r>
        <w:rPr>
          <w:rFonts w:ascii="GHEA Grapalat" w:hAnsi="GHEA Grapalat"/>
          <w:spacing w:val="4"/>
          <w:sz w:val="20"/>
          <w:szCs w:val="24"/>
        </w:rPr>
        <w:t xml:space="preserve">- </w:t>
      </w:r>
      <w:r w:rsidRPr="00A52EF0">
        <w:rPr>
          <w:rFonts w:ascii="GHEA Grapalat" w:hAnsi="GHEA Grapalat"/>
          <w:spacing w:val="4"/>
          <w:sz w:val="20"/>
          <w:szCs w:val="24"/>
        </w:rPr>
        <w:t>Приглашение не поставлено требование, что 247 наименований товаров были произведены одним производителем.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>
        <w:rPr>
          <w:rFonts w:ascii="GHEA Grapalat" w:hAnsi="GHEA Grapalat"/>
          <w:spacing w:val="4"/>
          <w:sz w:val="20"/>
          <w:szCs w:val="24"/>
        </w:rPr>
        <w:t xml:space="preserve">- </w:t>
      </w:r>
      <w:r w:rsidRPr="00A52EF0">
        <w:rPr>
          <w:rFonts w:ascii="GHEA Grapalat" w:hAnsi="GHEA Grapalat"/>
          <w:spacing w:val="4"/>
          <w:sz w:val="20"/>
          <w:szCs w:val="24"/>
        </w:rPr>
        <w:t>В части 4 статьи 6 Закона РА «О закупках» указан определение организаций, не имеющих права участвовать в процедурах закупок, следовательно, данное не может создавать антиконкурентное состояние.</w:t>
      </w:r>
    </w:p>
    <w:p w:rsid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  <w:r>
        <w:rPr>
          <w:rFonts w:ascii="GHEA Grapalat" w:hAnsi="GHEA Grapalat"/>
          <w:spacing w:val="4"/>
          <w:sz w:val="20"/>
          <w:szCs w:val="24"/>
        </w:rPr>
        <w:t xml:space="preserve">- </w:t>
      </w:r>
      <w:r w:rsidRPr="00A52EF0">
        <w:rPr>
          <w:rFonts w:ascii="GHEA Grapalat" w:hAnsi="GHEA Grapalat"/>
          <w:spacing w:val="4"/>
          <w:sz w:val="20"/>
          <w:szCs w:val="24"/>
        </w:rPr>
        <w:t>Требование о фирменном наименовании, товарного знака, марке и наименование производителя не может быть удалено, так как ваше требование необоснованно, оно было установлено ответственным подразделением. Кроме того, относительно установления требования на предоставление вышеуказанной информации в Постановлении Правительство РА № 526-N от 04.05.2017 не отделены случаи, например, когда приглашение состоит из несколько лотов или из много лотов (поскольку нет принципиальной разницы в представлении полного описания предлагаемого продукта, все они сгруппированы в один лот или представлены отдельно), заказчик не может установить данное требование.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</w:p>
    <w:p w:rsidR="00AF498B" w:rsidRPr="00D15444" w:rsidRDefault="00D64FDA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>Р. Рамазян</w:t>
      </w:r>
      <w:r w:rsidR="00A7446E" w:rsidRPr="00A52EF0">
        <w:rPr>
          <w:rFonts w:ascii="GHEA Grapalat" w:hAnsi="GHEA Grapalat"/>
          <w:spacing w:val="4"/>
          <w:szCs w:val="24"/>
        </w:rPr>
        <w:t xml:space="preserve"> по</w:t>
      </w:r>
      <w:r w:rsidR="004A0803" w:rsidRPr="00A52EF0">
        <w:rPr>
          <w:rFonts w:ascii="GHEA Grapalat" w:hAnsi="GHEA Grapalat"/>
          <w:spacing w:val="4"/>
          <w:szCs w:val="24"/>
        </w:rPr>
        <w:t>д</w:t>
      </w:r>
      <w:r w:rsidR="00A7446E" w:rsidRPr="00A52EF0">
        <w:rPr>
          <w:rFonts w:ascii="GHEA Grapalat" w:hAnsi="GHEA Grapalat"/>
          <w:spacing w:val="4"/>
          <w:szCs w:val="24"/>
        </w:rPr>
        <w:t xml:space="preserve"> код</w:t>
      </w:r>
      <w:r w:rsidR="004A0803" w:rsidRPr="00A52EF0">
        <w:rPr>
          <w:rFonts w:ascii="GHEA Grapalat" w:hAnsi="GHEA Grapalat"/>
          <w:spacing w:val="4"/>
          <w:szCs w:val="24"/>
        </w:rPr>
        <w:t>ом</w:t>
      </w:r>
      <w:r w:rsidR="00A7446E" w:rsidRPr="00A52EF0">
        <w:rPr>
          <w:rFonts w:ascii="GHEA Grapalat" w:hAnsi="GHEA Grapalat"/>
          <w:spacing w:val="4"/>
          <w:szCs w:val="24"/>
        </w:rPr>
        <w:t xml:space="preserve"> </w:t>
      </w:r>
      <w:r w:rsidRPr="00A52EF0">
        <w:rPr>
          <w:rFonts w:ascii="GHEA Grapalat" w:hAnsi="GHEA Grapalat"/>
          <w:spacing w:val="4"/>
          <w:szCs w:val="24"/>
        </w:rPr>
        <w:t>HAEK-BMAPDzB-8/21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1A4EC4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52EF0">
        <w:rPr>
          <w:rFonts w:ascii="GHEA Grapalat" w:hAnsi="GHEA Grapalat"/>
          <w:szCs w:val="24"/>
        </w:rPr>
        <w:t xml:space="preserve">+374 10 20 04 91 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A52EF0" w:rsidRPr="002A4BEE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A52EF0">
        <w:rPr>
          <w:rFonts w:ascii="GHEA Grapalat" w:hAnsi="GHEA Grapalat"/>
          <w:szCs w:val="24"/>
        </w:rPr>
        <w:t xml:space="preserve"> </w:t>
      </w:r>
    </w:p>
    <w:p w:rsidR="002518F7" w:rsidRPr="00D01363" w:rsidRDefault="00661ACB" w:rsidP="00A52EF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52EF0">
        <w:rPr>
          <w:rFonts w:ascii="GHEA Grapalat" w:hAnsi="GHEA Grapalat"/>
          <w:szCs w:val="24"/>
        </w:rPr>
        <w:t xml:space="preserve"> </w:t>
      </w:r>
      <w:r w:rsidR="00A52EF0">
        <w:rPr>
          <w:lang w:val="en-US"/>
        </w:rPr>
        <w:t>HA</w:t>
      </w:r>
      <w:r w:rsidR="00A52EF0">
        <w:t>EK-BMAPDzB-8/21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C0" w:rsidRDefault="00D35AC0">
      <w:r>
        <w:separator/>
      </w:r>
    </w:p>
  </w:endnote>
  <w:endnote w:type="continuationSeparator" w:id="0">
    <w:p w:rsidR="00D35AC0" w:rsidRDefault="00D3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2545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C0" w:rsidRDefault="00D35AC0">
      <w:r>
        <w:separator/>
      </w:r>
    </w:p>
  </w:footnote>
  <w:footnote w:type="continuationSeparator" w:id="0">
    <w:p w:rsidR="00D35AC0" w:rsidRDefault="00D3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4A2FB0"/>
    <w:multiLevelType w:val="hybridMultilevel"/>
    <w:tmpl w:val="12548FA4"/>
    <w:lvl w:ilvl="0" w:tplc="D7961A6C">
      <w:start w:val="12"/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50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2EF0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458FC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AC0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923609-3718-47CB-AA08-B5A009F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A52E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11</cp:revision>
  <cp:lastPrinted>2012-06-13T06:43:00Z</cp:lastPrinted>
  <dcterms:created xsi:type="dcterms:W3CDTF">2018-08-08T07:12:00Z</dcterms:created>
  <dcterms:modified xsi:type="dcterms:W3CDTF">2021-04-12T14:37:00Z</dcterms:modified>
</cp:coreProperties>
</file>