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5" w:rsidRPr="00132AD5" w:rsidRDefault="00132AD5" w:rsidP="00132AD5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32AD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132AD5" w:rsidRPr="00132AD5" w:rsidRDefault="00132AD5" w:rsidP="00132AD5">
      <w:pPr>
        <w:spacing w:after="240" w:line="36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32AD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132AD5" w:rsidRPr="00132AD5" w:rsidRDefault="00132AD5" w:rsidP="00132AD5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132AD5" w:rsidRPr="00132AD5" w:rsidRDefault="00132AD5" w:rsidP="00132AD5">
      <w:pPr>
        <w:spacing w:after="0" w:line="240" w:lineRule="auto"/>
        <w:ind w:firstLine="9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132AD5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«Կենդանիների խնամքի կենտրոն» ՀՈԱԿ-ը</w:t>
      </w:r>
      <w:r w:rsidRPr="00132AD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132AD5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132AD5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ք. Երևան, Արցախի պող., 4-րդ նրբ.,12</w:t>
      </w:r>
      <w:r w:rsidRPr="00132AD5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Pr="00132AD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Pr="00132AD5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աղբի այրման ծառայությունների </w:t>
      </w:r>
      <w:r w:rsidRPr="00132AD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132AD5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ԿԽԿ-ԳՀԾՁԲ-2024/29</w:t>
      </w:r>
      <w:r w:rsidRPr="00132AD5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       </w:t>
      </w:r>
      <w:r w:rsidRPr="00132AD5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p w:rsidR="00132AD5" w:rsidRPr="00132AD5" w:rsidRDefault="00132AD5" w:rsidP="00132AD5">
      <w:p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90"/>
        <w:gridCol w:w="693"/>
        <w:gridCol w:w="567"/>
        <w:gridCol w:w="540"/>
        <w:gridCol w:w="53"/>
        <w:gridCol w:w="37"/>
        <w:gridCol w:w="720"/>
        <w:gridCol w:w="218"/>
        <w:gridCol w:w="232"/>
        <w:gridCol w:w="150"/>
        <w:gridCol w:w="300"/>
        <w:gridCol w:w="162"/>
        <w:gridCol w:w="198"/>
        <w:gridCol w:w="413"/>
        <w:gridCol w:w="170"/>
        <w:gridCol w:w="47"/>
        <w:gridCol w:w="180"/>
        <w:gridCol w:w="798"/>
        <w:gridCol w:w="600"/>
        <w:gridCol w:w="391"/>
        <w:gridCol w:w="154"/>
        <w:gridCol w:w="577"/>
        <w:gridCol w:w="450"/>
        <w:gridCol w:w="180"/>
        <w:gridCol w:w="200"/>
        <w:gridCol w:w="208"/>
        <w:gridCol w:w="26"/>
        <w:gridCol w:w="1096"/>
        <w:gridCol w:w="1160"/>
      </w:tblGrid>
      <w:tr w:rsidR="00132AD5" w:rsidRPr="00132AD5" w:rsidTr="00FA3EB8">
        <w:trPr>
          <w:trHeight w:val="146"/>
        </w:trPr>
        <w:tc>
          <w:tcPr>
            <w:tcW w:w="602" w:type="dxa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10" w:type="dxa"/>
            <w:gridSpan w:val="29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32AD5" w:rsidRPr="00132AD5" w:rsidTr="00FA3EB8">
        <w:trPr>
          <w:trHeight w:val="110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70" w:type="dxa"/>
            <w:gridSpan w:val="6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870" w:type="dxa"/>
            <w:gridSpan w:val="6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132AD5" w:rsidRPr="00132AD5" w:rsidTr="00FA3EB8">
        <w:trPr>
          <w:trHeight w:val="175"/>
        </w:trPr>
        <w:tc>
          <w:tcPr>
            <w:tcW w:w="602" w:type="dxa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970" w:type="dxa"/>
            <w:gridSpan w:val="6"/>
            <w:vMerge/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0" w:type="dxa"/>
            <w:gridSpan w:val="6"/>
            <w:vMerge/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A3EB8" w:rsidRPr="00132AD5" w:rsidTr="00FA3EB8">
        <w:trPr>
          <w:trHeight w:val="275"/>
        </w:trPr>
        <w:tc>
          <w:tcPr>
            <w:tcW w:w="6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9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A3EB8" w:rsidRPr="00132AD5" w:rsidTr="00FA3EB8">
        <w:trPr>
          <w:trHeight w:val="40"/>
        </w:trPr>
        <w:tc>
          <w:tcPr>
            <w:tcW w:w="602" w:type="dxa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աղբի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այրման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12000000</w:t>
            </w:r>
          </w:p>
        </w:tc>
        <w:tc>
          <w:tcPr>
            <w:tcW w:w="29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Կատարողը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պարտավորվում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շաբաթական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առնվազն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անգամ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անասնաբուժական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կլինիկայից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քաշի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սահմանափակումների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ընդունել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կենդանիների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դիեր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բիոթափոններ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այդ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նպատակի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հատուկ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մասնագիտացված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տրանսպորտային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։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Բիոթափոնները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դիերը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կշռվելու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հանձնվելու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կազմելով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հանձնման-ընդունման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ակտ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արձանագրություն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հիման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վրա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կատարվելու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վճարումը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։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դիերի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բիոթափոնների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ոչնչացումը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այրման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իրականացվի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օրենսդրության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և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</w:t>
            </w:r>
            <w:proofErr w:type="spellEnd"/>
            <w:proofErr w:type="gram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պատկան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մարմինների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ընդունած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որոշումներին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համապատասխան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։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Կատարողը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ունենա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նշված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գործունեությունը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իրականացնելու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լիցենզիա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: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Մեկ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կգ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սահմանվում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500դրամ:</w:t>
            </w:r>
          </w:p>
        </w:tc>
        <w:tc>
          <w:tcPr>
            <w:tcW w:w="28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Կատարողը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պարտավորվում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շաբաթական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առնվազն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անգամ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անասնաբուժական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կլինիկայից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քաշի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սահմանափակումների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ընդունել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կենդանիների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դիեր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բիոթափոններ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այդ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նպատակի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հատուկ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մասնագիտացված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տրանսպորտային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։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Բիոթափոնները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դիերը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կշռվելու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հանձնվելու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կազմելով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հանձնման-ընդունման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ակտ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արձանագրություն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հիման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վրա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կատարվելու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վճարումը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։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դիերի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բիոթափոնների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ոչնչացումը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այրման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իրականացվի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օրենսդրության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և 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</w:t>
            </w:r>
            <w:proofErr w:type="spellEnd"/>
            <w:proofErr w:type="gram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պատկան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մարմինների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ընդունած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որոշումներին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համապատասխան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։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Կատարողը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ունենա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նշված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գործունեությունը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իրականացնելու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լիցենզիա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: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Մեկ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կգ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սահմանվում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500դրամ:</w:t>
            </w:r>
          </w:p>
        </w:tc>
      </w:tr>
      <w:tr w:rsidR="00132AD5" w:rsidRPr="00132AD5" w:rsidTr="00A676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A676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Կիրառվել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գնանշման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հարցում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հիմք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ընդունելով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22-րդ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1-ին 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մասը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132AD5" w:rsidRPr="00132AD5" w:rsidTr="00A676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0A0D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9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32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11.07.2024թ</w:t>
            </w:r>
          </w:p>
        </w:tc>
      </w:tr>
      <w:tr w:rsidR="00132AD5" w:rsidRPr="00132AD5" w:rsidTr="000A0D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56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32AD5" w:rsidRPr="00132AD5" w:rsidTr="000A0D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562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32AD5" w:rsidRPr="00132AD5" w:rsidTr="000A0D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56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3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32AD5" w:rsidRPr="00132AD5" w:rsidTr="000A0D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562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3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32AD5" w:rsidRPr="00132AD5" w:rsidTr="000A0D9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562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A676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A67670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1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32AD5" w:rsidRPr="00132AD5" w:rsidTr="00A67670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32AD5" w:rsidRPr="00132AD5" w:rsidTr="00A676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32AD5" w:rsidRPr="00132AD5" w:rsidTr="00A676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32AD5" w:rsidRPr="00132AD5" w:rsidRDefault="00FA3EB8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«</w:t>
            </w:r>
            <w:proofErr w:type="spellStart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ԷԿոլոգիա</w:t>
            </w:r>
            <w:proofErr w:type="spellEnd"/>
            <w:r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Վ.Կ.Հ»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32AD5" w:rsidRPr="00132AD5" w:rsidRDefault="00FA3EB8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10000000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32AD5" w:rsidRPr="00132AD5" w:rsidRDefault="00FA3EB8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132AD5" w:rsidRPr="00132AD5" w:rsidRDefault="00FA3EB8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12000000</w:t>
            </w:r>
          </w:p>
        </w:tc>
      </w:tr>
      <w:tr w:rsidR="00132AD5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A676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32AD5" w:rsidRPr="00132AD5" w:rsidTr="006F4FDC">
        <w:tc>
          <w:tcPr>
            <w:tcW w:w="692" w:type="dxa"/>
            <w:gridSpan w:val="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2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32AD5" w:rsidRPr="00132AD5" w:rsidTr="006F4FDC">
        <w:tc>
          <w:tcPr>
            <w:tcW w:w="6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132AD5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32AD5" w:rsidRPr="00132AD5" w:rsidTr="006F4FDC"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6F4FDC">
        <w:trPr>
          <w:trHeight w:val="40"/>
        </w:trPr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6F4FDC">
        <w:trPr>
          <w:trHeight w:val="331"/>
        </w:trPr>
        <w:tc>
          <w:tcPr>
            <w:tcW w:w="2492" w:type="dxa"/>
            <w:gridSpan w:val="5"/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20" w:type="dxa"/>
            <w:gridSpan w:val="25"/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  <w:r w:rsidR="00FA3EB8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FA3EB8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Մերժված</w:t>
            </w:r>
            <w:proofErr w:type="spellEnd"/>
            <w:r w:rsidR="00FA3EB8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FA3EB8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</w:t>
            </w:r>
            <w:proofErr w:type="spellEnd"/>
            <w:r w:rsidR="00FA3EB8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FA3EB8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չկան</w:t>
            </w:r>
            <w:proofErr w:type="spellEnd"/>
          </w:p>
        </w:tc>
      </w:tr>
      <w:tr w:rsidR="00132AD5" w:rsidRPr="00132AD5" w:rsidTr="00A67670">
        <w:trPr>
          <w:trHeight w:val="289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A676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18.07.2024թ</w:t>
            </w:r>
          </w:p>
        </w:tc>
      </w:tr>
      <w:tr w:rsidR="00132AD5" w:rsidRPr="00132AD5" w:rsidTr="000A0D92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5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6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32AD5" w:rsidRPr="00132AD5" w:rsidTr="000A0D92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32AD5" w:rsidRPr="00132AD5" w:rsidTr="00A67670">
        <w:trPr>
          <w:trHeight w:val="344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30443C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                                                                       1</w:t>
            </w:r>
            <w:r w:rsidR="0030443C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8</w:t>
            </w:r>
            <w:r w:rsid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.07.2024թ</w:t>
            </w:r>
          </w:p>
        </w:tc>
      </w:tr>
      <w:tr w:rsidR="00132AD5" w:rsidRPr="00132AD5" w:rsidTr="00A676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19.07.2024թ</w:t>
            </w:r>
          </w:p>
        </w:tc>
      </w:tr>
      <w:tr w:rsidR="00132AD5" w:rsidRPr="00132AD5" w:rsidTr="00A676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FA3EB8" w:rsidP="00FA3E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19.07.2024թ</w:t>
            </w:r>
          </w:p>
        </w:tc>
      </w:tr>
      <w:tr w:rsidR="00132AD5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132AD5" w:rsidRPr="00132AD5" w:rsidTr="00FA3EB8">
        <w:tc>
          <w:tcPr>
            <w:tcW w:w="692" w:type="dxa"/>
            <w:gridSpan w:val="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30" w:type="dxa"/>
            <w:gridSpan w:val="23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A0D92" w:rsidRPr="00132AD5" w:rsidTr="000A0D92">
        <w:trPr>
          <w:trHeight w:val="237"/>
        </w:trPr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5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990" w:type="dxa"/>
            <w:gridSpan w:val="5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700" w:type="dxa"/>
            <w:gridSpan w:val="6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A0D92" w:rsidRPr="00132AD5" w:rsidTr="000A0D92">
        <w:trPr>
          <w:trHeight w:val="238"/>
        </w:trPr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5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00" w:type="dxa"/>
            <w:gridSpan w:val="6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A0D92" w:rsidRPr="00132AD5" w:rsidTr="000A0D92">
        <w:trPr>
          <w:trHeight w:val="263"/>
        </w:trPr>
        <w:tc>
          <w:tcPr>
            <w:tcW w:w="6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A0D92" w:rsidRPr="00132AD5" w:rsidTr="000A0D92">
        <w:trPr>
          <w:trHeight w:val="146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FA3EB8" w:rsidRPr="00132AD5" w:rsidRDefault="0030443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Էկ</w:t>
            </w:r>
            <w:r w:rsidR="00FA3EB8"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ոլոգիա</w:t>
            </w:r>
            <w:proofErr w:type="spellEnd"/>
            <w:r w:rsidR="00FA3EB8" w:rsidRPr="00FA3EB8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Վ.Կ.Հ» ՍՊԸ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ԿԽԿ-ԳՀԾՁԲ-2024/29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19.07.2024թ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նախատեսվելու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կողմերի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միջև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կնքվող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համաձայնագրի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ուժի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մեջ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մտնելու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օրվանից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20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մինչև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ամբողջ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ծավալի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կատարումը</w:t>
            </w:r>
            <w:proofErr w:type="spellEnd"/>
            <w:r w:rsidRPr="00FA3EB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12000000</w:t>
            </w:r>
          </w:p>
        </w:tc>
      </w:tr>
      <w:tr w:rsidR="000A0D92" w:rsidRPr="00132AD5" w:rsidTr="000A0D92">
        <w:trPr>
          <w:trHeight w:val="110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A3EB8" w:rsidRPr="00132AD5" w:rsidTr="00A676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A3EB8" w:rsidRPr="00132AD5" w:rsidTr="000A0D92">
        <w:trPr>
          <w:trHeight w:val="125"/>
        </w:trPr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8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ՀՎՀՀ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A3EB8" w:rsidRPr="00132AD5" w:rsidTr="000A0D92">
        <w:trPr>
          <w:trHeight w:val="155"/>
        </w:trPr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30443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«Էկ</w:t>
            </w:r>
            <w:r w:rsidR="006F4FDC"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ոլոգիա Վ.Կ.Հ» ՍՊԸ</w:t>
            </w:r>
          </w:p>
        </w:tc>
        <w:tc>
          <w:tcPr>
            <w:tcW w:w="26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Default="006F4FD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ք. Էջմիածին, Մարգարայի  խճ. 4/1</w:t>
            </w:r>
          </w:p>
          <w:p w:rsidR="006F4FDC" w:rsidRPr="00132AD5" w:rsidRDefault="006F4FD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+37477669080</w:t>
            </w: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6F4FD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ekovkh@gmail.com</w:t>
            </w:r>
          </w:p>
        </w:tc>
        <w:tc>
          <w:tcPr>
            <w:tcW w:w="28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30443C" w:rsidRDefault="0030443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  <w:t>2500011215820100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6F4FDC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04719486</w:t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A3EB8" w:rsidRPr="00132AD5" w:rsidTr="00A676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132AD5">
              <w:rPr>
                <w:rFonts w:ascii="Sylfaen" w:eastAsia="Times New Roman" w:hAnsi="Sylfaen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32AD5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  <w:proofErr w:type="spellStart"/>
            <w:r w:rsidR="000A0D92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Չկայացած</w:t>
            </w:r>
            <w:proofErr w:type="spellEnd"/>
            <w:r w:rsidR="000A0D92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0A0D92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չափաբաժիններ</w:t>
            </w:r>
            <w:proofErr w:type="spellEnd"/>
            <w:r w:rsidR="000A0D92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0A0D92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չկան</w:t>
            </w:r>
            <w:proofErr w:type="spellEnd"/>
            <w:r w:rsidR="000A0D92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:</w:t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auto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5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:</w:t>
            </w:r>
          </w:p>
          <w:p w:rsidR="00FA3EB8" w:rsidRPr="00132AD5" w:rsidRDefault="00FA3EB8" w:rsidP="00FA3EB8">
            <w:pPr>
              <w:shd w:val="clear" w:color="auto" w:fill="FFFFFF"/>
              <w:spacing w:after="0" w:line="240" w:lineRule="auto"/>
              <w:ind w:left="576" w:hanging="576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FA3EB8" w:rsidRPr="00132AD5" w:rsidRDefault="00FA3EB8" w:rsidP="00FA3EB8">
            <w:pPr>
              <w:shd w:val="clear" w:color="auto" w:fill="FFFFFF"/>
              <w:spacing w:after="0" w:line="240" w:lineRule="auto"/>
              <w:ind w:left="576" w:hanging="576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</w:p>
          <w:p w:rsidR="00FA3EB8" w:rsidRPr="00132AD5" w:rsidRDefault="00FA3EB8" w:rsidP="00FA3EB8">
            <w:pPr>
              <w:shd w:val="clear" w:color="auto" w:fill="FFFFFF"/>
              <w:spacing w:after="0" w:line="240" w:lineRule="auto"/>
              <w:ind w:left="576" w:hanging="576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</w:t>
            </w:r>
          </w:p>
          <w:p w:rsidR="00FA3EB8" w:rsidRPr="00132AD5" w:rsidRDefault="00FA3EB8" w:rsidP="00FA3EB8">
            <w:pPr>
              <w:shd w:val="clear" w:color="auto" w:fill="FFFFFF"/>
              <w:spacing w:after="0" w:line="240" w:lineRule="auto"/>
              <w:ind w:left="576" w:hanging="576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FA3EB8" w:rsidRPr="00132AD5" w:rsidRDefault="00FA3EB8" w:rsidP="00FA3EB8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</w:t>
            </w:r>
          </w:p>
          <w:p w:rsidR="00FA3EB8" w:rsidRPr="00132AD5" w:rsidRDefault="00FA3EB8" w:rsidP="00FA3EB8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</w:t>
            </w:r>
          </w:p>
          <w:p w:rsidR="00FA3EB8" w:rsidRPr="00132AD5" w:rsidRDefault="00FA3EB8" w:rsidP="00FA3EB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:</w:t>
            </w:r>
          </w:p>
          <w:p w:rsidR="00FA3EB8" w:rsidRPr="00132AD5" w:rsidRDefault="00FA3EB8" w:rsidP="00FA3EB8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է</w:t>
            </w:r>
            <w:r w:rsidRPr="00132AD5">
              <w:rPr>
                <w:rFonts w:ascii="Calibri" w:eastAsia="Calibri" w:hAnsi="Calibri" w:cs="Times New Roman"/>
              </w:rPr>
              <w:t xml:space="preserve"> 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yerevan.cnsa@gmail.com 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A3EB8" w:rsidRPr="00132AD5" w:rsidTr="00A676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A3EB8" w:rsidRPr="00132AD5" w:rsidRDefault="00FA3EB8" w:rsidP="00FA3EB8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FA3EB8" w:rsidRPr="00132AD5" w:rsidRDefault="000A0D92" w:rsidP="000A0D9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A3EB8" w:rsidRPr="00132AD5" w:rsidTr="00A676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կապակցությամբ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132AD5">
              <w:rPr>
                <w:rFonts w:ascii="Sylfaen" w:eastAsia="Times New Roman" w:hAnsi="Sylfaen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0A0D92" w:rsidP="000A0D9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lastRenderedPageBreak/>
              <w:t>-</w:t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A3EB8" w:rsidRPr="00132AD5" w:rsidTr="00A676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132AD5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0A0D92" w:rsidP="000A0D9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A3EB8" w:rsidRPr="00132AD5" w:rsidTr="00A676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0A0D92" w:rsidP="000A0D9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FA3EB8" w:rsidRPr="00132AD5" w:rsidTr="00A676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FA3EB8" w:rsidRPr="00132AD5" w:rsidRDefault="00FA3EB8" w:rsidP="00FA3EB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A3EB8" w:rsidRPr="00132AD5" w:rsidTr="00A676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A3EB8" w:rsidRPr="00132AD5" w:rsidTr="00FA3EB8">
        <w:trPr>
          <w:trHeight w:val="47"/>
        </w:trPr>
        <w:tc>
          <w:tcPr>
            <w:tcW w:w="25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73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3EB8" w:rsidRPr="00132AD5" w:rsidRDefault="00FA3EB8" w:rsidP="00FA3EB8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A3EB8" w:rsidRPr="00132AD5" w:rsidTr="00FA3EB8">
        <w:trPr>
          <w:trHeight w:val="47"/>
        </w:trPr>
        <w:tc>
          <w:tcPr>
            <w:tcW w:w="2582" w:type="dxa"/>
            <w:gridSpan w:val="7"/>
            <w:shd w:val="clear" w:color="auto" w:fill="auto"/>
          </w:tcPr>
          <w:p w:rsidR="00FA3EB8" w:rsidRPr="00132AD5" w:rsidRDefault="00FA3EB8" w:rsidP="00FA3EB8">
            <w:pPr>
              <w:spacing w:after="100" w:afterAutospacing="1" w:line="240" w:lineRule="auto"/>
              <w:ind w:left="576" w:hanging="576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Արմինե Հովհաննիսյան</w:t>
            </w:r>
          </w:p>
        </w:tc>
        <w:tc>
          <w:tcPr>
            <w:tcW w:w="4733" w:type="dxa"/>
            <w:gridSpan w:val="15"/>
            <w:shd w:val="clear" w:color="auto" w:fill="auto"/>
          </w:tcPr>
          <w:p w:rsidR="00FA3EB8" w:rsidRPr="00132AD5" w:rsidRDefault="000A0D92" w:rsidP="000A0D92">
            <w:pPr>
              <w:spacing w:after="0" w:line="240" w:lineRule="auto"/>
              <w:ind w:left="576" w:hanging="576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011 514 552</w:t>
            </w:r>
          </w:p>
        </w:tc>
        <w:tc>
          <w:tcPr>
            <w:tcW w:w="3897" w:type="dxa"/>
            <w:gridSpan w:val="8"/>
            <w:shd w:val="clear" w:color="auto" w:fill="auto"/>
          </w:tcPr>
          <w:p w:rsidR="00FA3EB8" w:rsidRPr="00132AD5" w:rsidRDefault="00FA3EB8" w:rsidP="00FA3EB8">
            <w:pPr>
              <w:spacing w:after="0" w:line="240" w:lineRule="auto"/>
              <w:ind w:left="576" w:hanging="576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tkvk.gnum@gmail.com</w:t>
            </w:r>
          </w:p>
        </w:tc>
      </w:tr>
    </w:tbl>
    <w:p w:rsidR="00132AD5" w:rsidRDefault="00132AD5">
      <w:pPr>
        <w:rPr>
          <w:rFonts w:ascii="Sylfaen" w:eastAsia="Times New Roman" w:hAnsi="Sylfaen" w:cs="Times New Roman"/>
          <w:i/>
          <w:sz w:val="24"/>
          <w:szCs w:val="24"/>
          <w:u w:val="single"/>
          <w:lang w:val="ru-RU" w:eastAsia="ru-RU" w:bidi="ru-RU"/>
        </w:rPr>
      </w:pPr>
      <w:r>
        <w:rPr>
          <w:rFonts w:ascii="Sylfaen" w:eastAsia="Times New Roman" w:hAnsi="Sylfaen" w:cs="Times New Roman"/>
          <w:i/>
          <w:sz w:val="24"/>
          <w:szCs w:val="24"/>
          <w:u w:val="single"/>
          <w:lang w:val="ru-RU" w:eastAsia="ru-RU" w:bidi="ru-RU"/>
        </w:rPr>
        <w:br w:type="page"/>
      </w:r>
    </w:p>
    <w:p w:rsidR="00132AD5" w:rsidRPr="00132AD5" w:rsidRDefault="00132AD5" w:rsidP="00132AD5">
      <w:pPr>
        <w:spacing w:line="360" w:lineRule="auto"/>
        <w:ind w:firstLine="720"/>
        <w:jc w:val="right"/>
        <w:rPr>
          <w:rFonts w:ascii="Sylfaen" w:eastAsia="Times New Roman" w:hAnsi="Sylfaen" w:cs="Sylfaen"/>
          <w:i/>
          <w:sz w:val="24"/>
          <w:szCs w:val="24"/>
          <w:u w:val="single"/>
          <w:lang w:val="ru-RU" w:eastAsia="ru-RU" w:bidi="ru-RU"/>
        </w:rPr>
      </w:pPr>
    </w:p>
    <w:p w:rsidR="00132AD5" w:rsidRPr="00132AD5" w:rsidRDefault="00132AD5" w:rsidP="00132AD5">
      <w:pPr>
        <w:spacing w:after="0" w:line="360" w:lineRule="auto"/>
        <w:ind w:left="576" w:hanging="576"/>
        <w:jc w:val="center"/>
        <w:rPr>
          <w:rFonts w:ascii="Sylfaen" w:eastAsia="Calibri" w:hAnsi="Sylfaen" w:cs="Sylfaen"/>
          <w:b/>
          <w:szCs w:val="24"/>
          <w:lang w:val="ru-RU"/>
        </w:rPr>
      </w:pPr>
      <w:r w:rsidRPr="00132AD5">
        <w:rPr>
          <w:rFonts w:ascii="Sylfaen" w:eastAsia="Calibri" w:hAnsi="Sylfaen" w:cs="Times New Roman"/>
          <w:b/>
          <w:szCs w:val="24"/>
          <w:lang w:val="ru-RU"/>
        </w:rPr>
        <w:t>ОБЪЯВЛЕНИЕ</w:t>
      </w:r>
    </w:p>
    <w:p w:rsidR="00132AD5" w:rsidRPr="00132AD5" w:rsidRDefault="00132AD5" w:rsidP="00132AD5">
      <w:pPr>
        <w:spacing w:after="0" w:line="360" w:lineRule="auto"/>
        <w:ind w:left="576" w:hanging="576"/>
        <w:jc w:val="center"/>
        <w:rPr>
          <w:rFonts w:ascii="Sylfaen" w:eastAsia="Calibri" w:hAnsi="Sylfaen" w:cs="Sylfaen"/>
          <w:b/>
          <w:szCs w:val="24"/>
          <w:lang w:val="ru-RU"/>
        </w:rPr>
      </w:pPr>
      <w:r w:rsidRPr="00132AD5">
        <w:rPr>
          <w:rFonts w:ascii="Sylfaen" w:eastAsia="Calibri" w:hAnsi="Sylfaen" w:cs="Times New Roman"/>
          <w:b/>
          <w:szCs w:val="24"/>
          <w:lang w:val="ru-RU"/>
        </w:rPr>
        <w:t>о заключенном договоре</w:t>
      </w:r>
    </w:p>
    <w:p w:rsidR="00132AD5" w:rsidRPr="00132AD5" w:rsidRDefault="000A0D92" w:rsidP="000A0D92">
      <w:pPr>
        <w:tabs>
          <w:tab w:val="left" w:pos="6804"/>
        </w:tabs>
        <w:spacing w:after="0" w:line="240" w:lineRule="auto"/>
        <w:ind w:firstLine="450"/>
        <w:jc w:val="both"/>
        <w:rPr>
          <w:rFonts w:ascii="Sylfaen" w:eastAsia="Calibri" w:hAnsi="Sylfaen" w:cs="Times New Roman"/>
          <w:sz w:val="20"/>
          <w:lang w:val="ru-RU"/>
        </w:rPr>
      </w:pPr>
      <w:r w:rsidRPr="00132AD5">
        <w:rPr>
          <w:rFonts w:ascii="Sylfaen" w:eastAsia="Calibri" w:hAnsi="Sylfaen" w:cs="Sylfaen"/>
          <w:sz w:val="20"/>
          <w:lang w:val="ru-RU"/>
        </w:rPr>
        <w:t>ОНКО</w:t>
      </w:r>
      <w:r w:rsidR="00132AD5" w:rsidRPr="00132AD5">
        <w:rPr>
          <w:rFonts w:ascii="Sylfaen" w:eastAsia="Calibri" w:hAnsi="Sylfaen" w:cs="Sylfaen"/>
          <w:sz w:val="20"/>
          <w:lang w:val="ru-RU"/>
        </w:rPr>
        <w:t xml:space="preserve"> «Центр по уходу за  животными» </w:t>
      </w:r>
      <w:r w:rsidR="00132AD5" w:rsidRPr="00132AD5">
        <w:rPr>
          <w:rFonts w:ascii="Sylfaen" w:eastAsia="Calibri" w:hAnsi="Sylfaen" w:cs="Times New Roman"/>
          <w:sz w:val="20"/>
          <w:lang w:val="ru-RU"/>
        </w:rPr>
        <w:t xml:space="preserve">ниже представляет информацию о  заключенном </w:t>
      </w:r>
      <w:r w:rsidR="00132AD5" w:rsidRPr="00132AD5">
        <w:rPr>
          <w:rFonts w:ascii="Sylfaen" w:eastAsia="Calibri" w:hAnsi="Sylfaen" w:cs="Times New Roman"/>
          <w:sz w:val="12"/>
          <w:szCs w:val="12"/>
          <w:lang w:val="ru-RU"/>
        </w:rPr>
        <w:t xml:space="preserve"> </w:t>
      </w:r>
      <w:r w:rsidRPr="00132AD5">
        <w:rPr>
          <w:rFonts w:ascii="Sylfaen" w:eastAsia="Calibri" w:hAnsi="Sylfaen" w:cs="Times New Roman"/>
          <w:sz w:val="20"/>
          <w:lang w:val="ru-RU"/>
        </w:rPr>
        <w:t xml:space="preserve">договоре </w:t>
      </w:r>
      <w:r w:rsidR="00132AD5" w:rsidRPr="00132AD5">
        <w:rPr>
          <w:rFonts w:ascii="Sylfaen" w:eastAsia="Calibri" w:hAnsi="Sylfaen" w:cs="Times New Roman"/>
          <w:lang w:val="ru-RU"/>
        </w:rPr>
        <w:t xml:space="preserve"> </w:t>
      </w:r>
      <w:r w:rsidR="00132AD5" w:rsidRPr="00132AD5">
        <w:rPr>
          <w:rFonts w:ascii="Sylfaen" w:eastAsia="Calibri" w:hAnsi="Sylfaen" w:cs="Times New Roman"/>
          <w:sz w:val="20"/>
          <w:lang w:val="ru-RU"/>
        </w:rPr>
        <w:t>в результате процедуры закупки под кодом</w:t>
      </w:r>
      <w:r w:rsidR="00132AD5" w:rsidRPr="00132AD5">
        <w:rPr>
          <w:rFonts w:ascii="Sylfaen" w:eastAsia="Calibri" w:hAnsi="Sylfaen" w:cs="Times New Roman"/>
          <w:lang w:val="ru-RU"/>
        </w:rPr>
        <w:t xml:space="preserve"> </w:t>
      </w:r>
      <w:r w:rsidRPr="000A0D92">
        <w:rPr>
          <w:rFonts w:ascii="Sylfaen" w:eastAsia="Calibri" w:hAnsi="Sylfaen" w:cs="Times New Roman"/>
          <w:sz w:val="20"/>
          <w:lang w:val="ru-RU"/>
        </w:rPr>
        <w:t>ЦУЖ-ГХТСДЗБ-2024/29</w:t>
      </w:r>
      <w:r w:rsidR="00132AD5" w:rsidRPr="00132AD5">
        <w:rPr>
          <w:rFonts w:ascii="Sylfaen" w:eastAsia="Calibri" w:hAnsi="Sylfaen" w:cs="Times New Roman"/>
          <w:sz w:val="20"/>
          <w:lang w:val="ru-RU"/>
        </w:rPr>
        <w:t>,</w:t>
      </w:r>
      <w:r w:rsidRPr="000A0D92">
        <w:rPr>
          <w:rFonts w:ascii="Sylfaen" w:eastAsia="Calibri" w:hAnsi="Sylfaen" w:cs="Times New Roman"/>
          <w:sz w:val="20"/>
          <w:lang w:val="ru-RU"/>
        </w:rPr>
        <w:t xml:space="preserve"> </w:t>
      </w:r>
      <w:r w:rsidR="00132AD5" w:rsidRPr="00132AD5">
        <w:rPr>
          <w:rFonts w:ascii="Sylfaen" w:eastAsia="Calibri" w:hAnsi="Sylfaen" w:cs="Times New Roman"/>
          <w:sz w:val="20"/>
          <w:lang w:val="ru-RU"/>
        </w:rPr>
        <w:t xml:space="preserve">организованной с целью приобретения </w:t>
      </w:r>
      <w:r w:rsidRPr="000A0D92">
        <w:rPr>
          <w:rFonts w:ascii="Sylfaen" w:eastAsia="Calibri" w:hAnsi="Sylfaen" w:cs="Times New Roman"/>
          <w:sz w:val="20"/>
          <w:lang w:val="ru-RU"/>
        </w:rPr>
        <w:t>услуг по  утилизации туш животных и биоотходов путем сжигания</w:t>
      </w:r>
      <w:r w:rsidR="00132AD5" w:rsidRPr="00132AD5">
        <w:rPr>
          <w:rFonts w:ascii="Sylfaen" w:eastAsia="Calibri" w:hAnsi="Sylfaen" w:cs="Times New Roman"/>
          <w:lang w:val="ru-RU"/>
        </w:rPr>
        <w:t xml:space="preserve"> </w:t>
      </w:r>
      <w:r w:rsidR="00132AD5" w:rsidRPr="00132AD5">
        <w:rPr>
          <w:rFonts w:ascii="Sylfaen" w:eastAsia="Calibri" w:hAnsi="Sylfaen" w:cs="Times New Roman"/>
          <w:sz w:val="20"/>
          <w:lang w:val="ru-RU"/>
        </w:rPr>
        <w:t xml:space="preserve"> для своих нужд:</w:t>
      </w:r>
    </w:p>
    <w:p w:rsidR="00132AD5" w:rsidRPr="0030443C" w:rsidRDefault="00132AD5" w:rsidP="00132AD5">
      <w:pPr>
        <w:spacing w:after="0" w:line="360" w:lineRule="auto"/>
        <w:ind w:left="708" w:firstLine="708"/>
        <w:jc w:val="both"/>
        <w:rPr>
          <w:rFonts w:ascii="Sylfaen" w:eastAsia="Calibri" w:hAnsi="Sylfaen" w:cs="Sylfaen"/>
          <w:sz w:val="20"/>
          <w:lang w:val="ru-RU"/>
        </w:rPr>
      </w:pPr>
      <w:r w:rsidRPr="00132AD5">
        <w:rPr>
          <w:rFonts w:ascii="Sylfaen" w:eastAsia="Calibri" w:hAnsi="Sylfaen" w:cs="Times New Roman"/>
          <w:sz w:val="20"/>
          <w:lang w:val="ru-RU"/>
        </w:rPr>
        <w:t xml:space="preserve"> </w:t>
      </w:r>
      <w:r w:rsidRPr="00132AD5">
        <w:rPr>
          <w:rFonts w:ascii="Sylfaen" w:eastAsia="Calibri" w:hAnsi="Sylfaen" w:cs="Times New Roman"/>
          <w:sz w:val="20"/>
          <w:lang w:val="ru-RU"/>
        </w:rPr>
        <w:tab/>
      </w:r>
      <w:r w:rsidRPr="00132AD5">
        <w:rPr>
          <w:rFonts w:ascii="Sylfaen" w:eastAsia="Calibri" w:hAnsi="Sylfaen" w:cs="Times New Roman"/>
          <w:sz w:val="20"/>
          <w:lang w:val="ru-RU"/>
        </w:rPr>
        <w:tab/>
      </w:r>
      <w:r w:rsidRPr="00132AD5">
        <w:rPr>
          <w:rFonts w:ascii="Sylfaen" w:eastAsia="Calibri" w:hAnsi="Sylfaen" w:cs="Times New Roman"/>
          <w:sz w:val="20"/>
          <w:lang w:val="ru-RU"/>
        </w:rPr>
        <w:tab/>
      </w:r>
      <w:r w:rsidRPr="00132AD5">
        <w:rPr>
          <w:rFonts w:ascii="Sylfaen" w:eastAsia="Calibri" w:hAnsi="Sylfaen" w:cs="Times New Roman"/>
          <w:sz w:val="20"/>
          <w:lang w:val="ru-RU"/>
        </w:rPr>
        <w:tab/>
      </w: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0"/>
        <w:gridCol w:w="198"/>
        <w:gridCol w:w="577"/>
        <w:gridCol w:w="485"/>
        <w:gridCol w:w="339"/>
        <w:gridCol w:w="20"/>
        <w:gridCol w:w="181"/>
        <w:gridCol w:w="138"/>
        <w:gridCol w:w="745"/>
        <w:gridCol w:w="17"/>
        <w:gridCol w:w="450"/>
        <w:gridCol w:w="72"/>
        <w:gridCol w:w="256"/>
        <w:gridCol w:w="49"/>
        <w:gridCol w:w="433"/>
        <w:gridCol w:w="348"/>
        <w:gridCol w:w="552"/>
        <w:gridCol w:w="1073"/>
        <w:gridCol w:w="204"/>
        <w:gridCol w:w="187"/>
        <w:gridCol w:w="152"/>
        <w:gridCol w:w="724"/>
        <w:gridCol w:w="49"/>
        <w:gridCol w:w="491"/>
        <w:gridCol w:w="348"/>
        <w:gridCol w:w="217"/>
        <w:gridCol w:w="424"/>
        <w:gridCol w:w="1723"/>
        <w:gridCol w:w="12"/>
      </w:tblGrid>
      <w:tr w:rsidR="00132AD5" w:rsidRPr="00132AD5" w:rsidTr="00136185">
        <w:trPr>
          <w:gridAfter w:val="1"/>
          <w:wAfter w:w="12" w:type="dxa"/>
          <w:trHeight w:val="146"/>
          <w:jc w:val="center"/>
        </w:trPr>
        <w:tc>
          <w:tcPr>
            <w:tcW w:w="620" w:type="dxa"/>
            <w:gridSpan w:val="2"/>
            <w:shd w:val="clear" w:color="auto" w:fill="auto"/>
            <w:vAlign w:val="center"/>
          </w:tcPr>
          <w:p w:rsidR="00132AD5" w:rsidRPr="0030443C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452" w:type="dxa"/>
            <w:gridSpan w:val="27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Предмет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136185" w:rsidRPr="0030443C" w:rsidTr="00136185">
        <w:trPr>
          <w:gridAfter w:val="1"/>
          <w:wAfter w:w="12" w:type="dxa"/>
          <w:trHeight w:val="11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bCs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номер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единия</w:t>
            </w:r>
            <w:proofErr w:type="spellEnd"/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количество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9"/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сметная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цена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80" w:type="dxa"/>
            <w:gridSpan w:val="7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краткое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описание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техническая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характеристика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712" w:type="dxa"/>
            <w:gridSpan w:val="4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136185" w:rsidRPr="00132AD5" w:rsidTr="00136185">
        <w:trPr>
          <w:gridAfter w:val="1"/>
          <w:wAfter w:w="12" w:type="dxa"/>
          <w:trHeight w:val="175"/>
          <w:jc w:val="center"/>
        </w:trPr>
        <w:tc>
          <w:tcPr>
            <w:tcW w:w="620" w:type="dxa"/>
            <w:gridSpan w:val="2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80"/>
              <w:jc w:val="both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поимеющимся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финансовым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средствам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10"/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107" w:right="-108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/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драмов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2880" w:type="dxa"/>
            <w:gridSpan w:val="7"/>
            <w:vMerge/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2712" w:type="dxa"/>
            <w:gridSpan w:val="4"/>
            <w:vMerge/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6185" w:rsidRPr="00132AD5" w:rsidTr="00136185">
        <w:trPr>
          <w:gridAfter w:val="1"/>
          <w:wAfter w:w="12" w:type="dxa"/>
          <w:trHeight w:val="275"/>
          <w:jc w:val="center"/>
        </w:trPr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7" w:firstLine="7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имеющимся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финансовым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средствам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11"/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28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27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6185" w:rsidRPr="0030443C" w:rsidTr="00136185">
        <w:trPr>
          <w:gridAfter w:val="1"/>
          <w:wAfter w:w="12" w:type="dxa"/>
          <w:trHeight w:val="40"/>
          <w:jc w:val="center"/>
        </w:trPr>
        <w:tc>
          <w:tcPr>
            <w:tcW w:w="620" w:type="dxa"/>
            <w:gridSpan w:val="2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left="-18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услуги по  утилизации туш животных и биоотходов путем сжигания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драм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12000000</w:t>
            </w: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Исполнитель обязан принимать туши для животных и биотапоны из ветеринарной клиники заказчика не менее 3 раз в неделю на специализированном для этой цели транспорте без ограничений по весу. Биоотходы и туши будут взвешены и предоставлены заказчику, составлен акт приема-передачи и протокол, на основании которого производится оплата. Уничтожение путем сжигания должно осуществляться в соответствии с решениями, принятыми компетентными органами законодательства Республики Армения. Исполнитель должен иметь лицензию на осуществление указанной деятельности. Закупочная цена одного кг. 500 драм</w:t>
            </w:r>
          </w:p>
        </w:tc>
        <w:tc>
          <w:tcPr>
            <w:tcW w:w="27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firstLine="36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Исполнитель обязан принимать туши для животных и биотапоны из ветеринарной клиники заказчика не менее 3 раз в неделю на специализированном для этой цели транспорте без ограничений по весу. Биоотходы и туши будут взвешены и предоставлены заказчику, составлен акт приема-передачи и протокол, на основании которого производится оплата. Уничтожение путем сжигания должно осуществляться в соответствии с решениями, принятыми компетентными органами законодательства Республики Армения. Исполнитель должен иметь лицензию на осуществление указанной деятельности. Цена одного кг. 500 драм</w:t>
            </w:r>
          </w:p>
        </w:tc>
      </w:tr>
      <w:tr w:rsidR="00132AD5" w:rsidRPr="0030443C" w:rsidTr="00A67670">
        <w:trPr>
          <w:gridAfter w:val="1"/>
          <w:wAfter w:w="12" w:type="dxa"/>
          <w:trHeight w:val="169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Примененная процедура закупки и обоснование ее выбора</w:t>
            </w:r>
          </w:p>
        </w:tc>
        <w:tc>
          <w:tcPr>
            <w:tcW w:w="69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Процедура применена на основании части 1 статьи 22 Закона о закупках РА</w:t>
            </w:r>
          </w:p>
        </w:tc>
      </w:tr>
      <w:tr w:rsidR="00132AD5" w:rsidRPr="0030443C" w:rsidTr="00A676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96"/>
          <w:jc w:val="center"/>
        </w:trPr>
        <w:tc>
          <w:tcPr>
            <w:tcW w:w="1107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</w:p>
        </w:tc>
      </w:tr>
      <w:tr w:rsidR="00132AD5" w:rsidRPr="00132AD5" w:rsidTr="00A676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7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315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11.07.2024г</w:t>
            </w:r>
          </w:p>
        </w:tc>
      </w:tr>
      <w:tr w:rsidR="00132AD5" w:rsidRPr="00132AD5" w:rsidTr="001361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64"/>
          <w:jc w:val="center"/>
        </w:trPr>
        <w:tc>
          <w:tcPr>
            <w:tcW w:w="458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  <w:u w:val="single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12"/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-</w:t>
            </w:r>
          </w:p>
        </w:tc>
      </w:tr>
      <w:tr w:rsidR="00132AD5" w:rsidRPr="00132AD5" w:rsidTr="001361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92"/>
          <w:jc w:val="center"/>
        </w:trPr>
        <w:tc>
          <w:tcPr>
            <w:tcW w:w="458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…</w:t>
            </w:r>
          </w:p>
        </w:tc>
        <w:tc>
          <w:tcPr>
            <w:tcW w:w="4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-</w:t>
            </w:r>
          </w:p>
        </w:tc>
      </w:tr>
      <w:tr w:rsidR="00132AD5" w:rsidRPr="00132AD5" w:rsidTr="001361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458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Дата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разъяснений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относительно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Получения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132AD5" w:rsidRPr="00132AD5" w:rsidTr="001361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458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-</w:t>
            </w:r>
          </w:p>
        </w:tc>
      </w:tr>
      <w:tr w:rsidR="00132AD5" w:rsidRPr="00132AD5" w:rsidTr="0013618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458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…</w:t>
            </w:r>
          </w:p>
        </w:tc>
        <w:tc>
          <w:tcPr>
            <w:tcW w:w="2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</w:tr>
      <w:tr w:rsidR="00132AD5" w:rsidRPr="00132AD5" w:rsidTr="00A67670">
        <w:trPr>
          <w:gridAfter w:val="1"/>
          <w:wAfter w:w="12" w:type="dxa"/>
          <w:trHeight w:val="54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419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Наименования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769" w:type="dxa"/>
            <w:gridSpan w:val="19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 РА</w:t>
            </w: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13"/>
            </w:r>
          </w:p>
        </w:tc>
      </w:tr>
      <w:tr w:rsidR="00132AD5" w:rsidRPr="00132AD5" w:rsidTr="00A67670">
        <w:trPr>
          <w:gridAfter w:val="1"/>
          <w:wAfter w:w="12" w:type="dxa"/>
          <w:trHeight w:val="392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Цена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без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НДС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НДС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132AD5" w:rsidRPr="00132AD5" w:rsidTr="00A67670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Лот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677" w:type="dxa"/>
            <w:gridSpan w:val="25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132AD5" w:rsidRPr="00132AD5" w:rsidTr="00A67670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132AD5" w:rsidRPr="00132AD5" w:rsidRDefault="0013618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ООО «Экология В.К.Г»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:rsidR="00132AD5" w:rsidRPr="00132AD5" w:rsidRDefault="0013618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10000000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132AD5" w:rsidRPr="00132AD5" w:rsidRDefault="0013618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2000000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132AD5" w:rsidRPr="00132AD5" w:rsidRDefault="0013618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12000000</w:t>
            </w:r>
          </w:p>
        </w:tc>
      </w:tr>
      <w:tr w:rsidR="00132AD5" w:rsidRPr="00132AD5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132AD5" w:rsidTr="00A67670">
        <w:trPr>
          <w:gridAfter w:val="1"/>
          <w:wAfter w:w="12" w:type="dxa"/>
          <w:jc w:val="center"/>
        </w:trPr>
        <w:tc>
          <w:tcPr>
            <w:tcW w:w="1107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Данные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об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отклоненных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132AD5" w:rsidRPr="0030443C" w:rsidTr="00A67670">
        <w:trPr>
          <w:gridAfter w:val="1"/>
          <w:wAfter w:w="12" w:type="dxa"/>
          <w:jc w:val="center"/>
        </w:trPr>
        <w:tc>
          <w:tcPr>
            <w:tcW w:w="818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  <w:p w:rsidR="00132AD5" w:rsidRPr="00132AD5" w:rsidRDefault="00132AD5" w:rsidP="00132AD5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lastRenderedPageBreak/>
              <w:t>Номер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lastRenderedPageBreak/>
              <w:t>Наименование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85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lastRenderedPageBreak/>
              <w:t>Результаты оценки (удовлетворительно или неудовлетворительно)</w:t>
            </w:r>
          </w:p>
        </w:tc>
      </w:tr>
      <w:tr w:rsidR="00132AD5" w:rsidRPr="00132AD5" w:rsidTr="00700944">
        <w:trPr>
          <w:gridAfter w:val="1"/>
          <w:wAfter w:w="12" w:type="dxa"/>
          <w:trHeight w:val="1511"/>
          <w:jc w:val="center"/>
        </w:trPr>
        <w:tc>
          <w:tcPr>
            <w:tcW w:w="8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6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2" w:hanging="2"/>
              <w:rPr>
                <w:rFonts w:ascii="Sylfaen" w:eastAsia="Calibri" w:hAnsi="Sylfaen" w:cs="Times New Roman"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6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color w:val="000000"/>
                <w:sz w:val="14"/>
                <w:szCs w:val="14"/>
                <w:lang w:val="ru-RU"/>
              </w:rPr>
            </w:pPr>
          </w:p>
          <w:p w:rsidR="00132AD5" w:rsidRPr="00132AD5" w:rsidRDefault="00132AD5" w:rsidP="00132AD5">
            <w:pPr>
              <w:widowControl w:val="0"/>
              <w:spacing w:after="0" w:line="240" w:lineRule="auto"/>
              <w:rPr>
                <w:rFonts w:ascii="Sylfaen" w:eastAsia="Calibri" w:hAnsi="Sylfaen" w:cs="Times New Roman"/>
                <w:b/>
                <w:color w:val="000000"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color w:val="000000"/>
                <w:sz w:val="14"/>
                <w:szCs w:val="14"/>
                <w:lang w:val="ru-RU"/>
              </w:rPr>
              <w:t>Соответствие представленных по заявке документов требованиям установленным приглашением</w:t>
            </w:r>
          </w:p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Times New Roman"/>
                <w:sz w:val="14"/>
                <w:szCs w:val="14"/>
                <w:lang w:val="ru-RU"/>
              </w:rPr>
            </w:pPr>
          </w:p>
        </w:tc>
        <w:tc>
          <w:tcPr>
            <w:tcW w:w="38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32" w:hanging="32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17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Ценовое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132AD5" w:rsidRPr="00132AD5" w:rsidTr="00700944">
        <w:trPr>
          <w:gridAfter w:val="1"/>
          <w:wAfter w:w="12" w:type="dxa"/>
          <w:jc w:val="center"/>
        </w:trPr>
        <w:tc>
          <w:tcPr>
            <w:tcW w:w="8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16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38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1723" w:type="dxa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2AD5" w:rsidRPr="00132AD5" w:rsidTr="00700944">
        <w:trPr>
          <w:gridAfter w:val="1"/>
          <w:wAfter w:w="12" w:type="dxa"/>
          <w:trHeight w:val="40"/>
          <w:jc w:val="center"/>
        </w:trPr>
        <w:tc>
          <w:tcPr>
            <w:tcW w:w="8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16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386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  <w:tc>
          <w:tcPr>
            <w:tcW w:w="1723" w:type="dxa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2AD5" w:rsidRPr="0030443C" w:rsidTr="00136185">
        <w:trPr>
          <w:gridAfter w:val="1"/>
          <w:wAfter w:w="12" w:type="dxa"/>
          <w:trHeight w:val="344"/>
          <w:jc w:val="center"/>
        </w:trPr>
        <w:tc>
          <w:tcPr>
            <w:tcW w:w="1880" w:type="dxa"/>
            <w:gridSpan w:val="5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Иные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919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Примечание</w:t>
            </w:r>
            <w:r w:rsidRPr="00132AD5">
              <w:rPr>
                <w:rFonts w:ascii="Sylfaen" w:eastAsia="Calibri" w:hAnsi="Sylfaen" w:cs="Times New Roman"/>
                <w:sz w:val="14"/>
                <w:szCs w:val="14"/>
                <w:lang w:val="ru-RU"/>
              </w:rPr>
              <w:t>: Иные основания для отклонения заявок.</w:t>
            </w:r>
            <w:r w:rsidR="00136185" w:rsidRPr="00136185">
              <w:rPr>
                <w:rFonts w:ascii="Sylfaen" w:eastAsia="Calibri" w:hAnsi="Sylfaen" w:cs="Times New Roman"/>
                <w:sz w:val="14"/>
                <w:szCs w:val="14"/>
                <w:lang w:val="ru-RU"/>
              </w:rPr>
              <w:t>Отклоненных заявок нет</w:t>
            </w:r>
          </w:p>
        </w:tc>
      </w:tr>
      <w:tr w:rsidR="00132AD5" w:rsidRPr="0030443C" w:rsidTr="00136185">
        <w:trPr>
          <w:gridAfter w:val="1"/>
          <w:wAfter w:w="12" w:type="dxa"/>
          <w:trHeight w:val="197"/>
          <w:jc w:val="center"/>
        </w:trPr>
        <w:tc>
          <w:tcPr>
            <w:tcW w:w="18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19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132AD5" w:rsidTr="00136185">
        <w:trPr>
          <w:gridAfter w:val="1"/>
          <w:wAfter w:w="12" w:type="dxa"/>
          <w:trHeight w:val="346"/>
          <w:jc w:val="center"/>
        </w:trPr>
        <w:tc>
          <w:tcPr>
            <w:tcW w:w="37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Дата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определения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отобранного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73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18.07.2024г</w:t>
            </w:r>
          </w:p>
        </w:tc>
      </w:tr>
      <w:tr w:rsidR="00132AD5" w:rsidRPr="00132AD5" w:rsidTr="00136185">
        <w:trPr>
          <w:gridAfter w:val="1"/>
          <w:wAfter w:w="12" w:type="dxa"/>
          <w:trHeight w:val="92"/>
          <w:jc w:val="center"/>
        </w:trPr>
        <w:tc>
          <w:tcPr>
            <w:tcW w:w="3770" w:type="dxa"/>
            <w:gridSpan w:val="1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Период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40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Начало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периода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2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       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Окончание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периода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ожидания</w:t>
            </w:r>
            <w:proofErr w:type="spellEnd"/>
          </w:p>
        </w:tc>
      </w:tr>
      <w:tr w:rsidR="00132AD5" w:rsidRPr="00132AD5" w:rsidTr="00136185">
        <w:trPr>
          <w:gridAfter w:val="1"/>
          <w:wAfter w:w="12" w:type="dxa"/>
          <w:trHeight w:val="92"/>
          <w:jc w:val="center"/>
        </w:trPr>
        <w:tc>
          <w:tcPr>
            <w:tcW w:w="377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40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2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-</w:t>
            </w:r>
          </w:p>
        </w:tc>
      </w:tr>
      <w:tr w:rsidR="00132AD5" w:rsidRPr="0030443C" w:rsidTr="00A67670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="00136185"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 xml:space="preserve">                                       18.07.2024г</w:t>
            </w:r>
          </w:p>
        </w:tc>
      </w:tr>
      <w:tr w:rsidR="00132AD5" w:rsidRPr="00132AD5" w:rsidTr="00136185">
        <w:trPr>
          <w:gridAfter w:val="1"/>
          <w:wAfter w:w="12" w:type="dxa"/>
          <w:trHeight w:val="344"/>
          <w:jc w:val="center"/>
        </w:trPr>
        <w:tc>
          <w:tcPr>
            <w:tcW w:w="37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3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19.07.2024г</w:t>
            </w:r>
          </w:p>
        </w:tc>
      </w:tr>
      <w:tr w:rsidR="00132AD5" w:rsidRPr="00132AD5" w:rsidTr="00136185">
        <w:trPr>
          <w:gridAfter w:val="1"/>
          <w:wAfter w:w="12" w:type="dxa"/>
          <w:trHeight w:val="344"/>
          <w:jc w:val="center"/>
        </w:trPr>
        <w:tc>
          <w:tcPr>
            <w:tcW w:w="37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Дата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подписания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договора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73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6185" w:rsidP="00136185">
            <w:pPr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19.07.2024г</w:t>
            </w:r>
          </w:p>
        </w:tc>
      </w:tr>
      <w:tr w:rsidR="00132AD5" w:rsidRPr="00132AD5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2AD5" w:rsidRPr="00132AD5" w:rsidTr="00700944">
        <w:trPr>
          <w:gridAfter w:val="1"/>
          <w:wAfter w:w="12" w:type="dxa"/>
          <w:jc w:val="center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Номер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709" w:type="dxa"/>
            <w:gridSpan w:val="6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Отобранный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833" w:type="dxa"/>
            <w:gridSpan w:val="22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132AD5" w:rsidRPr="00132AD5" w:rsidTr="00700944">
        <w:trPr>
          <w:trHeight w:val="237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gridSpan w:val="6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Номер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382" w:type="dxa"/>
            <w:gridSpan w:val="4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Дата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2340" w:type="dxa"/>
            <w:gridSpan w:val="5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Крайний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срок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исполнения</w:t>
            </w:r>
            <w:proofErr w:type="spellEnd"/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Размер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предоплаты</w:t>
            </w:r>
            <w:proofErr w:type="spellEnd"/>
          </w:p>
        </w:tc>
        <w:tc>
          <w:tcPr>
            <w:tcW w:w="2724" w:type="dxa"/>
            <w:gridSpan w:val="5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132AD5" w:rsidRPr="00132AD5" w:rsidTr="00700944">
        <w:trPr>
          <w:trHeight w:val="238"/>
          <w:jc w:val="center"/>
        </w:trPr>
        <w:tc>
          <w:tcPr>
            <w:tcW w:w="530" w:type="dxa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gridSpan w:val="6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4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5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724" w:type="dxa"/>
            <w:gridSpan w:val="5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Драмов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РА</w:t>
            </w:r>
          </w:p>
        </w:tc>
      </w:tr>
      <w:tr w:rsidR="00132AD5" w:rsidRPr="00132AD5" w:rsidTr="00700944">
        <w:trPr>
          <w:trHeight w:val="1348"/>
          <w:jc w:val="center"/>
        </w:trPr>
        <w:tc>
          <w:tcPr>
            <w:tcW w:w="5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38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имеющимся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финансовым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средствам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Общая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14"/>
            </w:r>
          </w:p>
        </w:tc>
      </w:tr>
      <w:tr w:rsidR="00132AD5" w:rsidRPr="00132AD5" w:rsidTr="00700944">
        <w:trPr>
          <w:trHeight w:val="146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709" w:type="dxa"/>
            <w:gridSpan w:val="6"/>
            <w:shd w:val="clear" w:color="auto" w:fill="auto"/>
            <w:vAlign w:val="center"/>
          </w:tcPr>
          <w:p w:rsidR="00132AD5" w:rsidRPr="00132AD5" w:rsidRDefault="0013618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ООО «Экология В.К.Г»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132AD5" w:rsidRPr="00132AD5" w:rsidRDefault="0013618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ЦУЖ-ГХТСДЗБ-2024/29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132AD5" w:rsidRPr="00132AD5" w:rsidRDefault="00700944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19.07.2024г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32AD5" w:rsidRPr="00132AD5" w:rsidRDefault="00700944" w:rsidP="00700944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  <w:r w:rsidRPr="00700944"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  <w:t>При предоставлении финансовых средств, в течении 20 дней со дня вступления в силу соглашения, заключенного между сторонами, до момента выполнения всего объема договора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32AD5" w:rsidRPr="00132AD5" w:rsidRDefault="00700944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132AD5" w:rsidRPr="00132AD5" w:rsidRDefault="00700944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132AD5" w:rsidRPr="00132AD5" w:rsidRDefault="00700944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  <w:r>
              <w:rPr>
                <w:rFonts w:ascii="Sylfaen" w:eastAsia="Calibri" w:hAnsi="Sylfaen" w:cs="Sylfaen"/>
                <w:b/>
                <w:sz w:val="14"/>
                <w:szCs w:val="14"/>
              </w:rPr>
              <w:t>12000000</w:t>
            </w:r>
          </w:p>
        </w:tc>
      </w:tr>
      <w:tr w:rsidR="00132AD5" w:rsidRPr="0030443C" w:rsidTr="00A67670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29"/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132AD5" w:rsidRPr="0030443C" w:rsidTr="00A67670">
        <w:trPr>
          <w:gridAfter w:val="1"/>
          <w:wAfter w:w="12" w:type="dxa"/>
          <w:trHeight w:val="125"/>
          <w:jc w:val="center"/>
        </w:trPr>
        <w:tc>
          <w:tcPr>
            <w:tcW w:w="8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Номер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Отобранный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Адрес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тел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Эл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Банковский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УНН</w:t>
            </w: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vertAlign w:val="superscript"/>
              </w:rPr>
              <w:footnoteReference w:id="15"/>
            </w: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132AD5" w:rsidRPr="00132AD5" w:rsidTr="00A67670">
        <w:trPr>
          <w:gridAfter w:val="1"/>
          <w:wAfter w:w="12" w:type="dxa"/>
          <w:trHeight w:val="155"/>
          <w:jc w:val="center"/>
        </w:trPr>
        <w:tc>
          <w:tcPr>
            <w:tcW w:w="8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</w:p>
        </w:tc>
      </w:tr>
      <w:tr w:rsidR="0030443C" w:rsidRPr="00132AD5" w:rsidTr="00A67670">
        <w:trPr>
          <w:gridAfter w:val="1"/>
          <w:wAfter w:w="12" w:type="dxa"/>
          <w:trHeight w:val="40"/>
          <w:jc w:val="center"/>
        </w:trPr>
        <w:tc>
          <w:tcPr>
            <w:tcW w:w="8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43C" w:rsidRPr="00132AD5" w:rsidRDefault="0030443C" w:rsidP="0030443C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43C" w:rsidRPr="00132AD5" w:rsidRDefault="0030443C" w:rsidP="0030443C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618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ООО «Экология В.К.Г»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43C" w:rsidRPr="00132AD5" w:rsidRDefault="0030443C" w:rsidP="0030443C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г. </w:t>
            </w:r>
            <w:proofErr w:type="spellStart"/>
            <w:r>
              <w:rPr>
                <w:rFonts w:ascii="Sylfaen" w:eastAsia="Calibri" w:hAnsi="Sylfaen" w:cs="Times New Roman"/>
                <w:b/>
                <w:sz w:val="14"/>
                <w:szCs w:val="14"/>
              </w:rPr>
              <w:t>Эчмиадзин</w:t>
            </w:r>
            <w:proofErr w:type="spellEnd"/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43C" w:rsidRPr="00132AD5" w:rsidRDefault="0030443C" w:rsidP="0030443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ekovkh@gmail.com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43C" w:rsidRPr="0030443C" w:rsidRDefault="0030443C" w:rsidP="0030443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  <w:t>2500011215820100</w:t>
            </w:r>
          </w:p>
        </w:tc>
        <w:tc>
          <w:tcPr>
            <w:tcW w:w="21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443C" w:rsidRPr="00132AD5" w:rsidRDefault="0030443C" w:rsidP="0030443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F4FD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04719486</w:t>
            </w:r>
          </w:p>
        </w:tc>
      </w:tr>
      <w:tr w:rsidR="00132AD5" w:rsidRPr="00132AD5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30443C" w:rsidTr="00A676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Иные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1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Примечание</w:t>
            </w:r>
            <w:r w:rsidRPr="00132AD5">
              <w:rPr>
                <w:rFonts w:ascii="Sylfaen" w:eastAsia="Calibri" w:hAnsi="Sylfaen" w:cs="Times New Roman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132AD5" w:rsidRPr="0030443C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5  календарных дней после опубликования настоящего объявления.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Официальный адрес электронной почты руководителя ответственного подразделения заказчика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yerevan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  <w:t>.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cnsa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  <w:t>@</w:t>
            </w:r>
            <w:proofErr w:type="spellStart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gmail</w:t>
            </w:r>
            <w:proofErr w:type="spellEnd"/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val="ru-RU" w:eastAsia="ru-RU"/>
              </w:rPr>
              <w:t>.</w:t>
            </w:r>
            <w:r w:rsidRPr="00132AD5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com</w:t>
            </w: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.</w:t>
            </w:r>
            <w:r w:rsidRPr="00132AD5">
              <w:rPr>
                <w:rFonts w:ascii="Sylfaen" w:eastAsia="Calibri" w:hAnsi="Sylfaen" w:cs="Times New Roman"/>
                <w:b/>
                <w:bCs/>
                <w:sz w:val="14"/>
                <w:szCs w:val="14"/>
                <w:vertAlign w:val="superscript"/>
                <w:lang w:val="ru-RU"/>
              </w:rPr>
              <w:footnoteReference w:customMarkFollows="1" w:id="16"/>
              <w:t>8</w:t>
            </w:r>
          </w:p>
        </w:tc>
      </w:tr>
      <w:tr w:rsidR="00132AD5" w:rsidRPr="0030443C" w:rsidTr="00A67670">
        <w:trPr>
          <w:gridAfter w:val="1"/>
          <w:wAfter w:w="12" w:type="dxa"/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132AD5" w:rsidP="00132AD5">
            <w:pPr>
              <w:tabs>
                <w:tab w:val="left" w:pos="1248"/>
              </w:tabs>
              <w:spacing w:after="0" w:line="240" w:lineRule="auto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4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132AD5" w:rsidRPr="00132AD5" w:rsidRDefault="0030443C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132AD5" w:rsidRPr="0030443C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30443C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132AD5" w:rsidRPr="0030443C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30443C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132AD5" w:rsidRPr="0030443C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32AD5" w:rsidRPr="00132AD5" w:rsidTr="00A67670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Другие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необходимые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1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30443C" w:rsidRDefault="0030443C" w:rsidP="00132AD5">
            <w:pPr>
              <w:tabs>
                <w:tab w:val="left" w:pos="1248"/>
              </w:tabs>
              <w:spacing w:after="0" w:line="240" w:lineRule="auto"/>
              <w:ind w:left="576" w:hanging="576"/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eastAsia="Calibri" w:hAnsi="Sylfaen" w:cs="Times New Roman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132AD5" w:rsidRPr="00132AD5" w:rsidTr="00A67670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29"/>
            <w:shd w:val="clear" w:color="auto" w:fill="99CCFF"/>
            <w:vAlign w:val="center"/>
          </w:tcPr>
          <w:p w:rsidR="00132AD5" w:rsidRPr="00132AD5" w:rsidRDefault="00132AD5" w:rsidP="00132AD5">
            <w:pPr>
              <w:widowControl w:val="0"/>
              <w:spacing w:after="0" w:line="240" w:lineRule="auto"/>
              <w:ind w:left="576" w:hanging="576"/>
              <w:jc w:val="center"/>
              <w:rPr>
                <w:rFonts w:ascii="Sylfaen" w:eastAsia="Calibri" w:hAnsi="Sylfaen" w:cs="Sylfaen"/>
                <w:b/>
                <w:sz w:val="14"/>
                <w:szCs w:val="14"/>
              </w:rPr>
            </w:pPr>
          </w:p>
        </w:tc>
      </w:tr>
      <w:tr w:rsidR="00132AD5" w:rsidRPr="0030443C" w:rsidTr="00A67670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29"/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</w:pPr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132AD5" w:rsidRPr="00132AD5" w:rsidTr="00136185">
        <w:trPr>
          <w:gridAfter w:val="1"/>
          <w:wAfter w:w="12" w:type="dxa"/>
          <w:trHeight w:val="47"/>
          <w:jc w:val="center"/>
        </w:trPr>
        <w:tc>
          <w:tcPr>
            <w:tcW w:w="24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Имя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467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9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2AD5" w:rsidRPr="00132AD5" w:rsidRDefault="00132AD5" w:rsidP="00132AD5">
            <w:pPr>
              <w:shd w:val="clear" w:color="auto" w:fill="FFFFFF"/>
              <w:tabs>
                <w:tab w:val="left" w:pos="1248"/>
              </w:tabs>
              <w:spacing w:after="0" w:line="240" w:lineRule="auto"/>
              <w:ind w:left="576" w:hanging="576"/>
              <w:jc w:val="center"/>
              <w:rPr>
                <w:rFonts w:ascii="Sylfaen" w:eastAsia="Calibri" w:hAnsi="Sylfaen" w:cs="Times New Roman"/>
                <w:b/>
                <w:sz w:val="14"/>
                <w:szCs w:val="14"/>
              </w:rPr>
            </w:pP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Адрес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эл</w:t>
            </w:r>
            <w:proofErr w:type="spellEnd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132AD5">
              <w:rPr>
                <w:rFonts w:ascii="Sylfaen" w:eastAsia="Calibri" w:hAnsi="Sylfaen" w:cs="Times New Roman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132AD5" w:rsidRPr="00132AD5" w:rsidTr="00136185">
        <w:trPr>
          <w:gridAfter w:val="1"/>
          <w:wAfter w:w="12" w:type="dxa"/>
          <w:trHeight w:val="47"/>
          <w:jc w:val="center"/>
        </w:trPr>
        <w:tc>
          <w:tcPr>
            <w:tcW w:w="2420" w:type="dxa"/>
            <w:gridSpan w:val="8"/>
            <w:shd w:val="clear" w:color="auto" w:fill="auto"/>
          </w:tcPr>
          <w:p w:rsidR="00132AD5" w:rsidRPr="00132AD5" w:rsidRDefault="00132AD5" w:rsidP="00132AD5">
            <w:pPr>
              <w:spacing w:after="100" w:afterAutospacing="1" w:line="240" w:lineRule="auto"/>
              <w:ind w:left="576" w:hanging="576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Армине Оганесян</w:t>
            </w:r>
          </w:p>
        </w:tc>
        <w:tc>
          <w:tcPr>
            <w:tcW w:w="4676" w:type="dxa"/>
            <w:gridSpan w:val="14"/>
            <w:shd w:val="clear" w:color="auto" w:fill="auto"/>
          </w:tcPr>
          <w:p w:rsidR="00132AD5" w:rsidRPr="0030443C" w:rsidRDefault="00132AD5" w:rsidP="0030443C">
            <w:pPr>
              <w:spacing w:after="0" w:line="240" w:lineRule="auto"/>
              <w:ind w:left="576" w:hanging="576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011 514 5</w:t>
            </w:r>
            <w:r w:rsidR="0030443C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52</w:t>
            </w:r>
            <w:bookmarkStart w:id="0" w:name="_GoBack"/>
            <w:bookmarkEnd w:id="0"/>
          </w:p>
        </w:tc>
        <w:tc>
          <w:tcPr>
            <w:tcW w:w="3976" w:type="dxa"/>
            <w:gridSpan w:val="7"/>
            <w:shd w:val="clear" w:color="auto" w:fill="auto"/>
          </w:tcPr>
          <w:p w:rsidR="00132AD5" w:rsidRPr="00132AD5" w:rsidRDefault="00132AD5" w:rsidP="00132AD5">
            <w:pPr>
              <w:spacing w:after="0" w:line="240" w:lineRule="auto"/>
              <w:ind w:left="576" w:hanging="576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132AD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tkvk.gnum@gmail.com</w:t>
            </w:r>
          </w:p>
        </w:tc>
      </w:tr>
    </w:tbl>
    <w:p w:rsidR="00132AD5" w:rsidRPr="00132AD5" w:rsidRDefault="00132AD5" w:rsidP="00132AD5">
      <w:pPr>
        <w:spacing w:after="0" w:line="240" w:lineRule="auto"/>
        <w:ind w:left="576" w:firstLine="709"/>
        <w:jc w:val="both"/>
        <w:rPr>
          <w:rFonts w:ascii="Sylfaen" w:eastAsia="Calibri" w:hAnsi="Sylfaen" w:cs="Times New Roman"/>
          <w:sz w:val="20"/>
          <w:lang w:val="ru-RU"/>
        </w:rPr>
      </w:pPr>
      <w:r w:rsidRPr="00132AD5">
        <w:rPr>
          <w:rFonts w:ascii="Sylfaen" w:eastAsia="Calibri" w:hAnsi="Sylfaen" w:cs="Times New Roman"/>
          <w:sz w:val="20"/>
          <w:lang w:val="ru-RU"/>
        </w:rPr>
        <w:t xml:space="preserve">Заказчик: ОНКО «Центр по уходу за  животными» </w:t>
      </w:r>
    </w:p>
    <w:p w:rsidR="00132AD5" w:rsidRPr="00132AD5" w:rsidRDefault="00132AD5" w:rsidP="00132AD5">
      <w:pPr>
        <w:spacing w:after="0" w:line="240" w:lineRule="auto"/>
        <w:ind w:left="576" w:firstLine="709"/>
        <w:jc w:val="both"/>
        <w:rPr>
          <w:rFonts w:ascii="Sylfaen" w:eastAsia="Calibri" w:hAnsi="Sylfaen" w:cs="Times New Roman"/>
          <w:sz w:val="20"/>
          <w:lang w:val="ru-RU"/>
        </w:rPr>
      </w:pPr>
    </w:p>
    <w:p w:rsidR="00862349" w:rsidRPr="00132AD5" w:rsidRDefault="00752D64">
      <w:pPr>
        <w:rPr>
          <w:lang w:val="ru-RU"/>
        </w:rPr>
      </w:pPr>
    </w:p>
    <w:sectPr w:rsidR="00862349" w:rsidRPr="00132AD5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64" w:rsidRDefault="00752D64" w:rsidP="00132AD5">
      <w:pPr>
        <w:spacing w:after="0" w:line="240" w:lineRule="auto"/>
      </w:pPr>
      <w:r>
        <w:separator/>
      </w:r>
    </w:p>
  </w:endnote>
  <w:endnote w:type="continuationSeparator" w:id="0">
    <w:p w:rsidR="00752D64" w:rsidRDefault="00752D64" w:rsidP="0013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64" w:rsidRDefault="00752D64" w:rsidP="00132AD5">
      <w:pPr>
        <w:spacing w:after="0" w:line="240" w:lineRule="auto"/>
      </w:pPr>
      <w:r>
        <w:separator/>
      </w:r>
    </w:p>
  </w:footnote>
  <w:footnote w:type="continuationSeparator" w:id="0">
    <w:p w:rsidR="00752D64" w:rsidRDefault="00752D64" w:rsidP="00132AD5">
      <w:pPr>
        <w:spacing w:after="0" w:line="240" w:lineRule="auto"/>
      </w:pPr>
      <w:r>
        <w:continuationSeparator/>
      </w:r>
    </w:p>
  </w:footnote>
  <w:footnote w:id="1">
    <w:p w:rsidR="00132AD5" w:rsidRPr="00541A77" w:rsidRDefault="00132AD5" w:rsidP="00132AD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32AD5" w:rsidRPr="002D0BF6" w:rsidRDefault="00132AD5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32AD5" w:rsidRPr="002D0BF6" w:rsidRDefault="00132AD5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32AD5" w:rsidRPr="002D0BF6" w:rsidRDefault="00132AD5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32AD5" w:rsidRPr="002D0BF6" w:rsidRDefault="00132AD5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32AD5" w:rsidRPr="00871366" w:rsidRDefault="00132AD5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A3EB8" w:rsidRPr="002D0BF6" w:rsidRDefault="00FA3EB8" w:rsidP="00132AD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A3EB8" w:rsidRPr="0078682E" w:rsidRDefault="00FA3EB8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FA3EB8" w:rsidRPr="0078682E" w:rsidRDefault="00FA3EB8" w:rsidP="00132AD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A3EB8" w:rsidRPr="00005B9C" w:rsidRDefault="00FA3EB8" w:rsidP="00132AD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32AD5" w:rsidRPr="00482448" w:rsidRDefault="00132AD5" w:rsidP="00132AD5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ru-RU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82448">
        <w:rPr>
          <w:rFonts w:ascii="GHEA Grapalat" w:hAnsi="GHEA Grapalat"/>
          <w:i/>
          <w:sz w:val="16"/>
          <w:szCs w:val="16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0">
    <w:p w:rsidR="00132AD5" w:rsidRPr="004F6EEB" w:rsidRDefault="00132AD5" w:rsidP="00132AD5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82448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482448">
        <w:rPr>
          <w:rFonts w:ascii="GHEA Grapalat" w:hAnsi="GHEA Grapalat"/>
          <w:i/>
          <w:sz w:val="16"/>
          <w:szCs w:val="16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1">
    <w:p w:rsidR="00132AD5" w:rsidRPr="004F6EEB" w:rsidRDefault="00132AD5" w:rsidP="00132AD5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82448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482448">
        <w:rPr>
          <w:rFonts w:ascii="GHEA Grapalat" w:hAnsi="GHEA Grapalat"/>
          <w:i/>
          <w:sz w:val="16"/>
          <w:szCs w:val="16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2">
    <w:p w:rsidR="00132AD5" w:rsidRPr="004F6EEB" w:rsidRDefault="00132AD5" w:rsidP="00132AD5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82448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482448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13">
    <w:p w:rsidR="00132AD5" w:rsidRPr="004F6EEB" w:rsidRDefault="00132AD5" w:rsidP="00132AD5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482448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4">
    <w:p w:rsidR="00132AD5" w:rsidRPr="00263338" w:rsidRDefault="00132AD5" w:rsidP="00132AD5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82448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5">
    <w:p w:rsidR="00132AD5" w:rsidRPr="00263338" w:rsidRDefault="00132AD5" w:rsidP="00132AD5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82448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16">
    <w:p w:rsidR="00132AD5" w:rsidRPr="00482448" w:rsidRDefault="00132AD5" w:rsidP="00132AD5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482448">
        <w:rPr>
          <w:rStyle w:val="FootnoteReference"/>
          <w:sz w:val="16"/>
          <w:szCs w:val="16"/>
          <w:lang w:val="ru-RU"/>
        </w:rPr>
        <w:t>8</w:t>
      </w:r>
      <w:r w:rsidRPr="00482448">
        <w:rPr>
          <w:sz w:val="16"/>
          <w:szCs w:val="16"/>
          <w:lang w:val="ru-RU"/>
        </w:rPr>
        <w:t xml:space="preserve"> </w:t>
      </w:r>
      <w:r w:rsidRPr="00482448">
        <w:rPr>
          <w:rFonts w:ascii="GHEA Grapalat" w:hAnsi="GHEA Grapalat"/>
          <w:i/>
          <w:sz w:val="16"/>
          <w:szCs w:val="16"/>
          <w:lang w:val="ru-RU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132AD5" w:rsidRPr="000E649B" w:rsidRDefault="00132AD5" w:rsidP="00132AD5">
      <w:pPr>
        <w:pStyle w:val="FootnoteText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482448">
        <w:rPr>
          <w:rFonts w:ascii="GHEA Grapalat" w:hAnsi="GHEA Grapalat"/>
          <w:i/>
          <w:sz w:val="16"/>
          <w:szCs w:val="16"/>
          <w:lang w:val="ru-RU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482448">
        <w:rPr>
          <w:rFonts w:ascii="GHEA Grapalat" w:hAnsi="GHEA Grapalat"/>
          <w:i/>
          <w:sz w:val="16"/>
          <w:szCs w:val="16"/>
          <w:lang w:val="ru-RU"/>
        </w:rPr>
        <w:t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отправки настоящего объявлени</w:t>
      </w:r>
      <w:r w:rsidRPr="00482448">
        <w:rPr>
          <w:rFonts w:ascii="GHEA Grapalat" w:hAnsi="GHEA Grapalat" w:hint="eastAsia"/>
          <w:i/>
          <w:sz w:val="16"/>
          <w:szCs w:val="16"/>
          <w:lang w:val="ru-RU"/>
        </w:rPr>
        <w:t>я</w:t>
      </w:r>
      <w:r w:rsidRPr="00482448">
        <w:rPr>
          <w:rFonts w:ascii="GHEA Grapalat" w:hAnsi="GHEA Grapalat"/>
          <w:i/>
          <w:sz w:val="16"/>
          <w:szCs w:val="16"/>
          <w:lang w:val="ru-RU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132AD5" w:rsidRPr="00482448" w:rsidRDefault="00132AD5" w:rsidP="00132AD5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482448">
        <w:rPr>
          <w:rFonts w:ascii="GHEA Grapalat" w:hAnsi="GHEA Grapalat"/>
          <w:i/>
          <w:sz w:val="16"/>
          <w:szCs w:val="16"/>
          <w:lang w:val="ru-RU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1"/>
    <w:rsid w:val="000A0D92"/>
    <w:rsid w:val="00130122"/>
    <w:rsid w:val="00132AD5"/>
    <w:rsid w:val="00136185"/>
    <w:rsid w:val="00171F39"/>
    <w:rsid w:val="002C59BE"/>
    <w:rsid w:val="0030443C"/>
    <w:rsid w:val="005266D7"/>
    <w:rsid w:val="00667972"/>
    <w:rsid w:val="00675F01"/>
    <w:rsid w:val="006A5325"/>
    <w:rsid w:val="006F4FDC"/>
    <w:rsid w:val="00700944"/>
    <w:rsid w:val="007440FF"/>
    <w:rsid w:val="00752D64"/>
    <w:rsid w:val="007B6C4F"/>
    <w:rsid w:val="00882547"/>
    <w:rsid w:val="009C2093"/>
    <w:rsid w:val="009D7560"/>
    <w:rsid w:val="00AD0677"/>
    <w:rsid w:val="00AE57D6"/>
    <w:rsid w:val="00D07D07"/>
    <w:rsid w:val="00E86B72"/>
    <w:rsid w:val="00EA494B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61E2-AB86-48EE-9BF0-92427D9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2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AD5"/>
    <w:rPr>
      <w:sz w:val="20"/>
      <w:szCs w:val="20"/>
    </w:rPr>
  </w:style>
  <w:style w:type="character" w:styleId="FootnoteReference">
    <w:name w:val="footnote reference"/>
    <w:rsid w:val="00132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2024-07-18T11:21:00Z</dcterms:created>
  <dcterms:modified xsi:type="dcterms:W3CDTF">2024-07-19T13:01:00Z</dcterms:modified>
</cp:coreProperties>
</file>