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A4" w:rsidRPr="00445593" w:rsidRDefault="001828A4" w:rsidP="001828A4">
      <w:pPr>
        <w:jc w:val="center"/>
        <w:rPr>
          <w:rFonts w:ascii="GHEA Grapalat" w:hAnsi="GHEA Grapalat"/>
          <w:b/>
          <w:bCs/>
          <w:smallCaps/>
          <w:sz w:val="22"/>
          <w:szCs w:val="22"/>
        </w:rPr>
      </w:pPr>
      <w:proofErr w:type="spellStart"/>
      <w:r>
        <w:rPr>
          <w:rFonts w:ascii="GHEA Grapalat" w:hAnsi="GHEA Grapalat"/>
          <w:bCs/>
          <w:sz w:val="28"/>
          <w:szCs w:val="28"/>
        </w:rPr>
        <w:t>Հայտերի</w:t>
      </w:r>
      <w:proofErr w:type="spellEnd"/>
      <w:r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>
        <w:rPr>
          <w:rFonts w:ascii="GHEA Grapalat" w:hAnsi="GHEA Grapalat"/>
          <w:bCs/>
          <w:sz w:val="28"/>
          <w:szCs w:val="28"/>
        </w:rPr>
        <w:t>նե</w:t>
      </w:r>
      <w:r w:rsidRPr="00445593">
        <w:rPr>
          <w:rFonts w:ascii="GHEA Grapalat" w:hAnsi="GHEA Grapalat"/>
          <w:b/>
          <w:bCs/>
          <w:smallCaps/>
          <w:sz w:val="22"/>
          <w:szCs w:val="22"/>
        </w:rPr>
        <w:t>րկայացման</w:t>
      </w:r>
      <w:proofErr w:type="spellEnd"/>
      <w:r w:rsidRPr="00445593">
        <w:rPr>
          <w:rFonts w:ascii="GHEA Grapalat" w:hAnsi="GHEA Grapalat"/>
          <w:b/>
          <w:bCs/>
          <w:smallCaps/>
          <w:sz w:val="22"/>
          <w:szCs w:val="22"/>
        </w:rPr>
        <w:t xml:space="preserve"> </w:t>
      </w:r>
      <w:proofErr w:type="spellStart"/>
      <w:r w:rsidRPr="00445593">
        <w:rPr>
          <w:rFonts w:ascii="GHEA Grapalat" w:hAnsi="GHEA Grapalat"/>
          <w:b/>
          <w:bCs/>
          <w:smallCaps/>
          <w:sz w:val="22"/>
          <w:szCs w:val="22"/>
        </w:rPr>
        <w:t>հրավեր</w:t>
      </w:r>
      <w:proofErr w:type="spellEnd"/>
    </w:p>
    <w:p w:rsidR="001828A4" w:rsidRDefault="001828A4" w:rsidP="001828A4">
      <w:pPr>
        <w:pStyle w:val="Heading1a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Հայաստանի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Հանրապետություն</w:t>
      </w:r>
      <w:proofErr w:type="spellEnd"/>
    </w:p>
    <w:p w:rsidR="001828A4" w:rsidRPr="00445593" w:rsidRDefault="00445593" w:rsidP="001828A4">
      <w:pPr>
        <w:pStyle w:val="Heading1a"/>
        <w:jc w:val="right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01</w:t>
      </w:r>
      <w:r w:rsidR="001828A4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bCs/>
          <w:sz w:val="22"/>
          <w:szCs w:val="22"/>
        </w:rPr>
        <w:t>ՆՈՅ</w:t>
      </w:r>
      <w:r w:rsidR="001828A4">
        <w:rPr>
          <w:rFonts w:ascii="GHEA Grapalat" w:hAnsi="GHEA Grapalat"/>
          <w:bCs/>
          <w:sz w:val="22"/>
          <w:szCs w:val="22"/>
        </w:rPr>
        <w:t>եմբերի</w:t>
      </w:r>
      <w:proofErr w:type="spellEnd"/>
      <w:r w:rsidR="001828A4">
        <w:rPr>
          <w:rFonts w:ascii="GHEA Grapalat" w:hAnsi="GHEA Grapalat"/>
          <w:bCs/>
          <w:sz w:val="22"/>
          <w:szCs w:val="22"/>
        </w:rPr>
        <w:t xml:space="preserve"> 2019 թ.</w:t>
      </w:r>
    </w:p>
    <w:p w:rsidR="001828A4" w:rsidRDefault="001828A4" w:rsidP="001828A4">
      <w:pPr>
        <w:pStyle w:val="Heading1a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Երկրորդ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Ծրագիր</w:t>
      </w:r>
      <w:proofErr w:type="spellEnd"/>
    </w:p>
    <w:p w:rsidR="001828A4" w:rsidRDefault="001828A4" w:rsidP="001828A4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jc w:val="right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Վարկ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No 5398</w:t>
      </w:r>
    </w:p>
    <w:p w:rsidR="001828A4" w:rsidRDefault="001828A4" w:rsidP="001828A4">
      <w:pPr>
        <w:jc w:val="right"/>
        <w:rPr>
          <w:rFonts w:ascii="GHEA Grapalat" w:hAnsi="GHEA Grapalat" w:cs="Arial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Պայմանագիր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</w:t>
      </w:r>
      <w:r>
        <w:rPr>
          <w:rFonts w:ascii="GHEA Grapalat" w:hAnsi="GHEA Grapalat" w:cs="Arial"/>
          <w:b/>
          <w:sz w:val="22"/>
          <w:szCs w:val="22"/>
        </w:rPr>
        <w:t>SPAP</w:t>
      </w:r>
      <w:proofErr w:type="gramEnd"/>
      <w:r>
        <w:rPr>
          <w:rFonts w:ascii="GHEA Grapalat" w:hAnsi="GHEA Grapalat" w:cs="Arial"/>
          <w:b/>
          <w:sz w:val="22"/>
          <w:szCs w:val="22"/>
        </w:rPr>
        <w:t xml:space="preserve"> II-W-1.1.1/1.S</w:t>
      </w:r>
    </w:p>
    <w:p w:rsidR="001828A4" w:rsidRDefault="001828A4" w:rsidP="001828A4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jc w:val="right"/>
        <w:rPr>
          <w:rFonts w:ascii="GHEA Grapalat" w:hAnsi="GHEA Grapalat"/>
          <w:bCs/>
          <w:sz w:val="22"/>
          <w:szCs w:val="22"/>
        </w:rPr>
      </w:pPr>
    </w:p>
    <w:p w:rsidR="001828A4" w:rsidRDefault="001828A4" w:rsidP="001828A4">
      <w:pPr>
        <w:pStyle w:val="Heading1a"/>
        <w:jc w:val="right"/>
        <w:rPr>
          <w:rFonts w:ascii="Sylfaen" w:hAnsi="Sylfaen"/>
          <w:bCs/>
          <w:sz w:val="22"/>
          <w:szCs w:val="22"/>
        </w:rPr>
      </w:pPr>
    </w:p>
    <w:p w:rsidR="001828A4" w:rsidRDefault="001828A4" w:rsidP="001828A4">
      <w:pPr>
        <w:pStyle w:val="Heading1a"/>
        <w:rPr>
          <w:rFonts w:ascii="GHEA Grapalat" w:hAnsi="GHEA Grapalat"/>
          <w:bCs/>
          <w:sz w:val="22"/>
          <w:szCs w:val="22"/>
        </w:rPr>
      </w:pPr>
      <w:proofErr w:type="spellStart"/>
      <w:r>
        <w:rPr>
          <w:rFonts w:ascii="GHEA Grapalat" w:hAnsi="GHEA Grapalat"/>
          <w:bCs/>
          <w:sz w:val="22"/>
          <w:szCs w:val="22"/>
        </w:rPr>
        <w:t>Գյումրիի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bCs/>
          <w:sz w:val="22"/>
          <w:szCs w:val="22"/>
        </w:rPr>
        <w:t>վերանորոգում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Cs/>
          <w:sz w:val="22"/>
          <w:szCs w:val="22"/>
        </w:rPr>
        <w:t>վերակառուցում</w:t>
      </w:r>
      <w:proofErr w:type="spellEnd"/>
    </w:p>
    <w:p w:rsidR="001828A4" w:rsidRDefault="001828A4" w:rsidP="001828A4">
      <w:pPr>
        <w:pStyle w:val="Heading1a"/>
        <w:rPr>
          <w:rFonts w:ascii="GHEA Grapalat" w:hAnsi="GHEA Grapalat"/>
          <w:bCs/>
          <w:sz w:val="22"/>
          <w:szCs w:val="22"/>
        </w:rPr>
      </w:pPr>
    </w:p>
    <w:p w:rsidR="001828A4" w:rsidRDefault="001828A4" w:rsidP="001828A4">
      <w:pPr>
        <w:pStyle w:val="Heading1a"/>
        <w:ind w:left="567"/>
        <w:jc w:val="both"/>
        <w:rPr>
          <w:rFonts w:ascii="GHEA Grapalat" w:hAnsi="GHEA Grapalat"/>
          <w:b w:val="0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1.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Հ</w:t>
      </w:r>
      <w:r>
        <w:rPr>
          <w:rFonts w:ascii="GHEA Grapalat" w:hAnsi="GHEA Grapalat"/>
          <w:b w:val="0"/>
          <w:spacing w:val="-2"/>
          <w:sz w:val="22"/>
          <w:szCs w:val="22"/>
        </w:rPr>
        <w:t>այաստանի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Հանրապետությունը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բանկից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ստացել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ֆինանսավորում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Սոցիալական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Պաշտպանության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Վարչարարության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Երկրորդ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Ծրագրի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մտադիր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միջոցների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մասն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օգտագործել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«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Գյումրիի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վերանորոգում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վերակառուցում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պայմանագրի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շրջանակներում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վճարումներ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իրականացնելու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 w:val="0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b w:val="0"/>
          <w:spacing w:val="-2"/>
          <w:sz w:val="22"/>
          <w:szCs w:val="22"/>
        </w:rPr>
        <w:t>:</w:t>
      </w:r>
    </w:p>
    <w:p w:rsidR="001828A4" w:rsidRDefault="001828A4" w:rsidP="001828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left="567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 xml:space="preserve">2. 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Սույնով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ՀՀ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ֆինանսների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նախարարության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Ծրագրերի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իրականացման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վարչությունը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հրավիրում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կնքված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փաթեթներ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իրավասու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մասնակիցներից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`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Ստեփանավանի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ՀՍԾՏԿ-ի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կառուցման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: </w:t>
      </w:r>
    </w:p>
    <w:p w:rsidR="001828A4" w:rsidRDefault="001828A4" w:rsidP="001828A4">
      <w:pPr>
        <w:suppressAutoHyphens/>
        <w:spacing w:line="288" w:lineRule="auto"/>
        <w:ind w:left="567"/>
        <w:jc w:val="both"/>
        <w:rPr>
          <w:rFonts w:ascii="GHEA Grapalat" w:hAnsi="GHEA Grapalat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3.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իրականացվելու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Ազգային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մրցակցային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մրցույթի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միջոցով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` «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Ապրանքների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,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աշխատանքների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ոչ-խորհրդատվական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ծառայությունների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գնում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ՄԶՎԲ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փոխառությունների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և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Համաշխարհային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բանկի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վարկերի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ու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դրամաշնորհների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փոխառուների</w:t>
      </w:r>
      <w:proofErr w:type="spellEnd"/>
      <w:r>
        <w:rPr>
          <w:rFonts w:ascii="GHEA Grapalat" w:hAnsi="GHEA Grapalat"/>
          <w:i/>
          <w:spacing w:val="-2"/>
          <w:sz w:val="22"/>
          <w:szCs w:val="22"/>
          <w:u w:val="single"/>
        </w:rPr>
        <w:t xml:space="preserve"> </w:t>
      </w:r>
      <w:proofErr w:type="spellStart"/>
      <w:r>
        <w:rPr>
          <w:rFonts w:ascii="GHEA Grapalat" w:hAnsi="GHEA Grapalat"/>
          <w:i/>
          <w:spacing w:val="-2"/>
          <w:sz w:val="22"/>
          <w:szCs w:val="22"/>
          <w:u w:val="single"/>
        </w:rPr>
        <w:t>կողմից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Հունվար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2011թ.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վերանայված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Հուլիս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2014 թ.</w:t>
      </w:r>
      <w:r>
        <w:rPr>
          <w:rFonts w:ascii="GHEA Grapalat" w:hAnsi="GHEA Grapalat"/>
          <w:i/>
          <w:spacing w:val="-2"/>
          <w:sz w:val="22"/>
          <w:szCs w:val="22"/>
        </w:rPr>
        <w:t xml:space="preserve"> </w:t>
      </w:r>
      <w:r>
        <w:rPr>
          <w:rFonts w:ascii="GHEA Grapalat" w:hAnsi="GHEA Grapalat"/>
          <w:spacing w:val="-2"/>
          <w:sz w:val="22"/>
          <w:szCs w:val="22"/>
        </w:rPr>
        <w:t>«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ուղեցույցներ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»: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Բացի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այդ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խնդրում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ծանոթանալ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նաև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1.6 և 1.7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ենթակետերի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որոնք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սահմանում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Համաշխարհային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բանկի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քաղաքականությունը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շահերի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բախման</w:t>
      </w:r>
      <w:proofErr w:type="spellEnd"/>
      <w:r>
        <w:rPr>
          <w:rFonts w:ascii="GHEA Grapalat" w:hAnsi="GHEA Grapalat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pacing w:val="-2"/>
          <w:sz w:val="22"/>
          <w:szCs w:val="22"/>
        </w:rPr>
        <w:t>մասով</w:t>
      </w:r>
      <w:proofErr w:type="spellEnd"/>
      <w:r>
        <w:rPr>
          <w:rFonts w:ascii="GHEA Grapalat" w:hAnsi="GHEA Grapalat"/>
          <w:spacing w:val="-2"/>
          <w:sz w:val="22"/>
          <w:szCs w:val="22"/>
        </w:rPr>
        <w:t>:</w:t>
      </w:r>
    </w:p>
    <w:p w:rsidR="001828A4" w:rsidRDefault="001828A4" w:rsidP="001828A4">
      <w:pPr>
        <w:suppressAutoHyphens/>
        <w:spacing w:line="288" w:lineRule="auto"/>
        <w:ind w:left="567"/>
        <w:jc w:val="both"/>
        <w:rPr>
          <w:rFonts w:ascii="GHEA Grapalat" w:hAnsi="GHEA Grapalat" w:cs="Times Armenian"/>
          <w:spacing w:val="-2"/>
          <w:sz w:val="22"/>
          <w:szCs w:val="22"/>
        </w:rPr>
      </w:pPr>
      <w:r>
        <w:rPr>
          <w:rFonts w:ascii="GHEA Grapalat" w:hAnsi="GHEA Grapalat"/>
          <w:spacing w:val="-2"/>
          <w:sz w:val="22"/>
          <w:szCs w:val="22"/>
        </w:rPr>
        <w:t>4.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Հետաքրքրված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թույլատրելի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ամբողջական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փաթեթը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ներբեռնել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GHEA Grapalat" w:hAnsi="GHEA Grapalat"/>
          </w:rPr>
          <w:t>www.gnumer.am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 </w:t>
      </w:r>
      <w:hyperlink r:id="rId6" w:history="1">
        <w:r>
          <w:rPr>
            <w:rStyle w:val="Hyperlink"/>
            <w:rFonts w:ascii="GHEA Grapalat" w:hAnsi="GHEA Grapalat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կայքերից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Հայտատուները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ավտոմատ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կերպով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կստանան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սույն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հրավերը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կցվաց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Մրցութային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փաստաթղթերի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մասին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/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համաձայն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համապատասխան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CPV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կոդերի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/: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Ցանկացած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կազմակերպություն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գրանցվել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էլ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գնումների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համակարգում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կարող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ներկայացնել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հետևյալ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կայքում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՝ </w:t>
      </w:r>
      <w:hyperlink r:id="rId7" w:history="1">
        <w:r>
          <w:rPr>
            <w:rStyle w:val="Hyperlink"/>
            <w:rFonts w:ascii="GHEA Grapalat" w:hAnsi="GHEA Grapalat" w:cs="Times Armenian"/>
            <w:sz w:val="22"/>
            <w:szCs w:val="22"/>
          </w:rPr>
          <w:t>www.armeps.am</w:t>
        </w:r>
      </w:hyperlink>
      <w:r>
        <w:rPr>
          <w:rFonts w:ascii="GHEA Grapalat" w:hAnsi="GHEA Grapalat" w:cs="Times Armenian"/>
          <w:spacing w:val="-2"/>
          <w:sz w:val="22"/>
          <w:szCs w:val="22"/>
        </w:rPr>
        <w:t>.</w:t>
      </w:r>
    </w:p>
    <w:p w:rsidR="001828A4" w:rsidRDefault="001828A4" w:rsidP="001828A4">
      <w:pPr>
        <w:suppressAutoHyphens/>
        <w:spacing w:line="288" w:lineRule="auto"/>
        <w:ind w:left="567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sz w:val="22"/>
          <w:szCs w:val="22"/>
        </w:rPr>
        <w:t>5.</w:t>
      </w:r>
      <w:r>
        <w:rPr>
          <w:rFonts w:ascii="GHEA Grapalat" w:hAnsi="GHEA Grapalat"/>
          <w:spacing w:val="-2"/>
          <w:sz w:val="22"/>
          <w:szCs w:val="22"/>
        </w:rPr>
        <w:tab/>
      </w:r>
      <w:proofErr w:type="spellStart"/>
      <w:r>
        <w:rPr>
          <w:rFonts w:ascii="GHEA Grapalat" w:hAnsi="GHEA Grapalat"/>
          <w:spacing w:val="-2"/>
        </w:rPr>
        <w:t>Հայտերը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պետք</w:t>
      </w:r>
      <w:proofErr w:type="spellEnd"/>
      <w:r>
        <w:rPr>
          <w:rFonts w:ascii="GHEA Grapalat" w:hAnsi="GHEA Grapalat"/>
          <w:spacing w:val="-2"/>
        </w:rPr>
        <w:t xml:space="preserve"> է </w:t>
      </w:r>
      <w:proofErr w:type="spellStart"/>
      <w:r>
        <w:rPr>
          <w:rFonts w:ascii="GHEA Grapalat" w:hAnsi="GHEA Grapalat"/>
          <w:spacing w:val="-2"/>
        </w:rPr>
        <w:t>ներկայացվեն</w:t>
      </w:r>
      <w:proofErr w:type="spellEnd"/>
      <w:r>
        <w:rPr>
          <w:rFonts w:ascii="GHEA Grapalat" w:hAnsi="GHEA Grapalat"/>
          <w:spacing w:val="-2"/>
        </w:rPr>
        <w:t xml:space="preserve"> ARMEPS </w:t>
      </w:r>
      <w:proofErr w:type="spellStart"/>
      <w:r>
        <w:rPr>
          <w:rFonts w:ascii="GHEA Grapalat" w:hAnsi="GHEA Grapalat"/>
          <w:spacing w:val="-2"/>
        </w:rPr>
        <w:t>համակարգի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միջոցով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մինչև</w:t>
      </w:r>
      <w:proofErr w:type="spellEnd"/>
      <w:r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</w:rPr>
        <w:t xml:space="preserve">2019թ. </w:t>
      </w:r>
      <w:proofErr w:type="spellStart"/>
      <w:r>
        <w:rPr>
          <w:rFonts w:ascii="GHEA Grapalat" w:hAnsi="GHEA Grapalat"/>
        </w:rPr>
        <w:t>նոյեմբերի</w:t>
      </w:r>
      <w:proofErr w:type="spellEnd"/>
      <w:r>
        <w:rPr>
          <w:rFonts w:ascii="GHEA Grapalat" w:hAnsi="GHEA Grapalat"/>
        </w:rPr>
        <w:t xml:space="preserve"> 2</w:t>
      </w:r>
      <w:r w:rsidR="00445593">
        <w:rPr>
          <w:rFonts w:ascii="GHEA Grapalat" w:hAnsi="GHEA Grapalat"/>
        </w:rPr>
        <w:t>9</w:t>
      </w:r>
      <w:r>
        <w:rPr>
          <w:rFonts w:ascii="GHEA Grapalat" w:hAnsi="GHEA Grapalat"/>
        </w:rPr>
        <w:t xml:space="preserve">-ը,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15:00-ը:</w:t>
      </w:r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Էլ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գնումների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համակարգը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չի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ընդունում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վերջնաժամկետից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ուշացված</w:t>
      </w:r>
      <w:proofErr w:type="spellEnd"/>
      <w:r>
        <w:rPr>
          <w:rFonts w:ascii="GHEA Grapalat" w:hAnsi="GHEA Grapalat"/>
          <w:spacing w:val="-2"/>
        </w:rPr>
        <w:t xml:space="preserve"> </w:t>
      </w:r>
      <w:proofErr w:type="spellStart"/>
      <w:r>
        <w:rPr>
          <w:rFonts w:ascii="GHEA Grapalat" w:hAnsi="GHEA Grapalat"/>
          <w:spacing w:val="-2"/>
        </w:rPr>
        <w:t>Հայտեր</w:t>
      </w:r>
      <w:proofErr w:type="spellEnd"/>
      <w:r>
        <w:rPr>
          <w:rFonts w:ascii="GHEA Grapalat" w:hAnsi="GHEA Grapalat"/>
          <w:spacing w:val="-2"/>
        </w:rPr>
        <w:t xml:space="preserve">: </w:t>
      </w:r>
      <w:bookmarkStart w:id="0" w:name="_GoBack"/>
      <w:bookmarkEnd w:id="0"/>
    </w:p>
    <w:p w:rsidR="001828A4" w:rsidRDefault="001828A4" w:rsidP="001828A4">
      <w:pPr>
        <w:spacing w:before="120"/>
        <w:ind w:left="567"/>
        <w:jc w:val="both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</w:rPr>
        <w:t xml:space="preserve">6.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Ինչպես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նշված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ՄՀ 19.3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կետում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բոլոր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Հայտերը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պետք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ուղեկցվեն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 </w:t>
      </w:r>
      <w:proofErr w:type="spellStart"/>
      <w:r>
        <w:rPr>
          <w:rFonts w:ascii="GHEA Grapalat" w:hAnsi="GHEA Grapalat" w:cs="Times Armenian"/>
          <w:spacing w:val="-2"/>
          <w:sz w:val="22"/>
          <w:szCs w:val="22"/>
        </w:rPr>
        <w:t>հայտարարագրով</w:t>
      </w:r>
      <w:proofErr w:type="spellEnd"/>
      <w:r>
        <w:rPr>
          <w:rFonts w:ascii="GHEA Grapalat" w:hAnsi="GHEA Grapalat" w:cs="Times Armenian"/>
          <w:spacing w:val="-2"/>
          <w:sz w:val="22"/>
          <w:szCs w:val="22"/>
        </w:rPr>
        <w:t xml:space="preserve">: </w:t>
      </w:r>
      <w:r>
        <w:rPr>
          <w:rFonts w:ascii="GHEA Grapalat" w:hAnsi="GHEA Grapalat"/>
          <w:spacing w:val="-2"/>
        </w:rPr>
        <w:br w:type="page"/>
      </w:r>
    </w:p>
    <w:p w:rsidR="001828A4" w:rsidRDefault="001828A4" w:rsidP="001828A4">
      <w:pPr>
        <w:suppressAutoHyphens/>
        <w:spacing w:line="288" w:lineRule="auto"/>
        <w:jc w:val="both"/>
        <w:rPr>
          <w:rFonts w:ascii="GHEA Grapalat" w:hAnsi="GHEA Grapalat"/>
          <w:spacing w:val="-2"/>
        </w:rPr>
      </w:pPr>
    </w:p>
    <w:p w:rsidR="001828A4" w:rsidRDefault="001828A4" w:rsidP="001828A4">
      <w:pPr>
        <w:suppressAutoHyphens/>
        <w:spacing w:line="288" w:lineRule="auto"/>
        <w:ind w:left="567"/>
        <w:rPr>
          <w:rFonts w:ascii="GHEA Grapalat" w:hAnsi="GHEA Grapalat"/>
          <w:bCs/>
          <w:spacing w:val="-3"/>
        </w:rPr>
      </w:pPr>
      <w:r>
        <w:rPr>
          <w:rFonts w:ascii="GHEA Grapalat" w:hAnsi="GHEA Grapalat" w:cs="Sylfaen"/>
          <w:bCs/>
          <w:spacing w:val="-3"/>
        </w:rPr>
        <w:t xml:space="preserve">7.  </w:t>
      </w:r>
      <w:proofErr w:type="spellStart"/>
      <w:r>
        <w:rPr>
          <w:rFonts w:ascii="GHEA Grapalat" w:hAnsi="GHEA Grapalat" w:cs="Sylfaen"/>
          <w:bCs/>
          <w:spacing w:val="-3"/>
        </w:rPr>
        <w:t>Որակավորման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պահանջները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ներառում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 w:cs="Sylfaen"/>
          <w:bCs/>
          <w:spacing w:val="-3"/>
        </w:rPr>
        <w:t>են</w:t>
      </w:r>
      <w:proofErr w:type="spellEnd"/>
      <w:r>
        <w:rPr>
          <w:rFonts w:ascii="GHEA Grapalat" w:hAnsi="GHEA Grapalat"/>
          <w:bCs/>
          <w:spacing w:val="-3"/>
        </w:rPr>
        <w:t xml:space="preserve">. </w:t>
      </w:r>
    </w:p>
    <w:p w:rsidR="001828A4" w:rsidRDefault="001828A4" w:rsidP="001828A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Նվազագույն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տարեկան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շրջանառությունը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գծով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կազմի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 w:cs="Arial"/>
          <w:b/>
          <w:sz w:val="22"/>
          <w:szCs w:val="22"/>
        </w:rPr>
        <w:t>510,000,000</w:t>
      </w:r>
      <w:r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/>
          <w:bCs/>
          <w:spacing w:val="-3"/>
        </w:rPr>
        <w:t xml:space="preserve">ՀԴ </w:t>
      </w:r>
      <w:proofErr w:type="spellStart"/>
      <w:r>
        <w:rPr>
          <w:rFonts w:ascii="GHEA Grapalat" w:hAnsi="GHEA Grapalat"/>
          <w:bCs/>
          <w:spacing w:val="-3"/>
        </w:rPr>
        <w:t>հաշվարկած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տարիների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կտրվածքով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1828A4" w:rsidRDefault="001828A4" w:rsidP="001828A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վերջին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ընթացքում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որպես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գլխավոր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կապալառու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կատարած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մեկ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պայմանագիր</w:t>
      </w:r>
      <w:proofErr w:type="spellEnd"/>
      <w:r>
        <w:rPr>
          <w:rFonts w:ascii="GHEA Grapalat" w:hAnsi="GHEA Grapalat"/>
          <w:bCs/>
          <w:spacing w:val="-3"/>
        </w:rPr>
        <w:t xml:space="preserve">` </w:t>
      </w:r>
      <w:proofErr w:type="spellStart"/>
      <w:r>
        <w:rPr>
          <w:rFonts w:ascii="GHEA Grapalat" w:hAnsi="GHEA Grapalat"/>
          <w:bCs/>
          <w:spacing w:val="-3"/>
        </w:rPr>
        <w:t>քաղաքացիական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շենքերի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վերակառուցման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  <w:proofErr w:type="spellStart"/>
      <w:r>
        <w:rPr>
          <w:rFonts w:ascii="GHEA Grapalat" w:hAnsi="GHEA Grapalat"/>
          <w:bCs/>
          <w:spacing w:val="-3"/>
        </w:rPr>
        <w:t>Ներկայացվող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արժեքը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չպետք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պակաս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լինի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Հայտի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գումարից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1828A4" w:rsidRDefault="001828A4" w:rsidP="001828A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նվազագույնը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r>
        <w:rPr>
          <w:rFonts w:ascii="GHEA Grapalat" w:hAnsi="GHEA Grapalat"/>
          <w:b/>
          <w:bCs/>
          <w:spacing w:val="-3"/>
        </w:rPr>
        <w:t>130,000,000</w:t>
      </w:r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դրամի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իրացվելի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միջոցներ</w:t>
      </w:r>
      <w:proofErr w:type="spellEnd"/>
      <w:r>
        <w:rPr>
          <w:rFonts w:ascii="GHEA Grapalat" w:hAnsi="GHEA Grapalat"/>
          <w:bCs/>
          <w:spacing w:val="-3"/>
        </w:rPr>
        <w:t xml:space="preserve"> և/</w:t>
      </w:r>
      <w:proofErr w:type="spellStart"/>
      <w:r>
        <w:rPr>
          <w:rFonts w:ascii="GHEA Grapalat" w:hAnsi="GHEA Grapalat"/>
          <w:bCs/>
          <w:spacing w:val="-3"/>
        </w:rPr>
        <w:t>կամ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վարկային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գիծ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</w:p>
    <w:p w:rsidR="001828A4" w:rsidRDefault="001828A4" w:rsidP="001828A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հայտատուն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պետք</w:t>
      </w:r>
      <w:proofErr w:type="spellEnd"/>
      <w:r>
        <w:rPr>
          <w:rFonts w:ascii="GHEA Grapalat" w:hAnsi="GHEA Grapalat"/>
          <w:bCs/>
          <w:spacing w:val="-3"/>
        </w:rPr>
        <w:t xml:space="preserve"> է </w:t>
      </w:r>
      <w:proofErr w:type="spellStart"/>
      <w:r>
        <w:rPr>
          <w:rFonts w:ascii="GHEA Grapalat" w:hAnsi="GHEA Grapalat"/>
          <w:bCs/>
          <w:spacing w:val="-3"/>
        </w:rPr>
        <w:t>ներկայացնի</w:t>
      </w:r>
      <w:proofErr w:type="spellEnd"/>
      <w:r>
        <w:rPr>
          <w:rFonts w:ascii="GHEA Grapalat" w:hAnsi="GHEA Grapalat"/>
          <w:bCs/>
          <w:spacing w:val="-3"/>
        </w:rPr>
        <w:t xml:space="preserve"> ՀՀ </w:t>
      </w:r>
      <w:proofErr w:type="spellStart"/>
      <w:r>
        <w:rPr>
          <w:rFonts w:ascii="GHEA Grapalat" w:hAnsi="GHEA Grapalat"/>
          <w:bCs/>
          <w:spacing w:val="-3"/>
        </w:rPr>
        <w:t>Քաղաքաշինության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նախարարության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կողմից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հաստատված</w:t>
      </w:r>
      <w:proofErr w:type="spellEnd"/>
      <w:r>
        <w:rPr>
          <w:rFonts w:ascii="GHEA Grapalat" w:hAnsi="GHEA Grapalat"/>
          <w:bCs/>
          <w:spacing w:val="-3"/>
        </w:rPr>
        <w:t xml:space="preserve"> «</w:t>
      </w:r>
      <w:proofErr w:type="spellStart"/>
      <w:r>
        <w:rPr>
          <w:rFonts w:ascii="GHEA Grapalat" w:hAnsi="GHEA Grapalat"/>
          <w:bCs/>
          <w:spacing w:val="-3"/>
        </w:rPr>
        <w:t>Բնակելի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հասարակական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արտադրական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Տրանսպորտային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Հիդրոտեխնիկական</w:t>
      </w:r>
      <w:proofErr w:type="spellEnd"/>
      <w:r>
        <w:rPr>
          <w:rFonts w:ascii="GHEA Grapalat" w:hAnsi="GHEA Grapalat"/>
          <w:bCs/>
          <w:spacing w:val="-3"/>
        </w:rPr>
        <w:t>», «</w:t>
      </w:r>
      <w:proofErr w:type="spellStart"/>
      <w:r>
        <w:rPr>
          <w:rFonts w:ascii="GHEA Grapalat" w:hAnsi="GHEA Grapalat"/>
          <w:bCs/>
          <w:spacing w:val="-3"/>
        </w:rPr>
        <w:t>Կապի</w:t>
      </w:r>
      <w:proofErr w:type="spellEnd"/>
      <w:r>
        <w:rPr>
          <w:rFonts w:ascii="GHEA Grapalat" w:hAnsi="GHEA Grapalat"/>
          <w:bCs/>
          <w:spacing w:val="-3"/>
        </w:rPr>
        <w:t>» և «</w:t>
      </w:r>
      <w:proofErr w:type="spellStart"/>
      <w:r>
        <w:rPr>
          <w:rFonts w:ascii="GHEA Grapalat" w:hAnsi="GHEA Grapalat"/>
          <w:bCs/>
          <w:spacing w:val="-3"/>
        </w:rPr>
        <w:t>Էներգետիկ</w:t>
      </w:r>
      <w:proofErr w:type="spellEnd"/>
      <w:r>
        <w:rPr>
          <w:rFonts w:ascii="GHEA Grapalat" w:hAnsi="GHEA Grapalat"/>
          <w:bCs/>
          <w:spacing w:val="-3"/>
        </w:rPr>
        <w:t xml:space="preserve">» </w:t>
      </w:r>
      <w:proofErr w:type="spellStart"/>
      <w:r>
        <w:rPr>
          <w:rFonts w:ascii="GHEA Grapalat" w:hAnsi="GHEA Grapalat"/>
          <w:bCs/>
          <w:spacing w:val="-3"/>
        </w:rPr>
        <w:t>լիցենզիաներ</w:t>
      </w:r>
      <w:proofErr w:type="spellEnd"/>
      <w:r>
        <w:rPr>
          <w:rFonts w:ascii="GHEA Grapalat" w:hAnsi="GHEA Grapalat"/>
          <w:bCs/>
          <w:spacing w:val="-3"/>
        </w:rPr>
        <w:t>:</w:t>
      </w:r>
    </w:p>
    <w:p w:rsidR="001828A4" w:rsidRDefault="001828A4" w:rsidP="001828A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Պայմանագիրը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հաջողությամբ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իրականացնելու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համար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անհրաժեշտ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հիմնական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տեխնիկայի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առկայություն</w:t>
      </w:r>
      <w:proofErr w:type="spellEnd"/>
      <w:r>
        <w:rPr>
          <w:rFonts w:ascii="GHEA Grapalat" w:hAnsi="GHEA Grapalat"/>
          <w:bCs/>
          <w:spacing w:val="-3"/>
        </w:rPr>
        <w:t>;</w:t>
      </w:r>
    </w:p>
    <w:p w:rsidR="001828A4" w:rsidRDefault="001828A4" w:rsidP="001828A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ind w:firstLine="0"/>
        <w:rPr>
          <w:rFonts w:ascii="GHEA Grapalat" w:hAnsi="GHEA Grapalat"/>
          <w:bCs/>
          <w:spacing w:val="-3"/>
        </w:rPr>
      </w:pPr>
      <w:proofErr w:type="spellStart"/>
      <w:r>
        <w:rPr>
          <w:rFonts w:ascii="GHEA Grapalat" w:hAnsi="GHEA Grapalat"/>
          <w:bCs/>
          <w:spacing w:val="-3"/>
        </w:rPr>
        <w:t>Ծրագրի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ղեկավար</w:t>
      </w:r>
      <w:proofErr w:type="spellEnd"/>
      <w:r>
        <w:rPr>
          <w:rFonts w:ascii="GHEA Grapalat" w:hAnsi="GHEA Grapalat"/>
          <w:bCs/>
          <w:spacing w:val="-3"/>
        </w:rPr>
        <w:t>/</w:t>
      </w:r>
      <w:proofErr w:type="spellStart"/>
      <w:r>
        <w:rPr>
          <w:rFonts w:ascii="GHEA Grapalat" w:hAnsi="GHEA Grapalat"/>
          <w:bCs/>
          <w:spacing w:val="-3"/>
        </w:rPr>
        <w:t>մենեջեր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հինգ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աշխատանքային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փորձով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նմանատիպ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բնույթի</w:t>
      </w:r>
      <w:proofErr w:type="spellEnd"/>
      <w:r>
        <w:rPr>
          <w:rFonts w:ascii="GHEA Grapalat" w:hAnsi="GHEA Grapalat"/>
          <w:bCs/>
          <w:spacing w:val="-3"/>
        </w:rPr>
        <w:t xml:space="preserve"> և </w:t>
      </w:r>
      <w:proofErr w:type="spellStart"/>
      <w:r>
        <w:rPr>
          <w:rFonts w:ascii="GHEA Grapalat" w:hAnsi="GHEA Grapalat"/>
          <w:bCs/>
          <w:spacing w:val="-3"/>
        </w:rPr>
        <w:t>ծավալի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շինարարական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աշխատանքների</w:t>
      </w:r>
      <w:proofErr w:type="spellEnd"/>
      <w:r>
        <w:rPr>
          <w:rFonts w:ascii="GHEA Grapalat" w:hAnsi="GHEA Grapalat"/>
          <w:bCs/>
          <w:spacing w:val="-3"/>
        </w:rPr>
        <w:t xml:space="preserve">, </w:t>
      </w:r>
      <w:proofErr w:type="spellStart"/>
      <w:r>
        <w:rPr>
          <w:rFonts w:ascii="GHEA Grapalat" w:hAnsi="GHEA Grapalat"/>
          <w:bCs/>
          <w:spacing w:val="-3"/>
        </w:rPr>
        <w:t>առնվազն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երեք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տարվա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մենեջերի</w:t>
      </w:r>
      <w:proofErr w:type="spellEnd"/>
      <w:r>
        <w:rPr>
          <w:rFonts w:ascii="GHEA Grapalat" w:hAnsi="GHEA Grapalat"/>
          <w:bCs/>
          <w:spacing w:val="-3"/>
        </w:rPr>
        <w:t xml:space="preserve"> </w:t>
      </w:r>
      <w:proofErr w:type="spellStart"/>
      <w:r>
        <w:rPr>
          <w:rFonts w:ascii="GHEA Grapalat" w:hAnsi="GHEA Grapalat"/>
          <w:bCs/>
          <w:spacing w:val="-3"/>
        </w:rPr>
        <w:t>փորձով</w:t>
      </w:r>
      <w:proofErr w:type="spellEnd"/>
      <w:r>
        <w:rPr>
          <w:rFonts w:ascii="GHEA Grapalat" w:hAnsi="GHEA Grapalat"/>
          <w:bCs/>
          <w:spacing w:val="-3"/>
        </w:rPr>
        <w:t xml:space="preserve">: </w:t>
      </w:r>
    </w:p>
    <w:p w:rsidR="001828A4" w:rsidRDefault="001828A4" w:rsidP="001828A4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rPr>
          <w:rFonts w:ascii="GHEA Grapalat" w:hAnsi="GHEA Grapalat"/>
          <w:spacing w:val="-2"/>
          <w:sz w:val="22"/>
          <w:szCs w:val="22"/>
        </w:rPr>
      </w:pPr>
    </w:p>
    <w:p w:rsidR="001828A4" w:rsidRDefault="001828A4" w:rsidP="001828A4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8" w:lineRule="auto"/>
        <w:rPr>
          <w:rFonts w:ascii="GHEA Grapalat" w:hAnsi="GHEA Grapalat"/>
          <w:spacing w:val="-2"/>
          <w:sz w:val="22"/>
          <w:szCs w:val="22"/>
        </w:rPr>
      </w:pPr>
    </w:p>
    <w:p w:rsidR="001828A4" w:rsidRDefault="001828A4" w:rsidP="001828A4"/>
    <w:p w:rsidR="00B80824" w:rsidRDefault="00B80824"/>
    <w:sectPr w:rsidR="00B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F15"/>
    <w:multiLevelType w:val="hybridMultilevel"/>
    <w:tmpl w:val="3FB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B"/>
    <w:rsid w:val="001828A4"/>
    <w:rsid w:val="00445593"/>
    <w:rsid w:val="0052220B"/>
    <w:rsid w:val="007B5880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19D7"/>
  <w15:chartTrackingRefBased/>
  <w15:docId w15:val="{EBBA0076-CF69-45DE-BB37-E02AA1A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A4"/>
    <w:pPr>
      <w:ind w:left="720"/>
      <w:contextualSpacing/>
      <w:jc w:val="both"/>
    </w:pPr>
    <w:rPr>
      <w:szCs w:val="20"/>
    </w:rPr>
  </w:style>
  <w:style w:type="paragraph" w:customStyle="1" w:styleId="Heading1a">
    <w:name w:val="Heading 1a"/>
    <w:rsid w:val="001828A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5</cp:revision>
  <dcterms:created xsi:type="dcterms:W3CDTF">2019-10-31T13:53:00Z</dcterms:created>
  <dcterms:modified xsi:type="dcterms:W3CDTF">2019-11-01T08:14:00Z</dcterms:modified>
</cp:coreProperties>
</file>