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2C0A65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B78A4">
        <w:rPr>
          <w:rFonts w:ascii="GHEA Grapalat" w:hAnsi="GHEA Grapalat" w:cs="Sylfaen"/>
          <w:b/>
          <w:i/>
          <w:szCs w:val="24"/>
          <w:lang w:val="af-ZA"/>
        </w:rPr>
        <w:t>ԳՀԾՁԲ-21/171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F0C55">
        <w:rPr>
          <w:rFonts w:ascii="GHEA Grapalat" w:hAnsi="GHEA Grapalat"/>
          <w:b w:val="0"/>
          <w:sz w:val="20"/>
          <w:lang w:val="hy-AM"/>
        </w:rPr>
        <w:t xml:space="preserve">օգոստոսի 16-ի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4F0C55">
        <w:rPr>
          <w:rFonts w:ascii="GHEA Grapalat" w:hAnsi="GHEA Grapalat" w:cs="Sylfaen"/>
          <w:sz w:val="24"/>
          <w:szCs w:val="24"/>
          <w:lang w:val="hy-AM"/>
        </w:rPr>
        <w:t>ԵՔ-ԳՀԾ</w:t>
      </w:r>
      <w:r w:rsidR="004F0C55" w:rsidRPr="00683261">
        <w:rPr>
          <w:rFonts w:ascii="GHEA Grapalat" w:hAnsi="GHEA Grapalat" w:cs="Sylfaen"/>
          <w:sz w:val="24"/>
          <w:szCs w:val="24"/>
          <w:lang w:val="hy-AM"/>
        </w:rPr>
        <w:t>ՁԲ-21/1</w:t>
      </w:r>
      <w:r w:rsidR="000B78A4">
        <w:rPr>
          <w:rFonts w:ascii="GHEA Grapalat" w:hAnsi="GHEA Grapalat" w:cs="Sylfaen"/>
          <w:sz w:val="24"/>
          <w:szCs w:val="24"/>
          <w:lang w:val="hy-AM"/>
        </w:rPr>
        <w:t>71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4F0C55" w:rsidRPr="00EF5E07">
        <w:rPr>
          <w:rFonts w:ascii="GHEA Grapalat" w:hAnsi="GHEA Grapalat" w:cs="Sylfaen"/>
          <w:sz w:val="20"/>
          <w:lang w:val="af-ZA"/>
        </w:rPr>
        <w:t>ԵՔ-</w:t>
      </w:r>
      <w:r w:rsidR="004F0C55">
        <w:rPr>
          <w:rFonts w:ascii="GHEA Grapalat" w:hAnsi="GHEA Grapalat" w:cs="Sylfaen"/>
          <w:sz w:val="20"/>
          <w:lang w:val="hy-AM"/>
        </w:rPr>
        <w:t>ԳՀԾ</w:t>
      </w:r>
      <w:r w:rsidR="004F0C55" w:rsidRPr="00EF5E07">
        <w:rPr>
          <w:rFonts w:ascii="GHEA Grapalat" w:hAnsi="GHEA Grapalat" w:cs="Sylfaen"/>
          <w:sz w:val="20"/>
          <w:lang w:val="af-ZA"/>
        </w:rPr>
        <w:t>ՁԲ-21/</w:t>
      </w:r>
      <w:r w:rsidR="002F08A9">
        <w:rPr>
          <w:rFonts w:ascii="GHEA Grapalat" w:hAnsi="GHEA Grapalat" w:cs="Sylfaen"/>
          <w:sz w:val="20"/>
          <w:lang w:val="hy-AM"/>
        </w:rPr>
        <w:t>171</w:t>
      </w:r>
      <w:bookmarkStart w:id="0" w:name="_GoBack"/>
      <w:bookmarkEnd w:id="0"/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0B78A4" w:rsidTr="00C7751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0B78A4" w:rsidTr="00C7751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FA2F40" w:rsidRDefault="003C6DFF" w:rsidP="00A056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FA2F40" w:rsidRDefault="00A05685" w:rsidP="003A4B2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Նորք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Մարաշ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վարչական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շրջանի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5A42">
              <w:rPr>
                <w:rFonts w:ascii="GHEA Grapalat" w:hAnsi="GHEA Grapalat" w:cs="Sylfaen"/>
                <w:sz w:val="20"/>
                <w:lang w:val="en-AU"/>
              </w:rPr>
              <w:t>Ա</w:t>
            </w:r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.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Արմենակ</w:t>
            </w:r>
            <w:r>
              <w:rPr>
                <w:rFonts w:ascii="GHEA Grapalat" w:hAnsi="GHEA Grapalat" w:cs="Sylfaen"/>
                <w:sz w:val="20"/>
                <w:lang w:val="en-AU"/>
              </w:rPr>
              <w:t>յան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n-AU"/>
              </w:rPr>
              <w:t>փողոցի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n-AU"/>
              </w:rPr>
              <w:t>թիվ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122 </w:t>
            </w:r>
            <w:proofErr w:type="spellStart"/>
            <w:r>
              <w:rPr>
                <w:rFonts w:ascii="GHEA Grapalat" w:hAnsi="GHEA Grapalat" w:cs="Sylfaen"/>
                <w:sz w:val="20"/>
                <w:lang w:val="en-AU"/>
              </w:rPr>
              <w:t>մանկապարտեզի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պարսպի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հիմնանորոգման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աշխատանքների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365A42">
              <w:rPr>
                <w:rFonts w:ascii="GHEA Grapalat" w:hAnsi="GHEA Grapalat" w:cs="Sylfaen"/>
                <w:sz w:val="20"/>
                <w:lang w:val="en-AU"/>
              </w:rPr>
              <w:t>իրականացման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նախագծանախահաշվային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փաստաթղթերի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փորձաքննության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անցկացման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E2D46">
              <w:rPr>
                <w:rFonts w:ascii="GHEA Grapalat" w:hAnsi="GHEA Grapalat" w:cs="Sylfaen"/>
                <w:sz w:val="20"/>
                <w:lang w:val="en-AU"/>
              </w:rPr>
              <w:t>և</w:t>
            </w:r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եզրակացության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տրամադրման</w:t>
            </w:r>
            <w:proofErr w:type="spellEnd"/>
            <w:r w:rsidRPr="00A0568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E2D46">
              <w:rPr>
                <w:rFonts w:ascii="GHEA Grapalat" w:hAnsi="GHEA Grapalat" w:cs="Sylfaen"/>
                <w:sz w:val="20"/>
                <w:lang w:val="en-AU"/>
              </w:rPr>
              <w:t>ծառայություններ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4F0C55" w:rsidRDefault="004F0C55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72" w:type="dxa"/>
            <w:shd w:val="clear" w:color="auto" w:fill="auto"/>
          </w:tcPr>
          <w:p w:rsidR="004F0C55" w:rsidRDefault="004F0C55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B7ECE" w:rsidRDefault="009B7ECE" w:rsidP="004F0C5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A4B2F" w:rsidRPr="00FA2F40" w:rsidRDefault="004F0C55" w:rsidP="004F0C55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D724E7">
        <w:rPr>
          <w:rFonts w:ascii="GHEA Grapalat" w:hAnsi="GHEA Grapalat" w:cs="Sylfaen"/>
          <w:sz w:val="20"/>
          <w:lang w:val="hy-AM"/>
        </w:rPr>
        <w:t>216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BDA" w:rsidRDefault="00D63BDA">
      <w:r>
        <w:separator/>
      </w:r>
    </w:p>
  </w:endnote>
  <w:endnote w:type="continuationSeparator" w:id="0">
    <w:p w:rsidR="00D63BDA" w:rsidRDefault="00D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8A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BDA" w:rsidRDefault="00D63BDA">
      <w:r>
        <w:separator/>
      </w:r>
    </w:p>
  </w:footnote>
  <w:footnote w:type="continuationSeparator" w:id="0">
    <w:p w:rsidR="00D63BDA" w:rsidRDefault="00D6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8A4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08A9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7163"/>
    <w:rsid w:val="007D4620"/>
    <w:rsid w:val="007D5062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B7ECE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4E7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14</cp:revision>
  <cp:lastPrinted>2012-06-13T06:43:00Z</cp:lastPrinted>
  <dcterms:created xsi:type="dcterms:W3CDTF">2021-08-16T07:43:00Z</dcterms:created>
  <dcterms:modified xsi:type="dcterms:W3CDTF">2021-09-24T08:11:00Z</dcterms:modified>
</cp:coreProperties>
</file>