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B4DF58B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 w:rsidR="00997C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եր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</w:t>
      </w:r>
    </w:p>
    <w:p w14:paraId="6FBDF938" w14:textId="4B59344D" w:rsidR="00872F8F" w:rsidRDefault="00E120AB" w:rsidP="00872F8F">
      <w:pPr>
        <w:ind w:left="-270"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Վիճակագրական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</w:t>
      </w:r>
      <w:r w:rsidR="0022631D" w:rsidRPr="00E120A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 է</w:t>
      </w:r>
      <w:r w:rsidRPr="00E120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Կառավարական տուն 3 </w:t>
      </w:r>
      <w:r w:rsidR="0022631D" w:rsidRPr="00E120A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872F8F" w:rsidRPr="0009700A">
        <w:rPr>
          <w:rFonts w:ascii="GHEA Grapalat" w:hAnsi="GHEA Grapalat" w:cs="Sylfaen"/>
          <w:sz w:val="20"/>
          <w:lang w:val="af-ZA"/>
        </w:rPr>
        <w:t>շենքերի, շինությունների ընթացիկ նորոգման աշխատանքների</w:t>
      </w:r>
      <w:r w:rsidR="00872F8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872F8F" w:rsidRPr="0009700A">
        <w:rPr>
          <w:rFonts w:ascii="GHEA Grapalat" w:hAnsi="GHEA Grapalat" w:cs="Sylfaen"/>
          <w:sz w:val="20"/>
          <w:lang w:val="af-ZA"/>
        </w:rPr>
        <w:t>ՀՀ ՎԿ-ԳՀԱՇՁԲ-202</w:t>
      </w:r>
      <w:r w:rsidR="00C371B4">
        <w:rPr>
          <w:rFonts w:ascii="GHEA Grapalat" w:hAnsi="GHEA Grapalat" w:cs="Sylfaen"/>
          <w:sz w:val="20"/>
          <w:lang w:val="af-ZA"/>
        </w:rPr>
        <w:t>6</w:t>
      </w:r>
      <w:r w:rsidR="00872F8F" w:rsidRPr="0009700A">
        <w:rPr>
          <w:rFonts w:ascii="GHEA Grapalat" w:hAnsi="GHEA Grapalat" w:cs="Sylfaen"/>
          <w:sz w:val="20"/>
          <w:lang w:val="af-ZA"/>
        </w:rPr>
        <w:t>/1</w:t>
      </w:r>
      <w:r w:rsidR="00872F8F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C371B4">
        <w:rPr>
          <w:rFonts w:ascii="GHEA Grapalat" w:hAnsi="GHEA Grapalat" w:cs="Sylfaen"/>
          <w:sz w:val="20"/>
          <w:lang w:val="af-ZA"/>
        </w:rPr>
        <w:t>6</w:t>
      </w:r>
      <w:r w:rsidR="00872F8F">
        <w:rPr>
          <w:rFonts w:ascii="GHEA Grapalat" w:hAnsi="GHEA Grapalat" w:cs="Sylfaen"/>
          <w:sz w:val="20"/>
          <w:lang w:val="af-ZA"/>
        </w:rPr>
        <w:t xml:space="preserve"> թվականի </w:t>
      </w:r>
      <w:r w:rsidR="00C371B4">
        <w:rPr>
          <w:rFonts w:ascii="GHEA Grapalat" w:hAnsi="GHEA Grapalat" w:cs="Sylfaen"/>
          <w:sz w:val="20"/>
          <w:lang w:val="af-ZA"/>
        </w:rPr>
        <w:t>հունիսի 16</w:t>
      </w:r>
      <w:r w:rsidR="00872F8F">
        <w:rPr>
          <w:rFonts w:ascii="GHEA Grapalat" w:hAnsi="GHEA Grapalat" w:cs="Sylfaen"/>
          <w:sz w:val="20"/>
          <w:lang w:val="af-ZA"/>
        </w:rPr>
        <w:t>-ին կնքված N</w:t>
      </w:r>
      <w:r w:rsidR="00872F8F" w:rsidRPr="00C94583">
        <w:rPr>
          <w:rFonts w:ascii="GHEA Grapalat" w:hAnsi="GHEA Grapalat" w:cs="Sylfaen"/>
          <w:sz w:val="20"/>
          <w:lang w:val="af-ZA"/>
        </w:rPr>
        <w:t xml:space="preserve"> </w:t>
      </w:r>
      <w:r w:rsidR="00872F8F" w:rsidRPr="0009700A">
        <w:rPr>
          <w:rFonts w:ascii="GHEA Grapalat" w:hAnsi="GHEA Grapalat" w:cs="Sylfaen"/>
          <w:sz w:val="20"/>
          <w:lang w:val="af-ZA"/>
        </w:rPr>
        <w:t>ՀՀ ՎԿ-ԳՀԱՇՁԲ-202</w:t>
      </w:r>
      <w:r w:rsidR="00C371B4">
        <w:rPr>
          <w:rFonts w:ascii="GHEA Grapalat" w:hAnsi="GHEA Grapalat" w:cs="Sylfaen"/>
          <w:sz w:val="20"/>
          <w:lang w:val="af-ZA"/>
        </w:rPr>
        <w:t>6</w:t>
      </w:r>
      <w:r w:rsidR="00872F8F" w:rsidRPr="0009700A">
        <w:rPr>
          <w:rFonts w:ascii="GHEA Grapalat" w:hAnsi="GHEA Grapalat" w:cs="Sylfaen"/>
          <w:sz w:val="20"/>
          <w:lang w:val="af-ZA"/>
        </w:rPr>
        <w:t>/1</w:t>
      </w:r>
      <w:r w:rsidR="00872F8F">
        <w:rPr>
          <w:rFonts w:ascii="GHEA Grapalat" w:hAnsi="GHEA Grapalat" w:cs="Sylfaen"/>
          <w:sz w:val="20"/>
          <w:lang w:val="af-ZA"/>
        </w:rPr>
        <w:t>-1</w:t>
      </w:r>
      <w:r w:rsidR="00872F8F" w:rsidRPr="005C3466">
        <w:rPr>
          <w:rFonts w:ascii="GHEA Grapalat" w:hAnsi="GHEA Grapalat" w:cs="Sylfaen"/>
          <w:sz w:val="20"/>
          <w:lang w:val="af-ZA"/>
        </w:rPr>
        <w:t xml:space="preserve"> </w:t>
      </w:r>
      <w:r w:rsidR="00872F8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F2A9659" w14:textId="660EDCB1" w:rsidR="0022631D" w:rsidRPr="0022631D" w:rsidRDefault="0022631D" w:rsidP="00872F8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540"/>
        <w:gridCol w:w="3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499"/>
        <w:gridCol w:w="22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2F8F" w:rsidRPr="00C371B4" w14:paraId="6CB0AC86" w14:textId="77777777" w:rsidTr="00700CCD">
        <w:trPr>
          <w:trHeight w:val="2437"/>
        </w:trPr>
        <w:tc>
          <w:tcPr>
            <w:tcW w:w="982" w:type="dxa"/>
            <w:gridSpan w:val="2"/>
            <w:vAlign w:val="center"/>
          </w:tcPr>
          <w:p w14:paraId="62F33415" w14:textId="77777777" w:rsidR="00872F8F" w:rsidRPr="0022631D" w:rsidRDefault="00872F8F" w:rsidP="00872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45EE9F5B" w:rsidR="00872F8F" w:rsidRPr="00814EF4" w:rsidRDefault="00872F8F" w:rsidP="00872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</w:t>
            </w:r>
            <w:r w:rsidRPr="0009700A">
              <w:rPr>
                <w:rFonts w:ascii="GHEA Grapalat" w:hAnsi="GHEA Grapalat" w:cs="Sylfaen"/>
                <w:sz w:val="18"/>
                <w:szCs w:val="18"/>
                <w:lang w:val="af-ZA"/>
              </w:rPr>
              <w:t>ենքերի, շինությունների ընթացիկ 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3D855EE9" w:rsidR="00872F8F" w:rsidRPr="0022631D" w:rsidRDefault="00872F8F" w:rsidP="00872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0CEAD15" w:rsidR="00872F8F" w:rsidRPr="0022631D" w:rsidRDefault="00872F8F" w:rsidP="00A369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AD10928" w:rsidR="00872F8F" w:rsidRPr="0022631D" w:rsidRDefault="00872F8F" w:rsidP="00A369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61ABB7A1" w:rsidR="00872F8F" w:rsidRPr="0022631D" w:rsidRDefault="00872F8F" w:rsidP="00A369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2200000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33491A43" w:rsidR="00872F8F" w:rsidRPr="0022631D" w:rsidRDefault="00872F8F" w:rsidP="00A369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2200000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1013593A" w14:textId="142466DD" w:rsidR="00872F8F" w:rsidRPr="00814EF4" w:rsidRDefault="00872F8F" w:rsidP="00872F8F">
            <w:pPr>
              <w:tabs>
                <w:tab w:val="left" w:pos="1248"/>
              </w:tabs>
              <w:spacing w:before="0" w:after="0"/>
              <w:ind w:left="-48" w:firstLine="0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24AF4">
              <w:rPr>
                <w:rFonts w:ascii="GHEA Grapalat" w:hAnsi="GHEA Grapalat"/>
                <w:sz w:val="16"/>
                <w:szCs w:val="16"/>
              </w:rPr>
              <w:t xml:space="preserve">Վիճակագրական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կոմիտեի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Կառավարական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3-րդ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շենքում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հատկացված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տարածքների</w:t>
            </w:r>
            <w:proofErr w:type="spellEnd"/>
            <w:r w:rsidRPr="00624AF4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ընթացիկ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նորոգման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ծավալաթեր-նախահաշվին</w:t>
            </w:r>
            <w:proofErr w:type="spellEnd"/>
            <w:r w:rsidRPr="00624A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24AF4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5152B32D" w14:textId="122CE836" w:rsidR="00872F8F" w:rsidRPr="00C371B4" w:rsidRDefault="00872F8F" w:rsidP="00872F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C371B4">
              <w:rPr>
                <w:rFonts w:ascii="GHEA Grapalat" w:hAnsi="GHEA Grapalat"/>
                <w:sz w:val="16"/>
                <w:szCs w:val="16"/>
                <w:lang w:val="hy-AM"/>
              </w:rPr>
              <w:t>Վիճակագրական կոմիտեի Կառավարական 3-րդ շենքում հատկացված տարածքների</w:t>
            </w:r>
            <w:r w:rsidRPr="00C371B4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371B4">
              <w:rPr>
                <w:rFonts w:ascii="GHEA Grapalat" w:hAnsi="GHEA Grapalat"/>
                <w:sz w:val="16"/>
                <w:szCs w:val="16"/>
                <w:lang w:val="hy-AM"/>
              </w:rPr>
              <w:t>ընթացիկ նորոգման աշխատանքներ՝ ծավալաթեր-նախահաշվին համապատասխան</w:t>
            </w:r>
          </w:p>
        </w:tc>
      </w:tr>
      <w:tr w:rsidR="00E120AB" w:rsidRPr="00C371B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E120AB" w:rsidRPr="00C371B4" w:rsidRDefault="00E120AB" w:rsidP="00E120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E9" w:rsidRPr="00C371B4" w14:paraId="24C3B0CB" w14:textId="77777777" w:rsidTr="007006DC">
        <w:trPr>
          <w:trHeight w:val="673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4858E9" w:rsidRPr="00C371B4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371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371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371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7B006C24" w:rsidR="004858E9" w:rsidRPr="00C371B4" w:rsidRDefault="00872F8F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1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18-րդ հոդվածի 1-ին մասի 3-րդ ենթակետ, ՀՀ կառավարության 04.05.2017թ. N 526-Ն որոշման 23-րդ կետի 2-րդ ենթակետ</w:t>
            </w:r>
          </w:p>
        </w:tc>
      </w:tr>
      <w:tr w:rsidR="004858E9" w:rsidRPr="00C371B4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858E9" w:rsidRPr="00C371B4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E9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37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B63ECAA" w:rsidR="004858E9" w:rsidRPr="0022631D" w:rsidRDefault="00C371B4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4858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F5D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858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</w:t>
            </w:r>
            <w:r w:rsidR="005F3F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858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858E9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58E9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58E9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858E9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5807C93" w:rsidR="004858E9" w:rsidRPr="0022631D" w:rsidRDefault="005F5DEB" w:rsidP="008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398627CD" w:rsidR="004858E9" w:rsidRPr="0022631D" w:rsidRDefault="005F5DEB" w:rsidP="00814E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58E9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858E9" w:rsidRPr="0022631D" w:rsidRDefault="004858E9" w:rsidP="004858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58E9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E9" w:rsidRPr="0022631D" w14:paraId="10DC4861" w14:textId="77777777" w:rsidTr="00000174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85" w:type="dxa"/>
            <w:gridSpan w:val="6"/>
            <w:vMerge w:val="restart"/>
            <w:vAlign w:val="center"/>
          </w:tcPr>
          <w:p w14:paraId="4FE503E7" w14:textId="29F83DA2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2" w:type="dxa"/>
            <w:gridSpan w:val="25"/>
            <w:vAlign w:val="center"/>
          </w:tcPr>
          <w:p w14:paraId="1FD38684" w14:textId="51B50984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858E9" w:rsidRPr="0022631D" w14:paraId="3FD00E3A" w14:textId="77777777" w:rsidTr="00000174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5" w:type="dxa"/>
            <w:gridSpan w:val="6"/>
            <w:vMerge/>
            <w:vAlign w:val="center"/>
          </w:tcPr>
          <w:p w14:paraId="7835142E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27542D69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0" w:type="dxa"/>
            <w:gridSpan w:val="8"/>
            <w:vAlign w:val="center"/>
          </w:tcPr>
          <w:p w14:paraId="635EE2FE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58E9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Hlk155605164"/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6ABF72D4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371B4" w:rsidRPr="0022631D" w14:paraId="50825522" w14:textId="77777777" w:rsidTr="00633EE9">
        <w:trPr>
          <w:trHeight w:val="376"/>
        </w:trPr>
        <w:tc>
          <w:tcPr>
            <w:tcW w:w="1385" w:type="dxa"/>
            <w:gridSpan w:val="3"/>
            <w:vAlign w:val="center"/>
          </w:tcPr>
          <w:p w14:paraId="50AD5B95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5" w:type="dxa"/>
            <w:gridSpan w:val="6"/>
            <w:vAlign w:val="center"/>
          </w:tcPr>
          <w:p w14:paraId="259F3C98" w14:textId="2554F639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«ՇԻՆ ԱՐՄԱՆ» ՍՊԸ</w:t>
            </w:r>
          </w:p>
        </w:tc>
        <w:tc>
          <w:tcPr>
            <w:tcW w:w="2880" w:type="dxa"/>
            <w:gridSpan w:val="12"/>
            <w:vAlign w:val="center"/>
          </w:tcPr>
          <w:p w14:paraId="1D867224" w14:textId="30BB82F0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1408333</w:t>
            </w:r>
            <w:r>
              <w:rPr>
                <w:rFonts w:ascii="GHEA Grapalat" w:hAnsi="GHEA Grapalat"/>
              </w:rPr>
              <w:t>.</w:t>
            </w:r>
            <w:r w:rsidRPr="00FD553A">
              <w:rPr>
                <w:rFonts w:ascii="GHEA Grapalat" w:hAnsi="GHEA Grapalat"/>
              </w:rPr>
              <w:t>33</w:t>
            </w:r>
          </w:p>
        </w:tc>
        <w:tc>
          <w:tcPr>
            <w:tcW w:w="2180" w:type="dxa"/>
            <w:gridSpan w:val="8"/>
            <w:vAlign w:val="center"/>
          </w:tcPr>
          <w:p w14:paraId="22B8A853" w14:textId="37181C21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281666.67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1BE56294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1690000</w:t>
            </w:r>
          </w:p>
        </w:tc>
      </w:tr>
      <w:tr w:rsidR="00C371B4" w:rsidRPr="0022631D" w14:paraId="112CF951" w14:textId="77777777" w:rsidTr="00000174">
        <w:trPr>
          <w:trHeight w:val="70"/>
        </w:trPr>
        <w:tc>
          <w:tcPr>
            <w:tcW w:w="1385" w:type="dxa"/>
            <w:gridSpan w:val="3"/>
            <w:vAlign w:val="center"/>
          </w:tcPr>
          <w:p w14:paraId="5464D5B8" w14:textId="6AC1D46F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85" w:type="dxa"/>
            <w:gridSpan w:val="6"/>
            <w:vAlign w:val="center"/>
          </w:tcPr>
          <w:p w14:paraId="3B67D58D" w14:textId="2C89264A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C371B4">
              <w:rPr>
                <w:rFonts w:ascii="GHEA Grapalat" w:hAnsi="GHEA Grapalat" w:cs="Sylfaen"/>
                <w:sz w:val="18"/>
                <w:szCs w:val="18"/>
              </w:rPr>
              <w:t>Արստոն</w:t>
            </w:r>
            <w:proofErr w:type="spellEnd"/>
            <w:r w:rsidRPr="00C371B4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880" w:type="dxa"/>
            <w:gridSpan w:val="12"/>
            <w:vAlign w:val="center"/>
          </w:tcPr>
          <w:p w14:paraId="197856AB" w14:textId="5B4C4942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1525000</w:t>
            </w:r>
          </w:p>
        </w:tc>
        <w:tc>
          <w:tcPr>
            <w:tcW w:w="2180" w:type="dxa"/>
            <w:gridSpan w:val="8"/>
            <w:vAlign w:val="center"/>
          </w:tcPr>
          <w:p w14:paraId="38A1ACCC" w14:textId="3680184B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305000</w:t>
            </w:r>
          </w:p>
        </w:tc>
        <w:tc>
          <w:tcPr>
            <w:tcW w:w="2282" w:type="dxa"/>
            <w:gridSpan w:val="5"/>
            <w:vAlign w:val="center"/>
          </w:tcPr>
          <w:p w14:paraId="2D6EDD4F" w14:textId="152B19FA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</w:rPr>
              <w:t>1830000</w:t>
            </w:r>
          </w:p>
        </w:tc>
      </w:tr>
      <w:tr w:rsidR="00C371B4" w:rsidRPr="0022631D" w14:paraId="6942CE7E" w14:textId="77777777" w:rsidTr="00633EE9">
        <w:trPr>
          <w:trHeight w:val="565"/>
        </w:trPr>
        <w:tc>
          <w:tcPr>
            <w:tcW w:w="1385" w:type="dxa"/>
            <w:gridSpan w:val="3"/>
            <w:vAlign w:val="center"/>
          </w:tcPr>
          <w:p w14:paraId="0F6B4643" w14:textId="28FF8975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85" w:type="dxa"/>
            <w:gridSpan w:val="6"/>
            <w:vAlign w:val="center"/>
          </w:tcPr>
          <w:p w14:paraId="217334F6" w14:textId="12E9F460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«ԻՆ ԸՆԴ ՔՈ» ՍՊԸ</w:t>
            </w:r>
          </w:p>
        </w:tc>
        <w:tc>
          <w:tcPr>
            <w:tcW w:w="2880" w:type="dxa"/>
            <w:gridSpan w:val="12"/>
            <w:vAlign w:val="center"/>
          </w:tcPr>
          <w:p w14:paraId="5BC372D2" w14:textId="2B55D319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1610000</w:t>
            </w:r>
          </w:p>
        </w:tc>
        <w:tc>
          <w:tcPr>
            <w:tcW w:w="2180" w:type="dxa"/>
            <w:gridSpan w:val="8"/>
            <w:vAlign w:val="center"/>
          </w:tcPr>
          <w:p w14:paraId="7418B7A1" w14:textId="23FA96B6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322000</w:t>
            </w:r>
          </w:p>
        </w:tc>
        <w:tc>
          <w:tcPr>
            <w:tcW w:w="2282" w:type="dxa"/>
            <w:gridSpan w:val="5"/>
            <w:vAlign w:val="center"/>
          </w:tcPr>
          <w:p w14:paraId="7349976B" w14:textId="05AD4AE8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</w:rPr>
              <w:t>1932000</w:t>
            </w:r>
          </w:p>
        </w:tc>
      </w:tr>
      <w:tr w:rsidR="00C371B4" w:rsidRPr="0022631D" w14:paraId="3F97D486" w14:textId="77777777" w:rsidTr="00633EE9">
        <w:trPr>
          <w:trHeight w:val="583"/>
        </w:trPr>
        <w:tc>
          <w:tcPr>
            <w:tcW w:w="1385" w:type="dxa"/>
            <w:gridSpan w:val="3"/>
            <w:vAlign w:val="center"/>
          </w:tcPr>
          <w:p w14:paraId="42F8A3E5" w14:textId="6E490CE4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85" w:type="dxa"/>
            <w:gridSpan w:val="6"/>
            <w:vAlign w:val="center"/>
          </w:tcPr>
          <w:p w14:paraId="57B46626" w14:textId="176607BE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C371B4">
              <w:rPr>
                <w:rFonts w:ascii="GHEA Grapalat" w:hAnsi="GHEA Grapalat" w:cs="Sylfaen"/>
                <w:sz w:val="18"/>
                <w:szCs w:val="18"/>
              </w:rPr>
              <w:t>Լիլիթ</w:t>
            </w:r>
            <w:proofErr w:type="spellEnd"/>
            <w:r w:rsidRPr="00C371B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Sylfaen"/>
                <w:sz w:val="18"/>
                <w:szCs w:val="18"/>
              </w:rPr>
              <w:t>Մալխասյան</w:t>
            </w:r>
            <w:proofErr w:type="spellEnd"/>
            <w:r w:rsidRPr="00C371B4">
              <w:rPr>
                <w:rFonts w:ascii="GHEA Grapalat" w:hAnsi="GHEA Grapalat" w:cs="Sylfaen"/>
                <w:sz w:val="18"/>
                <w:szCs w:val="18"/>
                <w:lang w:val="pt-BR"/>
              </w:rPr>
              <w:t>» ԱՁ</w:t>
            </w:r>
          </w:p>
        </w:tc>
        <w:tc>
          <w:tcPr>
            <w:tcW w:w="2880" w:type="dxa"/>
            <w:gridSpan w:val="12"/>
            <w:vAlign w:val="center"/>
          </w:tcPr>
          <w:p w14:paraId="3EBFB777" w14:textId="08B34155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2110000</w:t>
            </w:r>
          </w:p>
        </w:tc>
        <w:tc>
          <w:tcPr>
            <w:tcW w:w="2180" w:type="dxa"/>
            <w:gridSpan w:val="8"/>
            <w:vAlign w:val="center"/>
          </w:tcPr>
          <w:p w14:paraId="5BEE2D24" w14:textId="060C131D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5B46A0E8" w14:textId="39DE21E5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2110000</w:t>
            </w:r>
          </w:p>
        </w:tc>
      </w:tr>
      <w:tr w:rsidR="00C371B4" w:rsidRPr="0022631D" w14:paraId="53AACDEB" w14:textId="77777777" w:rsidTr="00633EE9">
        <w:trPr>
          <w:trHeight w:val="583"/>
        </w:trPr>
        <w:tc>
          <w:tcPr>
            <w:tcW w:w="1385" w:type="dxa"/>
            <w:gridSpan w:val="3"/>
            <w:vAlign w:val="center"/>
          </w:tcPr>
          <w:p w14:paraId="40AB40AF" w14:textId="3D033345" w:rsidR="00C371B4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485" w:type="dxa"/>
            <w:gridSpan w:val="6"/>
            <w:vAlign w:val="center"/>
          </w:tcPr>
          <w:p w14:paraId="04DD60C1" w14:textId="018753CE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«ՄՈՆՈԼԻԹ» ՍՊԸ</w:t>
            </w:r>
          </w:p>
        </w:tc>
        <w:tc>
          <w:tcPr>
            <w:tcW w:w="2880" w:type="dxa"/>
            <w:gridSpan w:val="12"/>
            <w:vAlign w:val="center"/>
          </w:tcPr>
          <w:p w14:paraId="3BD58429" w14:textId="61165380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1660000</w:t>
            </w:r>
          </w:p>
        </w:tc>
        <w:tc>
          <w:tcPr>
            <w:tcW w:w="2180" w:type="dxa"/>
            <w:gridSpan w:val="8"/>
            <w:vAlign w:val="center"/>
          </w:tcPr>
          <w:p w14:paraId="093BEDA4" w14:textId="3B0333A4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332000</w:t>
            </w:r>
          </w:p>
        </w:tc>
        <w:tc>
          <w:tcPr>
            <w:tcW w:w="2282" w:type="dxa"/>
            <w:gridSpan w:val="5"/>
            <w:vAlign w:val="center"/>
          </w:tcPr>
          <w:p w14:paraId="5B1870C3" w14:textId="4E35D13C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</w:rPr>
              <w:t>1992000</w:t>
            </w:r>
          </w:p>
        </w:tc>
      </w:tr>
      <w:tr w:rsidR="00C371B4" w:rsidRPr="0022631D" w14:paraId="003EE249" w14:textId="77777777" w:rsidTr="00633EE9">
        <w:trPr>
          <w:trHeight w:val="583"/>
        </w:trPr>
        <w:tc>
          <w:tcPr>
            <w:tcW w:w="1385" w:type="dxa"/>
            <w:gridSpan w:val="3"/>
            <w:vAlign w:val="center"/>
          </w:tcPr>
          <w:p w14:paraId="5AAA8B7C" w14:textId="7B889285" w:rsidR="00C371B4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85" w:type="dxa"/>
            <w:gridSpan w:val="6"/>
            <w:vAlign w:val="center"/>
          </w:tcPr>
          <w:p w14:paraId="5BB5E917" w14:textId="7959ACA8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«Անտոնյան Մարկոս Գեվորգի» ԱՁ</w:t>
            </w:r>
          </w:p>
        </w:tc>
        <w:tc>
          <w:tcPr>
            <w:tcW w:w="2880" w:type="dxa"/>
            <w:gridSpan w:val="12"/>
            <w:vAlign w:val="center"/>
          </w:tcPr>
          <w:p w14:paraId="6CBBF769" w14:textId="51239DC3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53A">
              <w:rPr>
                <w:rFonts w:ascii="GHEA Grapalat" w:hAnsi="GHEA Grapalat"/>
              </w:rPr>
              <w:t>2000000</w:t>
            </w:r>
          </w:p>
        </w:tc>
        <w:tc>
          <w:tcPr>
            <w:tcW w:w="2180" w:type="dxa"/>
            <w:gridSpan w:val="8"/>
            <w:vAlign w:val="center"/>
          </w:tcPr>
          <w:p w14:paraId="020F721B" w14:textId="4072BE86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25992C22" w14:textId="0D03E264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2000000</w:t>
            </w:r>
          </w:p>
        </w:tc>
      </w:tr>
      <w:tr w:rsidR="00C371B4" w:rsidRPr="0022631D" w14:paraId="364DF8F5" w14:textId="77777777" w:rsidTr="00C371B4">
        <w:trPr>
          <w:trHeight w:val="439"/>
        </w:trPr>
        <w:tc>
          <w:tcPr>
            <w:tcW w:w="1385" w:type="dxa"/>
            <w:gridSpan w:val="3"/>
            <w:vAlign w:val="center"/>
          </w:tcPr>
          <w:p w14:paraId="077BAB0B" w14:textId="4169E5B6" w:rsidR="00C371B4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85" w:type="dxa"/>
            <w:gridSpan w:val="6"/>
            <w:vAlign w:val="center"/>
          </w:tcPr>
          <w:p w14:paraId="2E5D7208" w14:textId="704B8875" w:rsidR="00C371B4" w:rsidRPr="00C371B4" w:rsidRDefault="00C371B4" w:rsidP="00C371B4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«Ատեքս Գրուպ» ՍՊԸ</w:t>
            </w:r>
          </w:p>
        </w:tc>
        <w:tc>
          <w:tcPr>
            <w:tcW w:w="2880" w:type="dxa"/>
            <w:gridSpan w:val="12"/>
            <w:vAlign w:val="center"/>
          </w:tcPr>
          <w:p w14:paraId="51EC6521" w14:textId="50D8FB00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1389000</w:t>
            </w:r>
          </w:p>
        </w:tc>
        <w:tc>
          <w:tcPr>
            <w:tcW w:w="2180" w:type="dxa"/>
            <w:gridSpan w:val="8"/>
            <w:vAlign w:val="center"/>
          </w:tcPr>
          <w:p w14:paraId="74F07179" w14:textId="334813B7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73E263E" w14:textId="6F292227" w:rsidR="00C371B4" w:rsidRPr="00633EE9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D553A">
              <w:rPr>
                <w:rFonts w:ascii="GHEA Grapalat" w:hAnsi="GHEA Grapalat"/>
              </w:rPr>
              <w:t>1389000</w:t>
            </w:r>
          </w:p>
        </w:tc>
      </w:tr>
      <w:bookmarkEnd w:id="0"/>
      <w:tr w:rsidR="004858E9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E9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58E9" w:rsidRPr="0022631D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858E9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4858E9" w:rsidRPr="0022631D" w:rsidRDefault="004858E9" w:rsidP="00485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371B4" w:rsidRPr="0022631D" w14:paraId="5E96A1C5" w14:textId="77777777" w:rsidTr="00C86974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5C2DF4B3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«ՄՈՆՈԼԻԹ»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5A1DC694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C0FFB2D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1BBC709B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00405FDA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</w:tr>
      <w:tr w:rsidR="00C371B4" w:rsidRPr="0022631D" w14:paraId="443F73EF" w14:textId="77777777" w:rsidTr="00472EA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7468A26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vAlign w:val="center"/>
          </w:tcPr>
          <w:p w14:paraId="5E76D406" w14:textId="6762F0CF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«Անտոնյան Մարկոս Գեվորգի» ԱՁ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09E8B73D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3FCA606C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51E1F11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63EAE1BC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</w:tr>
      <w:tr w:rsidR="00C371B4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71AB42B3" w14:textId="17710A9E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գնային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առաջարկում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Հավելված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2)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լրացված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չեն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գնման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առարկայի</w:t>
            </w:r>
            <w:proofErr w:type="spellEnd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71B4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</w:tr>
      <w:tr w:rsidR="00C371B4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1B4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29D1348D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29.05.2026թ.</w:t>
            </w:r>
          </w:p>
        </w:tc>
      </w:tr>
      <w:tr w:rsidR="00C371B4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371B4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4197D9FA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30.05.2026 թ.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709AD588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C28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8C28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թ.</w:t>
            </w:r>
          </w:p>
        </w:tc>
      </w:tr>
      <w:tr w:rsidR="00C371B4" w:rsidRPr="0022631D" w14:paraId="2254FA5C" w14:textId="7FB12AE4" w:rsidTr="009F43BA">
        <w:trPr>
          <w:trHeight w:val="344"/>
        </w:trPr>
        <w:tc>
          <w:tcPr>
            <w:tcW w:w="8086" w:type="dxa"/>
            <w:gridSpan w:val="2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3D3E1379" w:rsidR="00C371B4" w:rsidRPr="009F43BA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C75953" w14:textId="58920F43" w:rsidR="00C371B4" w:rsidRPr="009F43BA" w:rsidRDefault="008C286F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37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.06.2026թ.</w:t>
            </w:r>
          </w:p>
        </w:tc>
      </w:tr>
      <w:tr w:rsidR="00C371B4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3F3169DB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16.06.2026թ.</w:t>
            </w:r>
          </w:p>
        </w:tc>
      </w:tr>
      <w:tr w:rsidR="00C371B4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2E8EB4AF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16.06.2026թ.</w:t>
            </w:r>
          </w:p>
        </w:tc>
      </w:tr>
      <w:tr w:rsidR="00C371B4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1B4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371B4" w:rsidRPr="0022631D" w14:paraId="11F19FA1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371B4" w:rsidRPr="0022631D" w14:paraId="4DC53241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71B4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F439C" w:rsidRPr="0022631D" w14:paraId="1E28D31D" w14:textId="77777777" w:rsidTr="00AF439C">
        <w:trPr>
          <w:trHeight w:val="88"/>
        </w:trPr>
        <w:tc>
          <w:tcPr>
            <w:tcW w:w="814" w:type="dxa"/>
            <w:vAlign w:val="center"/>
          </w:tcPr>
          <w:p w14:paraId="1F1D10DE" w14:textId="77777777" w:rsidR="00AF439C" w:rsidRPr="0022631D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500A207C" w:rsidR="00AF439C" w:rsidRPr="00822ED1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«Ատեքս Գրուպ» ՍՊԸ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5B2574C8" w:rsidR="00AF439C" w:rsidRPr="007A31BD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A31B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ՀՀ ՎԿ-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ԳՀԱՇՁԲ</w:t>
            </w:r>
            <w:r w:rsidRPr="007A31B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-202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</w:t>
            </w:r>
            <w:r w:rsidRPr="007A31B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/1</w:t>
            </w:r>
            <w:r w:rsidRPr="007A31BD">
              <w:rPr>
                <w:rFonts w:ascii="GHEA Grapalat" w:hAnsi="GHEA Grapalat" w:cs="Sylfaen"/>
                <w:b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51A809E0" w:rsidR="00AF439C" w:rsidRPr="0022631D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16.06.2026թ.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38FE6D2" w:rsidR="00AF439C" w:rsidRPr="0022631D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58EFE8B2" w:rsidR="00AF439C" w:rsidRPr="0022631D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51A7E1BC" w:rsidR="00AF439C" w:rsidRPr="00AF439C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F439C">
              <w:rPr>
                <w:rFonts w:ascii="GHEA Grapalat" w:hAnsi="GHEA Grapalat"/>
                <w:sz w:val="16"/>
                <w:szCs w:val="16"/>
              </w:rPr>
              <w:t>1389000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7CD566DE" w:rsidR="00AF439C" w:rsidRPr="00AF439C" w:rsidRDefault="00AF439C" w:rsidP="00AF4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F439C">
              <w:rPr>
                <w:rFonts w:ascii="GHEA Grapalat" w:hAnsi="GHEA Grapalat"/>
                <w:sz w:val="16"/>
                <w:szCs w:val="16"/>
              </w:rPr>
              <w:t>1389000</w:t>
            </w:r>
          </w:p>
        </w:tc>
      </w:tr>
      <w:tr w:rsidR="00C371B4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71B4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371B4" w:rsidRPr="0022631D" w14:paraId="20BC55B9" w14:textId="77777777" w:rsidTr="003342D7">
        <w:trPr>
          <w:trHeight w:val="853"/>
        </w:trPr>
        <w:tc>
          <w:tcPr>
            <w:tcW w:w="814" w:type="dxa"/>
            <w:vAlign w:val="center"/>
          </w:tcPr>
          <w:p w14:paraId="12752A33" w14:textId="15B88F70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3E09090" w14:textId="54890938" w:rsidR="00C371B4" w:rsidRPr="0022631D" w:rsidRDefault="00AF439C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1B4">
              <w:rPr>
                <w:rFonts w:ascii="GHEA Grapalat" w:hAnsi="GHEA Grapalat"/>
                <w:sz w:val="18"/>
                <w:szCs w:val="18"/>
                <w:lang w:val="pt-BR"/>
              </w:rPr>
              <w:t>«Ատեքս Գրուպ»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3F85324E" w:rsidR="00C371B4" w:rsidRPr="00C371B4" w:rsidRDefault="003E0A06" w:rsidP="00C371B4">
            <w:pPr>
              <w:widowControl w:val="0"/>
              <w:ind w:left="0" w:firstLine="0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Ք. Երևան, Արտաշես Շահինյան 40/5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4D8FC1B2" w:rsidR="00C371B4" w:rsidRPr="001E3FDA" w:rsidRDefault="00AF439C" w:rsidP="00C371B4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eastAsia="Times New Roman"/>
                <w:b/>
                <w:color w:val="000000" w:themeColor="text1"/>
                <w:sz w:val="16"/>
                <w:szCs w:val="16"/>
                <w:u w:val="none"/>
                <w:lang w:eastAsia="ru-RU"/>
              </w:rPr>
            </w:pPr>
            <w:r w:rsidRPr="001E3FDA">
              <w:rPr>
                <w:rStyle w:val="Hyperlink"/>
                <w:rFonts w:eastAsia="Times New Roman"/>
                <w:b/>
                <w:color w:val="000000" w:themeColor="text1"/>
                <w:sz w:val="16"/>
                <w:szCs w:val="16"/>
                <w:u w:val="none"/>
                <w:lang w:eastAsia="ru-RU"/>
              </w:rPr>
              <w:t>atex_group@mail.ru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6DEE44E8" w:rsidR="00C371B4" w:rsidRPr="00A36911" w:rsidRDefault="00AF439C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1570088419994100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5DC07ECE" w:rsidR="00C371B4" w:rsidRPr="00A36911" w:rsidRDefault="00AF439C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01084293</w:t>
            </w:r>
          </w:p>
        </w:tc>
      </w:tr>
      <w:tr w:rsidR="00C371B4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1B4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C371B4" w:rsidRPr="0022631D" w:rsidRDefault="00C371B4" w:rsidP="00C37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371B4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1B4" w:rsidRPr="00C371B4" w14:paraId="7DB42300" w14:textId="77777777" w:rsidTr="009C15A2">
        <w:trPr>
          <w:trHeight w:val="4210"/>
        </w:trPr>
        <w:tc>
          <w:tcPr>
            <w:tcW w:w="11212" w:type="dxa"/>
            <w:gridSpan w:val="34"/>
            <w:vAlign w:val="center"/>
          </w:tcPr>
          <w:p w14:paraId="366938C8" w14:textId="0A43012E" w:rsidR="00C371B4" w:rsidRPr="00C371B4" w:rsidRDefault="009C15A2" w:rsidP="009C15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1)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ա.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բ.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2)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>«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3)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 xml:space="preserve">4)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C15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</w:r>
            <w:r w:rsidR="00C371B4" w:rsidRPr="00C37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C371B4" w:rsidRPr="00A36911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>mkrtich_khachatryan@armstat.am</w:t>
            </w:r>
            <w:r w:rsidR="00C371B4" w:rsidRPr="00C371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  <w:r w:rsidR="00C371B4" w:rsidRPr="00A3691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C371B4" w:rsidRPr="00C371B4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1B4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FC786A2" w14:textId="4DF34913" w:rsidR="00C371B4" w:rsidRPr="00EF0E9B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procurement.am</w:t>
            </w:r>
          </w:p>
        </w:tc>
      </w:tr>
      <w:tr w:rsidR="00C371B4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1B4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5C718D71" w:rsidR="00C371B4" w:rsidRPr="00EF0E9B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371B4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1B4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C371B4" w:rsidRPr="00E56328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5A828693" w:rsidR="00C371B4" w:rsidRPr="00EF0E9B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371B4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371B4" w:rsidRPr="00E56328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71B4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D91B966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371B4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371B4" w:rsidRPr="0022631D" w:rsidRDefault="00C371B4" w:rsidP="00C37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71B4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71B4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C371B4" w:rsidRPr="0022631D" w:rsidRDefault="00C371B4" w:rsidP="00C371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71B4" w:rsidRPr="0022631D" w14:paraId="6C6C269C" w14:textId="77777777" w:rsidTr="00A36911">
        <w:trPr>
          <w:trHeight w:val="232"/>
        </w:trPr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62370" w14:textId="1A215DD8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A2BE5" w14:textId="305F2826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8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DEDA" w14:textId="7EA96FBE" w:rsidR="00C371B4" w:rsidRPr="0022631D" w:rsidRDefault="00C371B4" w:rsidP="00C37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C835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9F34D10" w14:textId="56416538" w:rsidR="0022631D" w:rsidRPr="005C75D8" w:rsidRDefault="005C75D8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5C75D8">
        <w:rPr>
          <w:rFonts w:ascii="GHEA Grapalat" w:hAnsi="GHEA Grapalat" w:cs="Sylfaen"/>
          <w:i/>
          <w:iCs/>
          <w:sz w:val="20"/>
          <w:lang w:val="af-ZA"/>
        </w:rPr>
        <w:t>Պատվիրատու</w:t>
      </w:r>
      <w:r w:rsidRPr="005C75D8">
        <w:rPr>
          <w:rFonts w:ascii="GHEA Grapalat" w:hAnsi="GHEA Grapalat" w:cs="Sylfaen"/>
          <w:sz w:val="20"/>
          <w:lang w:val="af-ZA"/>
        </w:rPr>
        <w:t xml:space="preserve"> </w:t>
      </w:r>
      <w:r w:rsidRPr="009C1D3E">
        <w:rPr>
          <w:rFonts w:ascii="GHEA Grapalat" w:hAnsi="GHEA Grapalat" w:cs="Sylfaen"/>
          <w:b/>
          <w:bCs/>
          <w:sz w:val="20"/>
          <w:u w:val="single"/>
          <w:lang w:val="af-ZA"/>
        </w:rPr>
        <w:t>Վիճակագրական կոմիտե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B4B94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A241" w14:textId="77777777" w:rsidR="00234D38" w:rsidRDefault="00234D38" w:rsidP="0022631D">
      <w:pPr>
        <w:spacing w:before="0" w:after="0"/>
      </w:pPr>
      <w:r>
        <w:separator/>
      </w:r>
    </w:p>
  </w:endnote>
  <w:endnote w:type="continuationSeparator" w:id="0">
    <w:p w14:paraId="7CC48A53" w14:textId="77777777" w:rsidR="00234D38" w:rsidRDefault="00234D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htak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0A9D" w14:textId="77777777" w:rsidR="00234D38" w:rsidRDefault="00234D38" w:rsidP="0022631D">
      <w:pPr>
        <w:spacing w:before="0" w:after="0"/>
      </w:pPr>
      <w:r>
        <w:separator/>
      </w:r>
    </w:p>
  </w:footnote>
  <w:footnote w:type="continuationSeparator" w:id="0">
    <w:p w14:paraId="1510CC2E" w14:textId="77777777" w:rsidR="00234D38" w:rsidRDefault="00234D38" w:rsidP="0022631D">
      <w:pPr>
        <w:spacing w:before="0" w:after="0"/>
      </w:pPr>
      <w:r>
        <w:continuationSeparator/>
      </w:r>
    </w:p>
  </w:footnote>
  <w:footnote w:id="1">
    <w:p w14:paraId="73E33F31" w14:textId="32622DEC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858E9" w:rsidRPr="002D0BF6" w:rsidRDefault="004858E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858E9" w:rsidRPr="002D0BF6" w:rsidRDefault="004858E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371B4" w:rsidRPr="00871366" w:rsidRDefault="00C371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371B4" w:rsidRPr="002D0BF6" w:rsidRDefault="00C371B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371B4" w:rsidRPr="0078682E" w:rsidRDefault="00C371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371B4" w:rsidRPr="0078682E" w:rsidRDefault="00C371B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371B4" w:rsidRPr="00005B9C" w:rsidRDefault="00C371B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80FBB"/>
    <w:multiLevelType w:val="hybridMultilevel"/>
    <w:tmpl w:val="70D06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174"/>
    <w:multiLevelType w:val="hybridMultilevel"/>
    <w:tmpl w:val="61BAA0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B3A007C">
      <w:numFmt w:val="bullet"/>
      <w:lvlText w:val="•"/>
      <w:lvlJc w:val="left"/>
      <w:pPr>
        <w:ind w:left="1152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13F32D2"/>
    <w:multiLevelType w:val="hybridMultilevel"/>
    <w:tmpl w:val="CFC68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E43"/>
    <w:multiLevelType w:val="hybridMultilevel"/>
    <w:tmpl w:val="A21ECCA6"/>
    <w:styleLink w:val="Dash"/>
    <w:lvl w:ilvl="0" w:tplc="A21ECC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D9AE1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72CC56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F02F29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45ECDC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FF54CC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5E096B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D8D6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3DE36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7DC96946"/>
    <w:multiLevelType w:val="hybridMultilevel"/>
    <w:tmpl w:val="A21ECCA6"/>
    <w:numStyleLink w:val="Dash"/>
  </w:abstractNum>
  <w:num w:numId="1" w16cid:durableId="929242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310971">
    <w:abstractNumId w:val="4"/>
  </w:num>
  <w:num w:numId="3" w16cid:durableId="253443060">
    <w:abstractNumId w:val="5"/>
  </w:num>
  <w:num w:numId="4" w16cid:durableId="112484024">
    <w:abstractNumId w:val="1"/>
  </w:num>
  <w:num w:numId="5" w16cid:durableId="1773356777">
    <w:abstractNumId w:val="3"/>
  </w:num>
  <w:num w:numId="6" w16cid:durableId="67226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174"/>
    <w:rsid w:val="0000087E"/>
    <w:rsid w:val="0000397C"/>
    <w:rsid w:val="00012170"/>
    <w:rsid w:val="00033DCB"/>
    <w:rsid w:val="00044EA8"/>
    <w:rsid w:val="00046A60"/>
    <w:rsid w:val="00046CCF"/>
    <w:rsid w:val="00051ECE"/>
    <w:rsid w:val="00054EFB"/>
    <w:rsid w:val="0007090E"/>
    <w:rsid w:val="00073D66"/>
    <w:rsid w:val="000B0199"/>
    <w:rsid w:val="000E4FF1"/>
    <w:rsid w:val="000F376D"/>
    <w:rsid w:val="001021B0"/>
    <w:rsid w:val="001368EE"/>
    <w:rsid w:val="00164094"/>
    <w:rsid w:val="00173067"/>
    <w:rsid w:val="0018422F"/>
    <w:rsid w:val="001A16EA"/>
    <w:rsid w:val="001A1999"/>
    <w:rsid w:val="001C1BE1"/>
    <w:rsid w:val="001E0091"/>
    <w:rsid w:val="001E3FDA"/>
    <w:rsid w:val="0022631D"/>
    <w:rsid w:val="0023450E"/>
    <w:rsid w:val="00234D38"/>
    <w:rsid w:val="00234F85"/>
    <w:rsid w:val="00283C84"/>
    <w:rsid w:val="00295B92"/>
    <w:rsid w:val="002C081A"/>
    <w:rsid w:val="002C6D63"/>
    <w:rsid w:val="002E4E6F"/>
    <w:rsid w:val="002F16CC"/>
    <w:rsid w:val="002F1FEB"/>
    <w:rsid w:val="00327C5D"/>
    <w:rsid w:val="003342D7"/>
    <w:rsid w:val="00364049"/>
    <w:rsid w:val="00371B1D"/>
    <w:rsid w:val="00387FEA"/>
    <w:rsid w:val="003B2758"/>
    <w:rsid w:val="003E0A06"/>
    <w:rsid w:val="003E3D40"/>
    <w:rsid w:val="003E6978"/>
    <w:rsid w:val="0040437A"/>
    <w:rsid w:val="00433E3C"/>
    <w:rsid w:val="00452B77"/>
    <w:rsid w:val="00472069"/>
    <w:rsid w:val="00472DE8"/>
    <w:rsid w:val="00474C2F"/>
    <w:rsid w:val="004764CD"/>
    <w:rsid w:val="004858E9"/>
    <w:rsid w:val="004875E0"/>
    <w:rsid w:val="004D078F"/>
    <w:rsid w:val="004D615F"/>
    <w:rsid w:val="004E376E"/>
    <w:rsid w:val="00503BCC"/>
    <w:rsid w:val="00526387"/>
    <w:rsid w:val="00546023"/>
    <w:rsid w:val="005737F9"/>
    <w:rsid w:val="005C75D8"/>
    <w:rsid w:val="005D5FBD"/>
    <w:rsid w:val="005F3F3C"/>
    <w:rsid w:val="005F5DEB"/>
    <w:rsid w:val="00607C9A"/>
    <w:rsid w:val="00615BE4"/>
    <w:rsid w:val="00632E7B"/>
    <w:rsid w:val="00633EE9"/>
    <w:rsid w:val="00646760"/>
    <w:rsid w:val="00670BB6"/>
    <w:rsid w:val="00690ECB"/>
    <w:rsid w:val="006A3474"/>
    <w:rsid w:val="006A38B4"/>
    <w:rsid w:val="006B2E21"/>
    <w:rsid w:val="006C0266"/>
    <w:rsid w:val="006E0D92"/>
    <w:rsid w:val="006E1A83"/>
    <w:rsid w:val="006F1677"/>
    <w:rsid w:val="006F2779"/>
    <w:rsid w:val="006F4446"/>
    <w:rsid w:val="007006DC"/>
    <w:rsid w:val="00700CCD"/>
    <w:rsid w:val="007060FC"/>
    <w:rsid w:val="00721A8A"/>
    <w:rsid w:val="00737F06"/>
    <w:rsid w:val="00747FA8"/>
    <w:rsid w:val="007732E7"/>
    <w:rsid w:val="00784F78"/>
    <w:rsid w:val="0078682E"/>
    <w:rsid w:val="007A31BD"/>
    <w:rsid w:val="007E1293"/>
    <w:rsid w:val="0081420B"/>
    <w:rsid w:val="00814EF4"/>
    <w:rsid w:val="00822ED1"/>
    <w:rsid w:val="00866015"/>
    <w:rsid w:val="00872F8F"/>
    <w:rsid w:val="008A2911"/>
    <w:rsid w:val="008C286F"/>
    <w:rsid w:val="008C4E62"/>
    <w:rsid w:val="008E3AD2"/>
    <w:rsid w:val="008E493A"/>
    <w:rsid w:val="009267CE"/>
    <w:rsid w:val="00957FA0"/>
    <w:rsid w:val="00997CEA"/>
    <w:rsid w:val="009C15A2"/>
    <w:rsid w:val="009C1D3E"/>
    <w:rsid w:val="009C55C3"/>
    <w:rsid w:val="009C5E0F"/>
    <w:rsid w:val="009D33E6"/>
    <w:rsid w:val="009E75FF"/>
    <w:rsid w:val="009F43BA"/>
    <w:rsid w:val="00A306F5"/>
    <w:rsid w:val="00A31820"/>
    <w:rsid w:val="00A36911"/>
    <w:rsid w:val="00A46051"/>
    <w:rsid w:val="00AA32E4"/>
    <w:rsid w:val="00AB285C"/>
    <w:rsid w:val="00AD07B9"/>
    <w:rsid w:val="00AD59DC"/>
    <w:rsid w:val="00AF439C"/>
    <w:rsid w:val="00B53550"/>
    <w:rsid w:val="00B65C3F"/>
    <w:rsid w:val="00B75762"/>
    <w:rsid w:val="00B87D4E"/>
    <w:rsid w:val="00B91DE2"/>
    <w:rsid w:val="00B94EA2"/>
    <w:rsid w:val="00BA03B0"/>
    <w:rsid w:val="00BB0A93"/>
    <w:rsid w:val="00BD3D4E"/>
    <w:rsid w:val="00BE60B6"/>
    <w:rsid w:val="00BF1465"/>
    <w:rsid w:val="00BF4745"/>
    <w:rsid w:val="00C12D37"/>
    <w:rsid w:val="00C26E1A"/>
    <w:rsid w:val="00C371B4"/>
    <w:rsid w:val="00C73354"/>
    <w:rsid w:val="00C84DF7"/>
    <w:rsid w:val="00C96337"/>
    <w:rsid w:val="00C96BED"/>
    <w:rsid w:val="00CB44D2"/>
    <w:rsid w:val="00CB4B94"/>
    <w:rsid w:val="00CC1F23"/>
    <w:rsid w:val="00CF1F70"/>
    <w:rsid w:val="00D04708"/>
    <w:rsid w:val="00D167BD"/>
    <w:rsid w:val="00D26F01"/>
    <w:rsid w:val="00D26FE9"/>
    <w:rsid w:val="00D3207D"/>
    <w:rsid w:val="00D350DE"/>
    <w:rsid w:val="00D36189"/>
    <w:rsid w:val="00D63E39"/>
    <w:rsid w:val="00D80C64"/>
    <w:rsid w:val="00DC13B0"/>
    <w:rsid w:val="00DE06F1"/>
    <w:rsid w:val="00E01F1A"/>
    <w:rsid w:val="00E120AB"/>
    <w:rsid w:val="00E243EA"/>
    <w:rsid w:val="00E33A25"/>
    <w:rsid w:val="00E4188B"/>
    <w:rsid w:val="00E54C4D"/>
    <w:rsid w:val="00E56328"/>
    <w:rsid w:val="00EA01A2"/>
    <w:rsid w:val="00EA568C"/>
    <w:rsid w:val="00EA767F"/>
    <w:rsid w:val="00EB3FFB"/>
    <w:rsid w:val="00EB59EE"/>
    <w:rsid w:val="00EE21E6"/>
    <w:rsid w:val="00EF0E9B"/>
    <w:rsid w:val="00EF16D0"/>
    <w:rsid w:val="00EF623D"/>
    <w:rsid w:val="00EF7BD8"/>
    <w:rsid w:val="00F10AFE"/>
    <w:rsid w:val="00F31004"/>
    <w:rsid w:val="00F42F39"/>
    <w:rsid w:val="00F43E6C"/>
    <w:rsid w:val="00F544D5"/>
    <w:rsid w:val="00F64167"/>
    <w:rsid w:val="00F6673B"/>
    <w:rsid w:val="00F769EF"/>
    <w:rsid w:val="00F77AAD"/>
    <w:rsid w:val="00F916C4"/>
    <w:rsid w:val="00F9451D"/>
    <w:rsid w:val="00F959A3"/>
    <w:rsid w:val="00F97409"/>
    <w:rsid w:val="00FB097B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AE81693-69ED-4EB0-9121-FDD2F6D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E120A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Body">
    <w:name w:val="Body"/>
    <w:rsid w:val="00E120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shtakan" w:eastAsia="Arial Unicode MS" w:hAnsi="Mshtakan" w:cs="Arial Unicode MS"/>
      <w:color w:val="000000"/>
      <w:bdr w:val="nil"/>
    </w:rPr>
  </w:style>
  <w:style w:type="numbering" w:customStyle="1" w:styleId="Dash">
    <w:name w:val="Dash"/>
    <w:rsid w:val="00E120AB"/>
    <w:pPr>
      <w:numPr>
        <w:numId w:val="2"/>
      </w:numPr>
    </w:pPr>
  </w:style>
  <w:style w:type="paragraph" w:styleId="Caption">
    <w:name w:val="caption"/>
    <w:qFormat/>
    <w:rsid w:val="00E120A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D26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Adamyan</cp:lastModifiedBy>
  <cp:revision>120</cp:revision>
  <cp:lastPrinted>2026-06-16T12:46:00Z</cp:lastPrinted>
  <dcterms:created xsi:type="dcterms:W3CDTF">2021-06-28T12:08:00Z</dcterms:created>
  <dcterms:modified xsi:type="dcterms:W3CDTF">2026-06-16T12:52:00Z</dcterms:modified>
</cp:coreProperties>
</file>