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6347228F" w:rsidR="00A82AF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1DA0645" w14:textId="77777777" w:rsidR="00253B15" w:rsidRPr="00253B15" w:rsidRDefault="00253B15" w:rsidP="00253B15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253B15">
        <w:rPr>
          <w:rFonts w:ascii="GHEA Grapalat" w:hAnsi="GHEA Grapalat"/>
          <w:b/>
          <w:szCs w:val="24"/>
          <w:lang w:val="af-ZA"/>
        </w:rPr>
        <w:t>ОБЪЯВЛЕНИЕ</w:t>
      </w:r>
    </w:p>
    <w:p w14:paraId="7A94FAD8" w14:textId="042F705E" w:rsidR="00A82AF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3D60F185" w14:textId="1474D937" w:rsidR="00253B15" w:rsidRDefault="00253B15" w:rsidP="00253B15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af-ZA"/>
        </w:rPr>
      </w:pPr>
      <w:r w:rsidRPr="00253B15">
        <w:rPr>
          <w:rFonts w:ascii="GHEA Grapalat" w:hAnsi="GHEA Grapalat"/>
          <w:b/>
          <w:szCs w:val="24"/>
          <w:lang w:val="af-ZA"/>
        </w:rPr>
        <w:t>об объявлении процедуры закупки несостоявшейся</w:t>
      </w:r>
    </w:p>
    <w:p w14:paraId="2F4044D8" w14:textId="77777777" w:rsidR="00070A02" w:rsidRDefault="00070A02" w:rsidP="00070A02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4F9DDB26" w14:textId="644870E8" w:rsidR="00070A02" w:rsidRPr="00070A02" w:rsidRDefault="00070A02" w:rsidP="00070A02">
      <w:pPr>
        <w:pStyle w:val="Heading3"/>
        <w:spacing w:after="240" w:line="360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Pr="00070A02">
        <w:rPr>
          <w:rFonts w:ascii="GHEA Grapalat" w:hAnsi="GHEA Grapalat" w:cs="Sylfaen"/>
          <w:b w:val="0"/>
          <w:sz w:val="20"/>
          <w:lang w:val="af-ZA"/>
        </w:rPr>
        <w:t xml:space="preserve">2024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070A02">
        <w:rPr>
          <w:rFonts w:ascii="GHEA Grapalat" w:hAnsi="GHEA Grapalat" w:cs="Sylfaen"/>
          <w:b w:val="0"/>
          <w:sz w:val="20"/>
          <w:lang w:val="af-ZA"/>
        </w:rPr>
        <w:t xml:space="preserve"> մայիսի 08-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 w:rsidRPr="00070A02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 xml:space="preserve">թիվ </w:t>
      </w:r>
      <w:r w:rsidRPr="00070A02">
        <w:rPr>
          <w:rFonts w:ascii="GHEA Grapalat" w:hAnsi="GHEA Grapalat" w:cs="Sylfaen"/>
          <w:b w:val="0"/>
          <w:sz w:val="20"/>
          <w:lang w:val="af-ZA"/>
        </w:rPr>
        <w:t xml:space="preserve">1 </w:t>
      </w:r>
      <w:r>
        <w:rPr>
          <w:rFonts w:ascii="GHEA Grapalat" w:hAnsi="GHEA Grapalat" w:cs="Sylfaen"/>
          <w:b w:val="0"/>
          <w:sz w:val="20"/>
          <w:lang w:val="af-ZA"/>
        </w:rPr>
        <w:t>որոշմամբ հրապարակվում</w:t>
      </w:r>
      <w:r w:rsidRPr="00070A02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 w:rsidRPr="00070A02">
        <w:rPr>
          <w:rFonts w:ascii="GHEA Grapalat" w:hAnsi="GHEA Grapalat" w:cs="Sylfaen"/>
          <w:b w:val="0"/>
          <w:sz w:val="20"/>
          <w:lang w:val="af-ZA"/>
        </w:rPr>
        <w:t xml:space="preserve"> </w:t>
      </w:r>
    </w:p>
    <w:p w14:paraId="4B1B096A" w14:textId="4B1E5B39" w:rsidR="00A82AF8" w:rsidRDefault="004B4F0B" w:rsidP="00A82AF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4B4F0B">
        <w:rPr>
          <w:rFonts w:ascii="GHEA Grapalat" w:hAnsi="GHEA Grapalat"/>
          <w:b w:val="0"/>
          <w:sz w:val="20"/>
          <w:lang w:val="af-ZA"/>
        </w:rPr>
        <w:t>ԷԿԵՆԳ-ԷԱՃԾՁԲ-24/1</w:t>
      </w:r>
    </w:p>
    <w:p w14:paraId="669E86BA" w14:textId="134DA934" w:rsidR="00253B15" w:rsidRPr="00965DD3" w:rsidRDefault="00253B15" w:rsidP="00253B15">
      <w:pPr>
        <w:jc w:val="center"/>
        <w:rPr>
          <w:lang w:val="af-ZA"/>
        </w:rPr>
      </w:pPr>
      <w:r w:rsidRPr="00253B15">
        <w:rPr>
          <w:rFonts w:ascii="GHEA Grapalat" w:hAnsi="GHEA Grapalat"/>
          <w:szCs w:val="24"/>
          <w:lang w:val="af-ZA"/>
        </w:rPr>
        <w:t>Код процедуры</w:t>
      </w:r>
      <w:r>
        <w:rPr>
          <w:rFonts w:ascii="GHEA Grapalat" w:hAnsi="GHEA Grapalat"/>
          <w:szCs w:val="24"/>
          <w:lang w:val="hy-AM"/>
        </w:rPr>
        <w:t xml:space="preserve"> </w:t>
      </w:r>
      <w:r w:rsidRPr="00965DD3">
        <w:rPr>
          <w:rFonts w:ascii="GHEA Grapalat" w:hAnsi="GHEA Grapalat"/>
          <w:szCs w:val="24"/>
          <w:lang w:val="af-ZA"/>
        </w:rPr>
        <w:t>EKENG-EAJDZB-24/1</w:t>
      </w:r>
    </w:p>
    <w:p w14:paraId="6B8F6663" w14:textId="77777777" w:rsidR="004B4F0B" w:rsidRPr="004B4F0B" w:rsidRDefault="004B4F0B" w:rsidP="004B4F0B">
      <w:pPr>
        <w:rPr>
          <w:lang w:val="af-ZA"/>
        </w:rPr>
      </w:pPr>
    </w:p>
    <w:p w14:paraId="6C9B91B3" w14:textId="7458DA06" w:rsidR="00965DD3" w:rsidRDefault="00E25082" w:rsidP="00965DD3">
      <w:pPr>
        <w:pStyle w:val="Heading3"/>
        <w:spacing w:line="360" w:lineRule="auto"/>
        <w:jc w:val="both"/>
        <w:rPr>
          <w:rFonts w:ascii="GHEA Grapalat" w:hAnsi="GHEA Grapalat" w:cs="Sylfaen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hy-AM"/>
        </w:rPr>
        <w:t>«</w:t>
      </w:r>
      <w:r w:rsidR="004B4F0B" w:rsidRPr="004B4F0B">
        <w:rPr>
          <w:rFonts w:ascii="GHEA Grapalat" w:hAnsi="GHEA Grapalat" w:cs="Sylfaen"/>
          <w:b w:val="0"/>
          <w:sz w:val="20"/>
          <w:lang w:val="af-ZA"/>
        </w:rPr>
        <w:t>ԷԿԵՆԳ</w:t>
      </w:r>
      <w:r>
        <w:rPr>
          <w:rFonts w:ascii="GHEA Grapalat" w:hAnsi="GHEA Grapalat" w:cs="Sylfaen"/>
          <w:b w:val="0"/>
          <w:sz w:val="20"/>
          <w:lang w:val="hy-AM"/>
        </w:rPr>
        <w:t>»</w:t>
      </w:r>
      <w:r w:rsidR="004B4F0B" w:rsidRPr="004B4F0B">
        <w:rPr>
          <w:rFonts w:ascii="GHEA Grapalat" w:hAnsi="GHEA Grapalat" w:cs="Sylfaen"/>
          <w:b w:val="0"/>
          <w:sz w:val="20"/>
          <w:lang w:val="af-ZA"/>
        </w:rPr>
        <w:t xml:space="preserve"> ՓԲԸ</w:t>
      </w:r>
      <w:r w:rsidR="00A82AF8" w:rsidRPr="004B4F0B">
        <w:rPr>
          <w:rFonts w:ascii="GHEA Grapalat" w:hAnsi="GHEA Grapalat" w:cs="Sylfaen"/>
          <w:b w:val="0"/>
          <w:sz w:val="20"/>
          <w:lang w:val="af-ZA"/>
        </w:rPr>
        <w:t xml:space="preserve"> ստորև ներկայացնում է իր կարիքների համար</w:t>
      </w:r>
      <w:r w:rsidR="004B4F0B" w:rsidRPr="004B4F0B">
        <w:rPr>
          <w:rFonts w:ascii="GHEA Grapalat" w:hAnsi="GHEA Grapalat" w:cs="Sylfaen"/>
          <w:b w:val="0"/>
          <w:sz w:val="20"/>
          <w:lang w:val="af-ZA"/>
        </w:rPr>
        <w:t xml:space="preserve"> աուդիտորական ծառայության </w:t>
      </w:r>
      <w:r w:rsidR="00A82AF8" w:rsidRPr="004B4F0B">
        <w:rPr>
          <w:rFonts w:ascii="GHEA Grapalat" w:hAnsi="GHEA Grapalat" w:cs="Sylfaen"/>
          <w:b w:val="0"/>
          <w:sz w:val="20"/>
          <w:lang w:val="af-ZA"/>
        </w:rPr>
        <w:t>ձեռքբերման նպատակով կազմակերպված</w:t>
      </w:r>
      <w:r w:rsidR="004B4F0B" w:rsidRPr="004B4F0B">
        <w:rPr>
          <w:rFonts w:ascii="GHEA Grapalat" w:hAnsi="GHEA Grapalat" w:cs="Sylfaen"/>
          <w:b w:val="0"/>
          <w:sz w:val="20"/>
          <w:lang w:val="af-ZA"/>
        </w:rPr>
        <w:t xml:space="preserve"> ԷԿԵՆԳ-ԷԱՃԾՁԲ-24/1 </w:t>
      </w:r>
      <w:r w:rsidR="00A82AF8" w:rsidRPr="004B4F0B">
        <w:rPr>
          <w:rFonts w:ascii="GHEA Grapalat" w:hAnsi="GHEA Grapalat" w:cs="Sylfaen"/>
          <w:b w:val="0"/>
          <w:sz w:val="20"/>
          <w:lang w:val="af-ZA"/>
        </w:rPr>
        <w:t xml:space="preserve">ծածկագրով գնման ընթացակարգը </w:t>
      </w:r>
      <w:r w:rsidR="004B4F0B" w:rsidRPr="004B4F0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A82AF8" w:rsidRPr="004B4F0B">
        <w:rPr>
          <w:rFonts w:ascii="GHEA Grapalat" w:hAnsi="GHEA Grapalat" w:cs="Sylfaen"/>
          <w:b w:val="0"/>
          <w:sz w:val="20"/>
          <w:lang w:val="af-ZA"/>
        </w:rPr>
        <w:t>չկայացած հայտարարելու մասին տեղեկատվությունը`</w:t>
      </w:r>
    </w:p>
    <w:p w14:paraId="3230FB61" w14:textId="4BE5613F" w:rsidR="00965DD3" w:rsidRPr="00965DD3" w:rsidRDefault="00965DD3" w:rsidP="00965DD3">
      <w:pPr>
        <w:pStyle w:val="Heading3"/>
        <w:spacing w:line="360" w:lineRule="auto"/>
        <w:jc w:val="both"/>
        <w:rPr>
          <w:rFonts w:ascii="Cambria Math" w:hAnsi="Cambria Math" w:cs="Sylfaen"/>
          <w:b w:val="0"/>
          <w:sz w:val="20"/>
          <w:lang w:val="hy-AM"/>
        </w:rPr>
      </w:pPr>
      <w:r w:rsidRPr="00965DD3">
        <w:rPr>
          <w:rFonts w:ascii="GHEA Grapalat" w:hAnsi="GHEA Grapalat" w:cs="Sylfaen"/>
          <w:b w:val="0"/>
          <w:sz w:val="20"/>
          <w:lang w:val="af-ZA"/>
        </w:rPr>
        <w:t xml:space="preserve">ЗАО </w:t>
      </w:r>
      <w:r w:rsidR="00E25082">
        <w:rPr>
          <w:rFonts w:ascii="GHEA Grapalat" w:hAnsi="GHEA Grapalat" w:cs="Sylfaen"/>
          <w:b w:val="0"/>
          <w:sz w:val="20"/>
          <w:lang w:val="hy-AM"/>
        </w:rPr>
        <w:t>«</w:t>
      </w:r>
      <w:r w:rsidRPr="00965DD3">
        <w:rPr>
          <w:rFonts w:ascii="GHEA Grapalat" w:hAnsi="GHEA Grapalat" w:cs="Sylfaen"/>
          <w:b w:val="0"/>
          <w:sz w:val="20"/>
          <w:lang w:val="af-ZA"/>
        </w:rPr>
        <w:t>ЭКЕНГ</w:t>
      </w:r>
      <w:r w:rsidR="00E25082">
        <w:rPr>
          <w:rFonts w:ascii="GHEA Grapalat" w:hAnsi="GHEA Grapalat" w:cs="Sylfaen"/>
          <w:b w:val="0"/>
          <w:sz w:val="20"/>
          <w:lang w:val="hy-AM"/>
        </w:rPr>
        <w:t>»</w:t>
      </w:r>
      <w:r w:rsidRPr="00965DD3">
        <w:rPr>
          <w:rFonts w:ascii="GHEA Grapalat" w:hAnsi="GHEA Grapalat" w:cs="Sylfaen"/>
          <w:b w:val="0"/>
          <w:sz w:val="20"/>
          <w:lang w:val="af-ZA"/>
        </w:rPr>
        <w:t xml:space="preserve"> ниже представляет информацию об объявлении несостоявшейся процедуры закупки под кодом EKENG-EAJDZB-24/1, организованной с целью приобретения</w:t>
      </w:r>
      <w:r w:rsidRPr="00965DD3">
        <w:rPr>
          <w:rFonts w:ascii="GHEA Grapalat" w:hAnsi="GHEA Grapalat" w:cs="Sylfaen" w:hint="eastAsia"/>
          <w:b w:val="0"/>
          <w:sz w:val="20"/>
          <w:lang w:val="af-ZA"/>
        </w:rPr>
        <w:t xml:space="preserve"> аудиторск</w:t>
      </w:r>
      <w:r w:rsidR="00E25082">
        <w:rPr>
          <w:rFonts w:ascii="GHEA Grapalat" w:hAnsi="GHEA Grapalat" w:cs="Sylfaen"/>
          <w:b w:val="0"/>
          <w:sz w:val="20"/>
          <w:lang w:val="ru-RU"/>
        </w:rPr>
        <w:t>ой</w:t>
      </w:r>
      <w:r w:rsidRPr="00965DD3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965DD3">
        <w:rPr>
          <w:rFonts w:ascii="GHEA Grapalat" w:hAnsi="GHEA Grapalat" w:cs="Sylfaen" w:hint="eastAsia"/>
          <w:b w:val="0"/>
          <w:sz w:val="20"/>
          <w:lang w:val="af-ZA"/>
        </w:rPr>
        <w:t>служб</w:t>
      </w:r>
      <w:r w:rsidR="00E25082">
        <w:rPr>
          <w:rFonts w:ascii="GHEA Grapalat" w:hAnsi="GHEA Grapalat" w:cs="Sylfaen" w:hint="eastAsia"/>
          <w:b w:val="0"/>
          <w:sz w:val="20"/>
          <w:lang w:val="ru-RU"/>
        </w:rPr>
        <w:t>ы</w:t>
      </w:r>
      <w:r w:rsidRPr="00965DD3">
        <w:rPr>
          <w:rFonts w:ascii="GHEA Grapalat" w:hAnsi="GHEA Grapalat" w:cs="Sylfaen"/>
          <w:b w:val="0"/>
          <w:sz w:val="20"/>
          <w:lang w:val="af-ZA"/>
        </w:rPr>
        <w:t xml:space="preserve"> для своих нужд</w:t>
      </w:r>
      <w:r>
        <w:rPr>
          <w:rFonts w:ascii="Cambria Math" w:hAnsi="Cambria Math" w:cs="Sylfaen"/>
          <w:b w:val="0"/>
          <w:sz w:val="20"/>
          <w:lang w:val="hy-AM"/>
        </w:rPr>
        <w:t>․</w:t>
      </w:r>
    </w:p>
    <w:p w14:paraId="59F7AC44" w14:textId="77777777" w:rsidR="00965DD3" w:rsidRPr="00965DD3" w:rsidRDefault="00965DD3" w:rsidP="00965DD3">
      <w:pPr>
        <w:rPr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A82AF8" w:rsidRPr="004B4F0B" w14:paraId="490F87FD" w14:textId="77777777" w:rsidTr="00312B7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274BCA03" w14:textId="77777777" w:rsidR="00A82AF8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  <w:p w14:paraId="3B5BABA6" w14:textId="4F2D1966" w:rsidR="00965DD3" w:rsidRPr="000D0C32" w:rsidRDefault="00965DD3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</w:rPr>
              <w:t>Номер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лота</w:t>
            </w:r>
            <w:proofErr w:type="spellEnd"/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3CA1F143" w14:textId="77777777" w:rsidR="00A82AF8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  <w:p w14:paraId="46D4CEBB" w14:textId="113C5DA5" w:rsidR="00965DD3" w:rsidRPr="000D0C32" w:rsidRDefault="00965DD3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</w:rPr>
              <w:t>Краткое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описание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предмета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закупки</w:t>
            </w:r>
            <w:proofErr w:type="spellEnd"/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01507FCA" w14:textId="77777777" w:rsidR="00A82AF8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  <w:p w14:paraId="6D0BA416" w14:textId="02C6EF3D" w:rsidR="00965DD3" w:rsidRPr="00965DD3" w:rsidRDefault="00965DD3" w:rsidP="00312B7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65DD3">
              <w:rPr>
                <w:rFonts w:ascii="GHEA Grapalat" w:hAnsi="GHEA Grapalat"/>
                <w:b/>
                <w:sz w:val="20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0D978169" w14:textId="77777777" w:rsidR="00A82AF8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  <w:p w14:paraId="0B264A80" w14:textId="77777777" w:rsidR="00965DD3" w:rsidRPr="00965DD3" w:rsidRDefault="00965DD3" w:rsidP="00965DD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65DD3">
              <w:rPr>
                <w:rFonts w:ascii="GHEA Grapalat" w:hAnsi="GHEA Grapalat"/>
                <w:b/>
                <w:sz w:val="20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6D09D549" w14:textId="5704B66A" w:rsidR="00965DD3" w:rsidRPr="000D0C32" w:rsidRDefault="00965DD3" w:rsidP="00965D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/</w:t>
            </w:r>
            <w:proofErr w:type="spellStart"/>
            <w:r>
              <w:rPr>
                <w:rFonts w:ascii="GHEA Grapalat" w:hAnsi="GHEA Grapalat"/>
                <w:sz w:val="20"/>
              </w:rPr>
              <w:t>подчеркнуть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соответствующую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строку</w:t>
            </w:r>
            <w:proofErr w:type="spellEnd"/>
            <w:r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4EFF1FF4" w14:textId="77777777" w:rsidR="00A82AF8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  <w:p w14:paraId="2D48486F" w14:textId="36A4E3B3" w:rsidR="00965DD3" w:rsidRPr="00965DD3" w:rsidRDefault="00965DD3" w:rsidP="00312B7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65DD3">
              <w:rPr>
                <w:rFonts w:ascii="GHEA Grapalat" w:hAnsi="GHEA Grapalat"/>
                <w:b/>
                <w:sz w:val="20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A82AF8" w:rsidRPr="004B4F0B" w14:paraId="0260467A" w14:textId="77777777" w:rsidTr="00312B7C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4B4F0B" w14:paraId="44947C86" w14:textId="77777777" w:rsidTr="004B4F0B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77777777" w:rsidR="00A82AF8" w:rsidRPr="000D0C32" w:rsidRDefault="00A82AF8" w:rsidP="004B4F0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5098EF0" w14:textId="77777777" w:rsidR="00A82AF8" w:rsidRDefault="004B4F0B" w:rsidP="004B4F0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Աուդիտորական ծառայություն</w:t>
            </w:r>
          </w:p>
          <w:p w14:paraId="3BF331C4" w14:textId="5ABD5199" w:rsidR="00965DD3" w:rsidRPr="004B4F0B" w:rsidRDefault="00965DD3" w:rsidP="004B4F0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5DD3">
              <w:rPr>
                <w:rFonts w:ascii="GHEA Grapalat" w:hAnsi="GHEA Grapalat" w:cs="Sylfaen" w:hint="eastAsia"/>
                <w:b/>
                <w:sz w:val="20"/>
                <w:lang w:val="af-ZA"/>
              </w:rPr>
              <w:t>а</w:t>
            </w:r>
            <w:r w:rsidRPr="00965DD3">
              <w:rPr>
                <w:rFonts w:ascii="GHEA Grapalat" w:hAnsi="GHEA Grapalat" w:cs="Sylfaen" w:hint="eastAsia"/>
                <w:sz w:val="20"/>
                <w:lang w:val="af-ZA"/>
              </w:rPr>
              <w:t>удиторская</w:t>
            </w:r>
            <w:r w:rsidRPr="00965DD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5DD3">
              <w:rPr>
                <w:rFonts w:ascii="GHEA Grapalat" w:hAnsi="GHEA Grapalat" w:cs="Sylfaen" w:hint="eastAsia"/>
                <w:sz w:val="20"/>
                <w:lang w:val="af-ZA"/>
              </w:rPr>
              <w:t>служба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BC8F195" w14:textId="7F04B6F4" w:rsidR="00A82AF8" w:rsidRPr="004B4F0B" w:rsidRDefault="004B4F0B" w:rsidP="004B4F0B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---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38294FA4" w:rsidR="00A82AF8" w:rsidRDefault="00A82AF8" w:rsidP="004B4F0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3C45B21" w14:textId="77777777" w:rsidR="00965DD3" w:rsidRDefault="00965DD3" w:rsidP="00965DD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</w:p>
          <w:p w14:paraId="103E7E70" w14:textId="3EE8C1F4" w:rsidR="00A82AF8" w:rsidRDefault="00A82AF8" w:rsidP="004B4F0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A1016C0" w14:textId="77777777" w:rsidR="00965DD3" w:rsidRPr="00965DD3" w:rsidRDefault="00965DD3" w:rsidP="00965DD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5DD3">
              <w:rPr>
                <w:rFonts w:ascii="GHEA Grapalat" w:hAnsi="GHEA Grapalat"/>
                <w:sz w:val="20"/>
                <w:lang w:val="af-ZA"/>
              </w:rPr>
              <w:t>2-го пункта</w:t>
            </w:r>
          </w:p>
          <w:p w14:paraId="48854A55" w14:textId="264580BE" w:rsidR="00A82AF8" w:rsidRDefault="00A82AF8" w:rsidP="004B4F0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2C75EA5" w14:textId="77777777" w:rsidR="00965DD3" w:rsidRPr="00965DD3" w:rsidRDefault="00965DD3" w:rsidP="00965DD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5DD3">
              <w:rPr>
                <w:rFonts w:ascii="GHEA Grapalat" w:hAnsi="GHEA Grapalat"/>
                <w:sz w:val="20"/>
                <w:lang w:val="af-ZA"/>
              </w:rPr>
              <w:t>3-го пункта</w:t>
            </w:r>
          </w:p>
          <w:p w14:paraId="077068CF" w14:textId="77777777" w:rsidR="00A82AF8" w:rsidRPr="00E25082" w:rsidRDefault="00A82AF8" w:rsidP="004B4F0B">
            <w:pPr>
              <w:jc w:val="center"/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</w:pPr>
            <w:r w:rsidRPr="00E2508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E2508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25082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2508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14:paraId="3C8168D5" w14:textId="70BB6138" w:rsidR="00965DD3" w:rsidRPr="00965DD3" w:rsidRDefault="00965DD3" w:rsidP="004B4F0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25082">
              <w:rPr>
                <w:rFonts w:ascii="GHEA Grapalat" w:hAnsi="GHEA Grapalat"/>
                <w:b/>
                <w:sz w:val="20"/>
                <w:u w:val="single"/>
              </w:rPr>
              <w:t xml:space="preserve">4-го </w:t>
            </w:r>
            <w:proofErr w:type="spellStart"/>
            <w:r w:rsidRPr="00E25082">
              <w:rPr>
                <w:rFonts w:ascii="GHEA Grapalat" w:hAnsi="GHEA Grapalat"/>
                <w:b/>
                <w:sz w:val="20"/>
                <w:u w:val="single"/>
              </w:rPr>
              <w:t>пункта</w:t>
            </w:r>
            <w:proofErr w:type="spellEnd"/>
          </w:p>
        </w:tc>
        <w:tc>
          <w:tcPr>
            <w:tcW w:w="2012" w:type="dxa"/>
            <w:shd w:val="clear" w:color="auto" w:fill="auto"/>
            <w:vAlign w:val="center"/>
          </w:tcPr>
          <w:p w14:paraId="35DC2E50" w14:textId="0E151A5E" w:rsidR="004B4F0B" w:rsidRDefault="004B4F0B" w:rsidP="004B4F0B">
            <w:pPr>
              <w:pStyle w:val="BodyTextIndent3"/>
              <w:ind w:firstLine="0"/>
              <w:jc w:val="center"/>
              <w:rPr>
                <w:rFonts w:ascii="GHEA Grapalat" w:hAnsi="GHEA Grapalat" w:cs="Sylfaen"/>
                <w:b w:val="0"/>
                <w:bCs/>
                <w:i w:val="0"/>
                <w:iCs/>
                <w:sz w:val="16"/>
                <w:u w:val="none"/>
                <w:lang w:val="hy-AM" w:eastAsia="en-US"/>
              </w:rPr>
            </w:pPr>
            <w:r w:rsidRPr="004B4F0B">
              <w:rPr>
                <w:rFonts w:ascii="GHEA Grapalat" w:hAnsi="GHEA Grapalat" w:cs="Sylfaen"/>
                <w:b w:val="0"/>
                <w:bCs/>
                <w:i w:val="0"/>
                <w:iCs/>
                <w:sz w:val="16"/>
                <w:u w:val="none"/>
                <w:lang w:val="hy-AM" w:eastAsia="en-US"/>
              </w:rPr>
              <w:t>Սույնով հայտնում ենք, որ ԷԿԵՆԳ-ԷԱՃԾՁԲ-24/1 ծածկագրով հայտարարված մրցույթի գնման կոդ</w:t>
            </w:r>
            <w:r w:rsidR="00E25082">
              <w:rPr>
                <w:rFonts w:ascii="GHEA Grapalat" w:hAnsi="GHEA Grapalat" w:cs="Sylfaen"/>
                <w:b w:val="0"/>
                <w:bCs/>
                <w:i w:val="0"/>
                <w:iCs/>
                <w:sz w:val="16"/>
                <w:u w:val="none"/>
                <w:lang w:val="hy-AM" w:eastAsia="en-US"/>
              </w:rPr>
              <w:t>ը</w:t>
            </w:r>
            <w:r w:rsidRPr="004B4F0B">
              <w:rPr>
                <w:rFonts w:ascii="GHEA Grapalat" w:hAnsi="GHEA Grapalat" w:cs="Sylfaen"/>
                <w:b w:val="0"/>
                <w:bCs/>
                <w:i w:val="0"/>
                <w:iCs/>
                <w:sz w:val="16"/>
                <w:u w:val="none"/>
                <w:lang w:val="hy-AM" w:eastAsia="en-US"/>
              </w:rPr>
              <w:t xml:space="preserve"> (CPV) վրիպման արդյունքում նշվել է «79211180», որը համապատասխանում է ներքին աուդիտի ծառայության գնմանը։ Մինչդեռ գնման մրցույթը ենթադրում է </w:t>
            </w:r>
            <w:r w:rsidR="00E25082">
              <w:rPr>
                <w:rFonts w:ascii="GHEA Grapalat" w:hAnsi="GHEA Grapalat" w:cs="Sylfaen"/>
                <w:b w:val="0"/>
                <w:bCs/>
                <w:i w:val="0"/>
                <w:iCs/>
                <w:sz w:val="16"/>
                <w:u w:val="none"/>
                <w:lang w:val="hy-AM" w:eastAsia="en-US"/>
              </w:rPr>
              <w:t>«</w:t>
            </w:r>
            <w:r w:rsidRPr="004B4F0B">
              <w:rPr>
                <w:rFonts w:ascii="GHEA Grapalat" w:hAnsi="GHEA Grapalat" w:cs="Sylfaen"/>
                <w:b w:val="0"/>
                <w:bCs/>
                <w:i w:val="0"/>
                <w:iCs/>
                <w:sz w:val="16"/>
                <w:u w:val="none"/>
                <w:lang w:val="hy-AM" w:eastAsia="en-US"/>
              </w:rPr>
              <w:t>ԷԿԵՆԳ</w:t>
            </w:r>
            <w:r w:rsidR="00E25082">
              <w:rPr>
                <w:rFonts w:ascii="GHEA Grapalat" w:hAnsi="GHEA Grapalat" w:cs="Sylfaen"/>
                <w:b w:val="0"/>
                <w:bCs/>
                <w:i w:val="0"/>
                <w:iCs/>
                <w:sz w:val="16"/>
                <w:u w:val="none"/>
                <w:lang w:val="hy-AM" w:eastAsia="en-US"/>
              </w:rPr>
              <w:t>»</w:t>
            </w:r>
            <w:r w:rsidRPr="004B4F0B">
              <w:rPr>
                <w:rFonts w:ascii="GHEA Grapalat" w:hAnsi="GHEA Grapalat" w:cs="Sylfaen"/>
                <w:b w:val="0"/>
                <w:bCs/>
                <w:i w:val="0"/>
                <w:iCs/>
                <w:sz w:val="16"/>
                <w:u w:val="none"/>
                <w:lang w:val="hy-AM" w:eastAsia="en-US"/>
              </w:rPr>
              <w:t xml:space="preserve"> ՓԲԸ-ի ֆինանսական </w:t>
            </w:r>
            <w:r w:rsidRPr="004B4F0B">
              <w:rPr>
                <w:rFonts w:ascii="GHEA Grapalat" w:hAnsi="GHEA Grapalat" w:cs="Sylfaen"/>
                <w:b w:val="0"/>
                <w:bCs/>
                <w:i w:val="0"/>
                <w:iCs/>
                <w:sz w:val="16"/>
                <w:u w:val="none"/>
                <w:lang w:val="hy-AM" w:eastAsia="en-US"/>
              </w:rPr>
              <w:lastRenderedPageBreak/>
              <w:t>հաշվետվությունների արտաքին աուդիտի ծառայության (աուդիտորական ծառայություն) ձեռքբերում, որի ծածկագիրը 79211150 է։ E-auction համակարգը տեխնիկապես հնարավորություն չի տալիս կատարել նման վրիպակի շտկում, հետևապես սույն մրցույթը չե</w:t>
            </w:r>
            <w:r w:rsidR="00E25082">
              <w:rPr>
                <w:rFonts w:ascii="GHEA Grapalat" w:hAnsi="GHEA Grapalat" w:cs="Sylfaen"/>
                <w:b w:val="0"/>
                <w:bCs/>
                <w:i w:val="0"/>
                <w:iCs/>
                <w:sz w:val="16"/>
                <w:u w:val="none"/>
                <w:lang w:val="hy-AM" w:eastAsia="en-US"/>
              </w:rPr>
              <w:t>ղա</w:t>
            </w:r>
            <w:r w:rsidRPr="004B4F0B">
              <w:rPr>
                <w:rFonts w:ascii="GHEA Grapalat" w:hAnsi="GHEA Grapalat" w:cs="Sylfaen"/>
                <w:b w:val="0"/>
                <w:bCs/>
                <w:i w:val="0"/>
                <w:iCs/>
                <w:sz w:val="16"/>
                <w:u w:val="none"/>
                <w:lang w:val="hy-AM" w:eastAsia="en-US"/>
              </w:rPr>
              <w:t>րկվում է</w:t>
            </w:r>
            <w:r w:rsidR="00E25082">
              <w:rPr>
                <w:rFonts w:ascii="GHEA Grapalat" w:hAnsi="GHEA Grapalat" w:cs="Sylfaen"/>
                <w:b w:val="0"/>
                <w:bCs/>
                <w:i w:val="0"/>
                <w:iCs/>
                <w:sz w:val="16"/>
                <w:u w:val="none"/>
                <w:lang w:val="hy-AM" w:eastAsia="en-US"/>
              </w:rPr>
              <w:t>։</w:t>
            </w:r>
            <w:r w:rsidRPr="004B4F0B">
              <w:rPr>
                <w:rFonts w:ascii="GHEA Grapalat" w:hAnsi="GHEA Grapalat" w:cs="Sylfaen"/>
                <w:b w:val="0"/>
                <w:bCs/>
                <w:i w:val="0"/>
                <w:iCs/>
                <w:sz w:val="16"/>
                <w:u w:val="none"/>
                <w:lang w:val="hy-AM" w:eastAsia="en-US"/>
              </w:rPr>
              <w:t xml:space="preserve"> 13.05.2024թ. կհայտարարվի աուդիտորական ծառայության մրցույթ՝ համապատասխան գնման կոդով՝ առանց տեխնիկական բնութագրի փոփոխության։</w:t>
            </w:r>
          </w:p>
          <w:p w14:paraId="44AD7BF6" w14:textId="77777777" w:rsidR="0023087F" w:rsidRPr="0023087F" w:rsidRDefault="0023087F" w:rsidP="0023087F">
            <w:pPr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</w:pP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Настоящим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сообщаем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,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что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в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коде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закупки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(CPV)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тендера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,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объявленного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под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кодом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EKENG-EACHTSDB-24/1, «79211180», произошла техническая ошибка, которая соответствует приобретению службы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внутреннего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аудита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.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При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этом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конкурс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на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закупку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подразумевает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приобретение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службы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внешнего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аудита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(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аудиторской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службы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)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финансовой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отчетности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ЗАО «ЭКЕНГ»,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код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которой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является 79211150.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Система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электронного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аукциона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технически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не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позволяет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исправить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такую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r w:rsidRPr="0023087F">
              <w:rPr>
                <w:rFonts w:ascii="Cambria Math" w:hAnsi="Cambria Math" w:cs="Cambria Math"/>
                <w:bCs/>
                <w:iCs/>
                <w:sz w:val="16"/>
                <w:lang w:val="hy-AM" w:eastAsia="en-US"/>
              </w:rPr>
              <w:t>​​</w:t>
            </w:r>
            <w:proofErr w:type="spellStart"/>
            <w:r w:rsidRPr="0023087F">
              <w:rPr>
                <w:rFonts w:ascii="GHEA Grapalat" w:hAnsi="GHEA Grapalat" w:cs="GHEA Grapalat"/>
                <w:bCs/>
                <w:iCs/>
                <w:sz w:val="16"/>
                <w:lang w:val="hy-AM" w:eastAsia="en-US"/>
              </w:rPr>
              <w:t>ошибку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, </w:t>
            </w:r>
            <w:proofErr w:type="spellStart"/>
            <w:r w:rsidRPr="0023087F">
              <w:rPr>
                <w:rFonts w:ascii="GHEA Grapalat" w:hAnsi="GHEA Grapalat" w:cs="GHEA Grapalat"/>
                <w:bCs/>
                <w:iCs/>
                <w:sz w:val="16"/>
                <w:lang w:val="hy-AM" w:eastAsia="en-US"/>
              </w:rPr>
              <w:t>поэтому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GHEA Grapalat"/>
                <w:bCs/>
                <w:iCs/>
                <w:sz w:val="16"/>
                <w:lang w:val="hy-AM" w:eastAsia="en-US"/>
              </w:rPr>
              <w:t>дан</w:t>
            </w:r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ный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тендер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отменен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.</w:t>
            </w:r>
          </w:p>
          <w:p w14:paraId="4E795EF0" w14:textId="77777777" w:rsidR="0023087F" w:rsidRPr="0023087F" w:rsidRDefault="0023087F" w:rsidP="0023087F">
            <w:pPr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</w:pPr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13.05.2024г. т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ендер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на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аудиторские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услуги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будет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объявлен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с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соответствующим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кодом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закупки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без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изменения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 xml:space="preserve"> </w:t>
            </w:r>
            <w:proofErr w:type="spellStart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техническо</w:t>
            </w:r>
            <w:proofErr w:type="spellEnd"/>
            <w:r w:rsidRPr="0023087F"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  <w:t>го задания.</w:t>
            </w:r>
          </w:p>
          <w:p w14:paraId="5AA13900" w14:textId="77777777" w:rsidR="0023087F" w:rsidRPr="0023087F" w:rsidRDefault="0023087F" w:rsidP="004B4F0B">
            <w:pPr>
              <w:pStyle w:val="BodyTextIndent3"/>
              <w:ind w:firstLine="0"/>
              <w:jc w:val="center"/>
              <w:rPr>
                <w:rFonts w:ascii="GHEA Grapalat" w:hAnsi="GHEA Grapalat" w:cs="Sylfaen"/>
                <w:b w:val="0"/>
                <w:bCs/>
                <w:i w:val="0"/>
                <w:iCs/>
                <w:sz w:val="16"/>
                <w:u w:val="none"/>
                <w:lang w:val="hy-AM" w:eastAsia="en-US"/>
              </w:rPr>
            </w:pPr>
          </w:p>
          <w:p w14:paraId="4B9F97EF" w14:textId="77777777" w:rsidR="00A82AF8" w:rsidRPr="0023087F" w:rsidRDefault="00A82AF8" w:rsidP="004B4F0B">
            <w:pPr>
              <w:jc w:val="center"/>
              <w:rPr>
                <w:rFonts w:ascii="GHEA Grapalat" w:hAnsi="GHEA Grapalat" w:cs="Sylfaen"/>
                <w:bCs/>
                <w:iCs/>
                <w:sz w:val="16"/>
                <w:lang w:val="hy-AM" w:eastAsia="en-US"/>
              </w:rPr>
            </w:pPr>
          </w:p>
        </w:tc>
      </w:tr>
    </w:tbl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7777777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55760903" w14:textId="57F590E3" w:rsidR="00965DD3" w:rsidRDefault="004B4F0B" w:rsidP="00965DD3">
      <w:pPr>
        <w:jc w:val="both"/>
        <w:rPr>
          <w:rFonts w:ascii="GHEA Grapalat" w:hAnsi="GHEA Grapalat" w:cs="Sylfaen"/>
          <w:sz w:val="20"/>
          <w:lang w:val="af-ZA"/>
        </w:rPr>
      </w:pPr>
      <w:r w:rsidRPr="004B4F0B">
        <w:rPr>
          <w:rFonts w:ascii="GHEA Grapalat" w:hAnsi="GHEA Grapalat" w:cs="Sylfaen"/>
          <w:b/>
          <w:sz w:val="20"/>
          <w:lang w:val="af-ZA"/>
        </w:rPr>
        <w:t xml:space="preserve">ԷԿԵՆԳ-ԷԱՃԾՁԲ-24/1 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  <w:t xml:space="preserve"> </w:t>
      </w:r>
      <w:r>
        <w:rPr>
          <w:rFonts w:ascii="GHEA Grapalat" w:hAnsi="GHEA Grapalat" w:cs="Sylfaen"/>
          <w:sz w:val="20"/>
          <w:u w:val="single"/>
          <w:lang w:val="hy-AM"/>
        </w:rPr>
        <w:t>Անահիտ Մովսեսյանի</w:t>
      </w:r>
      <w:r w:rsidR="00A82AF8">
        <w:rPr>
          <w:rFonts w:ascii="GHEA Grapalat" w:hAnsi="GHEA Grapalat" w:cs="Sylfaen"/>
          <w:sz w:val="20"/>
          <w:lang w:val="af-ZA"/>
        </w:rPr>
        <w:t>ն:</w:t>
      </w:r>
    </w:p>
    <w:p w14:paraId="0ADAF35D" w14:textId="6148827F" w:rsidR="00965DD3" w:rsidRPr="0023087F" w:rsidRDefault="00965DD3" w:rsidP="00965DD3">
      <w:pPr>
        <w:ind w:firstLine="709"/>
        <w:jc w:val="both"/>
        <w:rPr>
          <w:rFonts w:ascii="GHEA Grapalat" w:hAnsi="GHEA Grapalat" w:cs="Sylfaen"/>
          <w:sz w:val="20"/>
        </w:rPr>
      </w:pPr>
      <w:r w:rsidRPr="00965DD3">
        <w:rPr>
          <w:rFonts w:ascii="GHEA Grapalat" w:hAnsi="GHEA Grapalat"/>
          <w:spacing w:val="6"/>
          <w:szCs w:val="24"/>
          <w:lang w:val="ru-RU"/>
        </w:rPr>
        <w:t>Для получения дополнительной ин</w:t>
      </w:r>
      <w:r>
        <w:rPr>
          <w:rFonts w:ascii="GHEA Grapalat" w:hAnsi="GHEA Grapalat"/>
          <w:spacing w:val="6"/>
          <w:szCs w:val="24"/>
          <w:lang w:val="ru-RU"/>
        </w:rPr>
        <w:t xml:space="preserve">формации, связанной с настоящим </w:t>
      </w:r>
      <w:r w:rsidRPr="00965DD3">
        <w:rPr>
          <w:rFonts w:ascii="GHEA Grapalat" w:hAnsi="GHEA Grapalat"/>
          <w:szCs w:val="24"/>
          <w:lang w:val="ru-RU"/>
        </w:rPr>
        <w:t>объявлением, мож</w:t>
      </w:r>
      <w:r w:rsidR="0023087F">
        <w:rPr>
          <w:rFonts w:ascii="GHEA Grapalat" w:hAnsi="GHEA Grapalat"/>
          <w:szCs w:val="24"/>
          <w:lang w:val="ru-RU"/>
        </w:rPr>
        <w:t>ете</w:t>
      </w:r>
      <w:r w:rsidRPr="00965DD3">
        <w:rPr>
          <w:rFonts w:ascii="GHEA Grapalat" w:hAnsi="GHEA Grapalat"/>
          <w:szCs w:val="24"/>
          <w:lang w:val="ru-RU"/>
        </w:rPr>
        <w:t xml:space="preserve"> обратиться к координатору</w:t>
      </w:r>
      <w:r w:rsidR="0023087F">
        <w:rPr>
          <w:rFonts w:ascii="GHEA Grapalat" w:hAnsi="GHEA Grapalat"/>
          <w:szCs w:val="24"/>
          <w:lang w:val="ru-RU"/>
        </w:rPr>
        <w:t xml:space="preserve"> закупок </w:t>
      </w:r>
      <w:r>
        <w:rPr>
          <w:rFonts w:ascii="GHEA Grapalat" w:hAnsi="GHEA Grapalat"/>
          <w:szCs w:val="24"/>
          <w:lang w:val="ru-RU"/>
        </w:rPr>
        <w:t>Анаит Мовсесян</w:t>
      </w:r>
      <w:r w:rsidR="0023087F">
        <w:rPr>
          <w:rFonts w:ascii="GHEA Grapalat" w:hAnsi="GHEA Grapalat"/>
          <w:szCs w:val="24"/>
        </w:rPr>
        <w:t>.</w:t>
      </w:r>
    </w:p>
    <w:p w14:paraId="47434AC4" w14:textId="414ADB75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bookmarkStart w:id="0" w:name="_GoBack"/>
      <w:bookmarkEnd w:id="0"/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</w:p>
    <w:p w14:paraId="7B980E4D" w14:textId="77777777" w:rsidR="00A82AF8" w:rsidRDefault="00A82AF8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3699CA8" w14:textId="120CFEAC" w:rsidR="00A82AF8" w:rsidRPr="00965DD3" w:rsidRDefault="00A82AF8" w:rsidP="00965DD3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</w:t>
      </w:r>
      <w:r w:rsidR="00965DD3" w:rsidRPr="00965DD3">
        <w:rPr>
          <w:rFonts w:ascii="GHEA Grapalat" w:hAnsi="GHEA Grapalat"/>
          <w:szCs w:val="24"/>
          <w:lang w:val="af-ZA"/>
        </w:rPr>
        <w:t xml:space="preserve"> </w:t>
      </w:r>
      <w:r w:rsidR="00F71586">
        <w:rPr>
          <w:rFonts w:ascii="GHEA Grapalat" w:hAnsi="GHEA Grapalat"/>
          <w:szCs w:val="24"/>
          <w:lang w:val="ru-RU"/>
        </w:rPr>
        <w:t>/</w:t>
      </w:r>
      <w:r w:rsidR="00965DD3" w:rsidRPr="00F71586">
        <w:rPr>
          <w:rFonts w:ascii="GHEA Grapalat" w:hAnsi="GHEA Grapalat" w:cs="Sylfaen"/>
          <w:sz w:val="20"/>
          <w:lang w:val="af-ZA"/>
        </w:rPr>
        <w:t>Телефон</w:t>
      </w:r>
      <w:r w:rsidR="00F71586">
        <w:rPr>
          <w:rFonts w:ascii="GHEA Grapalat" w:hAnsi="GHEA Grapalat" w:cs="Sylfaen"/>
          <w:sz w:val="20"/>
          <w:lang w:val="ru-RU"/>
        </w:rPr>
        <w:t>/</w:t>
      </w:r>
      <w:r w:rsidR="00965DD3" w:rsidRPr="00F71586">
        <w:rPr>
          <w:rFonts w:ascii="GHEA Grapalat" w:hAnsi="GHEA Grapalat" w:cs="Sylfaen"/>
          <w:sz w:val="20"/>
          <w:lang w:val="af-ZA"/>
        </w:rPr>
        <w:t>:</w:t>
      </w:r>
      <w:r w:rsidRPr="00EA309E">
        <w:rPr>
          <w:rFonts w:ascii="GHEA Grapalat" w:hAnsi="GHEA Grapalat" w:cs="Sylfaen"/>
          <w:sz w:val="20"/>
          <w:lang w:val="af-ZA"/>
        </w:rPr>
        <w:t>՝</w:t>
      </w:r>
      <w:r w:rsidRPr="00F71586">
        <w:rPr>
          <w:rFonts w:ascii="GHEA Grapalat" w:hAnsi="GHEA Grapalat" w:cs="Sylfaen"/>
          <w:sz w:val="20"/>
          <w:lang w:val="af-ZA"/>
        </w:rPr>
        <w:t xml:space="preserve"> </w:t>
      </w:r>
      <w:r w:rsidR="004B4F0B" w:rsidRPr="00F71586">
        <w:rPr>
          <w:rFonts w:ascii="GHEA Grapalat" w:hAnsi="GHEA Grapalat" w:cs="Sylfaen"/>
          <w:sz w:val="20"/>
          <w:lang w:val="af-ZA"/>
        </w:rPr>
        <w:t>093169179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55AB9619" w14:textId="619A21A9" w:rsidR="00A82AF8" w:rsidRPr="00F71586" w:rsidRDefault="00A82AF8" w:rsidP="00253B1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</w:t>
      </w:r>
      <w:r w:rsidR="00965DD3" w:rsidRPr="00F71586">
        <w:rPr>
          <w:rFonts w:ascii="GHEA Grapalat" w:hAnsi="GHEA Grapalat" w:cs="Sylfaen"/>
          <w:sz w:val="20"/>
          <w:lang w:val="af-ZA"/>
        </w:rPr>
        <w:t xml:space="preserve"> /</w:t>
      </w:r>
      <w:r w:rsidR="00965DD3" w:rsidRPr="00965DD3">
        <w:rPr>
          <w:rFonts w:ascii="GHEA Grapalat" w:hAnsi="GHEA Grapalat" w:cs="Sylfaen"/>
          <w:sz w:val="20"/>
          <w:lang w:val="af-ZA"/>
        </w:rPr>
        <w:t>Электронная почта</w:t>
      </w:r>
      <w:r w:rsidR="00965DD3" w:rsidRPr="00F71586">
        <w:rPr>
          <w:rFonts w:ascii="GHEA Grapalat" w:hAnsi="GHEA Grapalat" w:cs="Sylfaen"/>
          <w:sz w:val="20"/>
          <w:lang w:val="af-ZA"/>
        </w:rPr>
        <w:t>/</w:t>
      </w:r>
      <w:r w:rsidR="00965DD3" w:rsidRPr="00965DD3">
        <w:rPr>
          <w:rFonts w:ascii="GHEA Grapalat" w:hAnsi="GHEA Grapalat" w:cs="Sylfaen"/>
          <w:sz w:val="20"/>
          <w:lang w:val="af-ZA"/>
        </w:rPr>
        <w:t>:</w:t>
      </w:r>
      <w:r w:rsidR="00965DD3" w:rsidRPr="00F71586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՝</w:t>
      </w:r>
      <w:r w:rsidRPr="00F71586">
        <w:rPr>
          <w:rFonts w:ascii="GHEA Grapalat" w:hAnsi="GHEA Grapalat" w:cs="Sylfaen"/>
          <w:sz w:val="20"/>
          <w:lang w:val="af-ZA"/>
        </w:rPr>
        <w:t xml:space="preserve"> </w:t>
      </w:r>
      <w:r w:rsidR="004B4F0B" w:rsidRPr="00F71586">
        <w:rPr>
          <w:rFonts w:ascii="GHEA Grapalat" w:hAnsi="GHEA Grapalat" w:cs="Sylfaen"/>
          <w:sz w:val="20"/>
          <w:lang w:val="af-ZA"/>
        </w:rPr>
        <w:t>tenders@ekeng.am</w:t>
      </w:r>
      <w:r w:rsidRPr="00F71586">
        <w:rPr>
          <w:rFonts w:ascii="GHEA Grapalat" w:hAnsi="GHEA Grapalat" w:cs="Sylfaen"/>
          <w:sz w:val="20"/>
          <w:lang w:val="af-ZA"/>
        </w:rPr>
        <w:t>։</w:t>
      </w:r>
    </w:p>
    <w:p w14:paraId="4274CAF3" w14:textId="7E328D81" w:rsidR="00A82AF8" w:rsidRPr="004B4F0B" w:rsidRDefault="00A82AF8" w:rsidP="00253B15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="00F71586" w:rsidRPr="00F71586">
        <w:rPr>
          <w:rFonts w:ascii="GHEA Grapalat" w:hAnsi="GHEA Grapalat" w:cs="Sylfaen"/>
          <w:sz w:val="20"/>
          <w:lang w:val="af-ZA"/>
        </w:rPr>
        <w:t xml:space="preserve"> / Заказчик/</w:t>
      </w:r>
      <w:r w:rsidRPr="00F71586">
        <w:rPr>
          <w:rFonts w:ascii="GHEA Grapalat" w:hAnsi="GHEA Grapalat" w:cs="Sylfaen"/>
          <w:sz w:val="20"/>
          <w:lang w:val="af-ZA"/>
        </w:rPr>
        <w:t xml:space="preserve">` </w:t>
      </w:r>
      <w:r w:rsidR="004B4F0B" w:rsidRPr="00F71586">
        <w:rPr>
          <w:rFonts w:ascii="GHEA Grapalat" w:hAnsi="GHEA Grapalat" w:cs="Sylfaen"/>
          <w:sz w:val="20"/>
          <w:lang w:val="af-ZA"/>
        </w:rPr>
        <w:t>ԷԿԵՆԳ ՓԲԸ</w:t>
      </w:r>
      <w:r w:rsidR="00F71586" w:rsidRPr="00F71586">
        <w:rPr>
          <w:rFonts w:ascii="GHEA Grapalat" w:hAnsi="GHEA Grapalat" w:cs="Sylfaen"/>
          <w:sz w:val="20"/>
          <w:lang w:val="af-ZA"/>
        </w:rPr>
        <w:t>, ЗАО ЭКЕНГ</w:t>
      </w:r>
      <w:r w:rsidR="00F71586">
        <w:rPr>
          <w:rFonts w:ascii="GHEA Grapalat" w:hAnsi="GHEA Grapalat"/>
          <w:b/>
          <w:i/>
          <w:sz w:val="20"/>
          <w:lang w:val="hy-AM"/>
        </w:rPr>
        <w:tab/>
      </w:r>
    </w:p>
    <w:sectPr w:rsidR="00A82AF8" w:rsidRPr="004B4F0B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7882C" w14:textId="77777777" w:rsidR="00D76BFF" w:rsidRDefault="00D76BFF">
      <w:r>
        <w:separator/>
      </w:r>
    </w:p>
  </w:endnote>
  <w:endnote w:type="continuationSeparator" w:id="0">
    <w:p w14:paraId="0359080F" w14:textId="77777777" w:rsidR="00D76BFF" w:rsidRDefault="00D7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23087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483A" w14:textId="77777777" w:rsidR="00E72947" w:rsidRDefault="0023087F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63193" w14:textId="77777777" w:rsidR="00D76BFF" w:rsidRDefault="00D76BFF">
      <w:r>
        <w:separator/>
      </w:r>
    </w:p>
  </w:footnote>
  <w:footnote w:type="continuationSeparator" w:id="0">
    <w:p w14:paraId="7D84CDB9" w14:textId="77777777" w:rsidR="00D76BFF" w:rsidRDefault="00D76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70A02"/>
    <w:rsid w:val="00133C6B"/>
    <w:rsid w:val="00145A12"/>
    <w:rsid w:val="001E18D3"/>
    <w:rsid w:val="0023087F"/>
    <w:rsid w:val="00253B15"/>
    <w:rsid w:val="003F17D6"/>
    <w:rsid w:val="004B4F0B"/>
    <w:rsid w:val="0058767D"/>
    <w:rsid w:val="0064248B"/>
    <w:rsid w:val="00923DAF"/>
    <w:rsid w:val="00965DD3"/>
    <w:rsid w:val="00A33FB5"/>
    <w:rsid w:val="00A82AF8"/>
    <w:rsid w:val="00CD5426"/>
    <w:rsid w:val="00D76BFF"/>
    <w:rsid w:val="00E03897"/>
    <w:rsid w:val="00E25082"/>
    <w:rsid w:val="00E93975"/>
    <w:rsid w:val="00EB7F83"/>
    <w:rsid w:val="00F7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504E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Tanya Markaryan</cp:lastModifiedBy>
  <cp:revision>11</cp:revision>
  <dcterms:created xsi:type="dcterms:W3CDTF">2022-05-30T17:04:00Z</dcterms:created>
  <dcterms:modified xsi:type="dcterms:W3CDTF">2024-05-13T09:07:00Z</dcterms:modified>
</cp:coreProperties>
</file>