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ԳՄԳՀ-ԳՀԱՇՁԲ-</w:t>
      </w:r>
      <w:r w:rsidR="007F52B2">
        <w:rPr>
          <w:rFonts w:ascii="GHEA Grapalat" w:hAnsi="GHEA Grapalat"/>
          <w:sz w:val="20"/>
          <w:szCs w:val="22"/>
          <w:lang w:val="hy-AM"/>
        </w:rPr>
        <w:t>26/3</w:t>
      </w:r>
    </w:p>
    <w:p w:rsidR="00EF6EC1" w:rsidRPr="007F52B2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D142C" w:rsidRPr="00DD142C">
        <w:rPr>
          <w:rFonts w:ascii="GHEA Grapalat" w:hAnsi="GHEA Grapalat"/>
          <w:b/>
          <w:bCs/>
          <w:sz w:val="20"/>
          <w:lang w:val="hy-AM"/>
        </w:rPr>
        <w:t>Գավառ քաղաքի Հացառատ բնակավայրում կենցաղային կեղտաջրերի մաքրման կայանի կառուցման աշխատանքներ</w:t>
      </w:r>
      <w:r w:rsidR="00DD142C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ԳՄԳՀ-ԳՀԱՇՁԲ-</w:t>
      </w:r>
      <w:r w:rsidR="007F52B2">
        <w:rPr>
          <w:rFonts w:ascii="GHEA Grapalat" w:hAnsi="GHEA Grapalat"/>
          <w:sz w:val="20"/>
          <w:szCs w:val="22"/>
          <w:lang w:val="hy-AM"/>
        </w:rPr>
        <w:t>26/3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7F52B2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7F52B2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DD142C" w:rsidRDefault="00DD142C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Գավառ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քաղաքի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Հացառատ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բնակավայրում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կենցաղային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կեղտաջրերի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մաքրման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կայանի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կառուցման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աշխատանքնե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>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DD142C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DD142C">
        <w:rPr>
          <w:rFonts w:ascii="GHEA Grapalat" w:hAnsi="GHEA Grapalat"/>
          <w:b/>
          <w:sz w:val="20"/>
          <w:lang w:val="hy-AM"/>
        </w:rPr>
        <w:t>ԳՄԳՀ-ԳՀԱՇՁԲ-</w:t>
      </w:r>
      <w:r w:rsidR="007F52B2">
        <w:rPr>
          <w:rFonts w:ascii="GHEA Grapalat" w:hAnsi="GHEA Grapalat"/>
          <w:b/>
          <w:sz w:val="20"/>
          <w:lang w:val="hy-AM"/>
        </w:rPr>
        <w:t>26/3</w:t>
      </w:r>
      <w:r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7F52B2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7F52B2" w:rsidRDefault="007F52B2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7F52B2" w:rsidRDefault="007F52B2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 xml:space="preserve">: </w:t>
      </w:r>
      <w:r w:rsidR="00DD142C" w:rsidRPr="00DD142C">
        <w:rPr>
          <w:rFonts w:ascii="GHEA Grapalat" w:hAnsi="GHEA Grapalat" w:cs="Sylfaen" w:hint="eastAsia"/>
          <w:sz w:val="20"/>
          <w:lang w:val="hy-AM"/>
        </w:rPr>
        <w:t>ГМГХ</w:t>
      </w:r>
      <w:r w:rsidR="00DD142C" w:rsidRPr="00DD142C">
        <w:rPr>
          <w:rFonts w:ascii="GHEA Grapalat" w:hAnsi="GHEA Grapalat" w:cs="Sylfaen"/>
          <w:sz w:val="20"/>
          <w:lang w:val="hy-AM"/>
        </w:rPr>
        <w:t>-</w:t>
      </w:r>
      <w:r w:rsidR="00DD142C" w:rsidRPr="00DD142C">
        <w:rPr>
          <w:rFonts w:ascii="GHEA Grapalat" w:hAnsi="GHEA Grapalat" w:cs="Sylfaen" w:hint="eastAsia"/>
          <w:sz w:val="20"/>
          <w:lang w:val="hy-AM"/>
        </w:rPr>
        <w:t>ГХАШДЗБ</w:t>
      </w:r>
      <w:r w:rsidR="00DD142C" w:rsidRPr="00DD142C">
        <w:rPr>
          <w:rFonts w:ascii="GHEA Grapalat" w:hAnsi="GHEA Grapalat" w:cs="Sylfaen"/>
          <w:sz w:val="20"/>
          <w:lang w:val="hy-AM"/>
        </w:rPr>
        <w:t>-</w:t>
      </w:r>
      <w:r w:rsidR="007F52B2">
        <w:rPr>
          <w:rFonts w:ascii="GHEA Grapalat" w:hAnsi="GHEA Grapalat" w:cs="Sylfaen"/>
          <w:sz w:val="20"/>
          <w:lang w:val="hy-AM"/>
        </w:rPr>
        <w:t>26/3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0838" w:rsidRDefault="00DD142C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D142C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Гавара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ниже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информацию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о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признании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неуспешной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процедуры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закупок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под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кодом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ГМГХ</w:t>
      </w:r>
      <w:r w:rsidRPr="00DD142C">
        <w:rPr>
          <w:rFonts w:ascii="GHEA Grapalat" w:hAnsi="GHEA Grapalat" w:cs="Sylfaen"/>
          <w:sz w:val="20"/>
          <w:lang w:val="hy-AM"/>
        </w:rPr>
        <w:t>-</w:t>
      </w:r>
      <w:r w:rsidRPr="00DD142C">
        <w:rPr>
          <w:rFonts w:ascii="GHEA Grapalat" w:hAnsi="GHEA Grapalat" w:cs="Sylfaen" w:hint="eastAsia"/>
          <w:sz w:val="20"/>
          <w:lang w:val="hy-AM"/>
        </w:rPr>
        <w:t>ГХАШДЗБ</w:t>
      </w:r>
      <w:r w:rsidRPr="00DD142C">
        <w:rPr>
          <w:rFonts w:ascii="GHEA Grapalat" w:hAnsi="GHEA Grapalat" w:cs="Sylfaen"/>
          <w:sz w:val="20"/>
          <w:lang w:val="hy-AM"/>
        </w:rPr>
        <w:t>-</w:t>
      </w:r>
      <w:r w:rsidR="007F52B2">
        <w:rPr>
          <w:rFonts w:ascii="GHEA Grapalat" w:hAnsi="GHEA Grapalat" w:cs="Sylfaen"/>
          <w:sz w:val="20"/>
          <w:lang w:val="hy-AM"/>
        </w:rPr>
        <w:t>26/3</w:t>
      </w:r>
      <w:r w:rsidRPr="00DD142C">
        <w:rPr>
          <w:rFonts w:ascii="GHEA Grapalat" w:hAnsi="GHEA Grapalat" w:cs="Sylfaen"/>
          <w:sz w:val="20"/>
          <w:lang w:val="hy-AM"/>
        </w:rPr>
        <w:t xml:space="preserve">, </w:t>
      </w:r>
      <w:r w:rsidRPr="00DD142C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целью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строительных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работ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очистных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сооружений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бытовых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сточных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вод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в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поселке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Хацарат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города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Гавара</w:t>
      </w:r>
      <w:r w:rsidRPr="00DD142C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7F52B2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DD142C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Строительные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работы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очистных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сооружениях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бытовых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сточных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вод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поселке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Хацарат</w:t>
            </w:r>
            <w:proofErr w:type="spellEnd"/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города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7F52B2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 w:hint="eastAsia"/>
          <w:sz w:val="20"/>
          <w:lang w:val="ru-RU"/>
        </w:rPr>
        <w:t xml:space="preserve">Седа 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Тамамавеян</w:t>
      </w:r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DD142C" w:rsidRPr="00DD142C">
        <w:rPr>
          <w:rFonts w:ascii="GHEA Grapalat" w:hAnsi="GHEA Grapalat"/>
          <w:b/>
          <w:sz w:val="20"/>
          <w:lang w:val="hy-AM"/>
        </w:rPr>
        <w:t>ԳՄԳՀ-ԳՀԱՇՁԲ-</w:t>
      </w:r>
      <w:r>
        <w:rPr>
          <w:rFonts w:ascii="GHEA Grapalat" w:hAnsi="GHEA Grapalat"/>
          <w:b/>
          <w:sz w:val="20"/>
          <w:lang w:val="hy-AM"/>
        </w:rPr>
        <w:t>26/3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2B" w:rsidRDefault="00643B2B">
      <w:r>
        <w:separator/>
      </w:r>
    </w:p>
  </w:endnote>
  <w:endnote w:type="continuationSeparator" w:id="0">
    <w:p w:rsidR="00643B2B" w:rsidRDefault="0064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2B" w:rsidRDefault="00643B2B">
      <w:r>
        <w:separator/>
      </w:r>
    </w:p>
  </w:footnote>
  <w:footnote w:type="continuationSeparator" w:id="0">
    <w:p w:rsidR="00643B2B" w:rsidRDefault="0064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A2957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3B2B"/>
    <w:rsid w:val="00644FD7"/>
    <w:rsid w:val="00651001"/>
    <w:rsid w:val="00651BCC"/>
    <w:rsid w:val="00652B69"/>
    <w:rsid w:val="006538D5"/>
    <w:rsid w:val="00655074"/>
    <w:rsid w:val="006557FC"/>
    <w:rsid w:val="00661F33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7F52B2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0207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E701A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2271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25</cp:revision>
  <cp:lastPrinted>2026-02-12T05:43:00Z</cp:lastPrinted>
  <dcterms:created xsi:type="dcterms:W3CDTF">2025-06-04T05:52:00Z</dcterms:created>
  <dcterms:modified xsi:type="dcterms:W3CDTF">2026-02-12T05:43:00Z</dcterms:modified>
</cp:coreProperties>
</file>