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3" w:rsidRPr="0085169A" w:rsidRDefault="00DE1183" w:rsidP="00E67DE9">
      <w:pPr>
        <w:pStyle w:val="a3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8503C1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3939D3" w:rsidRPr="008503C1">
        <w:rPr>
          <w:rFonts w:ascii="GHEA Grapalat" w:hAnsi="GHEA Grapalat"/>
          <w:i/>
          <w:sz w:val="24"/>
          <w:szCs w:val="24"/>
        </w:rPr>
        <w:t xml:space="preserve">№ </w:t>
      </w:r>
      <w:r w:rsidR="0085169A">
        <w:rPr>
          <w:rFonts w:ascii="GHEA Grapalat" w:hAnsi="GHEA Grapalat"/>
          <w:i/>
          <w:sz w:val="24"/>
          <w:szCs w:val="24"/>
        </w:rPr>
        <w:t>4</w:t>
      </w:r>
    </w:p>
    <w:p w:rsidR="00DE1183" w:rsidRPr="0085169A" w:rsidRDefault="00DE1183" w:rsidP="00E67DE9">
      <w:pPr>
        <w:pStyle w:val="a3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8503C1">
        <w:rPr>
          <w:rFonts w:ascii="GHEA Grapalat" w:hAnsi="GHEA Grapalat"/>
          <w:i/>
          <w:sz w:val="24"/>
          <w:szCs w:val="24"/>
        </w:rPr>
        <w:t xml:space="preserve">к </w:t>
      </w:r>
      <w:r w:rsidR="003939D3" w:rsidRPr="008503C1">
        <w:rPr>
          <w:rFonts w:ascii="GHEA Grapalat" w:hAnsi="GHEA Grapalat"/>
          <w:i/>
          <w:sz w:val="24"/>
          <w:szCs w:val="24"/>
        </w:rPr>
        <w:t xml:space="preserve">Приказу </w:t>
      </w:r>
      <w:r w:rsidRPr="008503C1">
        <w:rPr>
          <w:rFonts w:ascii="GHEA Grapalat" w:hAnsi="GHEA Grapalat"/>
          <w:i/>
          <w:sz w:val="24"/>
          <w:szCs w:val="24"/>
        </w:rPr>
        <w:t>Минис</w:t>
      </w:r>
      <w:r w:rsidR="0085169A">
        <w:rPr>
          <w:rFonts w:ascii="GHEA Grapalat" w:hAnsi="GHEA Grapalat"/>
          <w:i/>
          <w:sz w:val="24"/>
          <w:szCs w:val="24"/>
        </w:rPr>
        <w:t>тра финансов Республики Армения</w:t>
      </w:r>
    </w:p>
    <w:p w:rsidR="00D72359" w:rsidRPr="00620A72" w:rsidRDefault="003939D3" w:rsidP="00E67DE9">
      <w:pPr>
        <w:pStyle w:val="a3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8503C1">
        <w:rPr>
          <w:rFonts w:ascii="GHEA Grapalat" w:hAnsi="GHEA Grapalat"/>
          <w:i/>
          <w:sz w:val="24"/>
          <w:szCs w:val="24"/>
        </w:rPr>
        <w:t xml:space="preserve">№ 265-A      </w:t>
      </w:r>
      <w:r w:rsidR="0085169A">
        <w:rPr>
          <w:rFonts w:ascii="GHEA Grapalat" w:hAnsi="GHEA Grapalat"/>
          <w:i/>
          <w:sz w:val="24"/>
          <w:szCs w:val="24"/>
        </w:rPr>
        <w:t>от 30 мая 2017 года</w:t>
      </w:r>
    </w:p>
    <w:p w:rsidR="007054A2" w:rsidRPr="0085169A" w:rsidRDefault="007054A2" w:rsidP="00E67DE9">
      <w:pPr>
        <w:pStyle w:val="a6"/>
        <w:spacing w:after="160" w:line="360" w:lineRule="auto"/>
        <w:jc w:val="right"/>
        <w:rPr>
          <w:rFonts w:ascii="GHEA Grapalat" w:hAnsi="GHEA Grapalat"/>
          <w:szCs w:val="24"/>
        </w:rPr>
      </w:pPr>
    </w:p>
    <w:p w:rsidR="00DE1183" w:rsidRPr="008503C1" w:rsidRDefault="00DE1183" w:rsidP="00E67DE9">
      <w:pPr>
        <w:pStyle w:val="a6"/>
        <w:spacing w:after="160"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  <w:r w:rsidRPr="008503C1">
        <w:rPr>
          <w:rFonts w:ascii="GHEA Grapalat" w:hAnsi="GHEA Grapalat"/>
          <w:i/>
          <w:szCs w:val="24"/>
          <w:u w:val="single"/>
        </w:rPr>
        <w:t>Типовая форма</w:t>
      </w:r>
    </w:p>
    <w:p w:rsidR="00DE1183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E11AF5" w:rsidRDefault="0054391B" w:rsidP="0005092F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54391B">
        <w:rPr>
          <w:rFonts w:ascii="GHEA Grapalat" w:hAnsi="GHEA Grapalat" w:cs="Sylfaen"/>
          <w:sz w:val="20"/>
        </w:rPr>
        <w:t>Служба государственной охраны Республики Армения</w:t>
      </w:r>
      <w:r w:rsidR="005461BC" w:rsidRPr="008503C1">
        <w:rPr>
          <w:rFonts w:ascii="GHEA Grapalat" w:hAnsi="GHEA Grapalat"/>
          <w:sz w:val="20"/>
        </w:rPr>
        <w:t xml:space="preserve"> ниже пре</w:t>
      </w:r>
      <w:r w:rsidR="0005092F">
        <w:rPr>
          <w:rFonts w:ascii="GHEA Grapalat" w:hAnsi="GHEA Grapalat"/>
          <w:sz w:val="20"/>
        </w:rPr>
        <w:t xml:space="preserve">дставляет информацию о договоре </w:t>
      </w:r>
      <w:r w:rsidR="003939D3" w:rsidRPr="00E11AF5">
        <w:rPr>
          <w:rFonts w:ascii="GHEA Grapalat" w:hAnsi="GHEA Grapalat"/>
          <w:sz w:val="20"/>
        </w:rPr>
        <w:t>№</w:t>
      </w:r>
      <w:r w:rsidR="00E21EBA" w:rsidRPr="00E11AF5">
        <w:rPr>
          <w:rFonts w:ascii="GHEA Grapalat" w:hAnsi="GHEA Grapalat"/>
          <w:sz w:val="20"/>
        </w:rPr>
        <w:t>_</w:t>
      </w:r>
      <w:r w:rsidRPr="00E11AF5">
        <w:rPr>
          <w:rFonts w:ascii="GHEA Grapalat" w:hAnsi="GHEA Grapalat"/>
          <w:sz w:val="20"/>
        </w:rPr>
        <w:t xml:space="preserve"> </w:t>
      </w:r>
      <w:r w:rsidR="002B47E9" w:rsidRPr="00451107">
        <w:rPr>
          <w:rFonts w:ascii="GHEA Grapalat" w:hAnsi="GHEA Grapalat"/>
          <w:b/>
          <w:sz w:val="20"/>
        </w:rPr>
        <w:t>PPC-МАТs</w:t>
      </w:r>
      <w:r w:rsidR="009D669D" w:rsidRPr="00451107">
        <w:rPr>
          <w:rFonts w:ascii="GHEA Grapalat" w:hAnsi="GHEA Grapalat"/>
          <w:b/>
          <w:sz w:val="20"/>
        </w:rPr>
        <w:t>DzB-</w:t>
      </w:r>
      <w:r w:rsidR="00D27FDC">
        <w:rPr>
          <w:rFonts w:ascii="GHEA Grapalat" w:hAnsi="GHEA Grapalat" w:cs="Sylfaen"/>
          <w:b/>
          <w:color w:val="000000"/>
          <w:sz w:val="20"/>
          <w:lang w:val="hy-AM"/>
        </w:rPr>
        <w:t>202</w:t>
      </w:r>
      <w:r w:rsidR="008D0D57">
        <w:rPr>
          <w:rFonts w:ascii="GHEA Grapalat" w:hAnsi="GHEA Grapalat" w:cs="Sylfaen"/>
          <w:b/>
          <w:color w:val="000000"/>
          <w:sz w:val="20"/>
          <w:lang w:val="hy-AM"/>
        </w:rPr>
        <w:t>4/7</w:t>
      </w:r>
      <w:r w:rsidR="00D27FDC">
        <w:rPr>
          <w:rFonts w:ascii="GHEA Grapalat" w:hAnsi="GHEA Grapalat" w:cs="Sylfaen"/>
          <w:b/>
          <w:color w:val="000000"/>
          <w:sz w:val="20"/>
          <w:lang w:val="hy-AM"/>
        </w:rPr>
        <w:t>-1</w:t>
      </w:r>
      <w:r w:rsidR="00316D63">
        <w:rPr>
          <w:rFonts w:ascii="GHEA Grapalat" w:hAnsi="GHEA Grapalat" w:cs="Sylfaen"/>
          <w:b/>
          <w:color w:val="000000"/>
          <w:sz w:val="20"/>
          <w:lang w:val="hy-AM"/>
        </w:rPr>
        <w:t xml:space="preserve"> </w:t>
      </w:r>
      <w:r w:rsidR="005461BC" w:rsidRPr="00E11AF5">
        <w:rPr>
          <w:rFonts w:ascii="GHEA Grapalat" w:hAnsi="GHEA Grapalat"/>
          <w:sz w:val="20"/>
        </w:rPr>
        <w:t>заключенном</w:t>
      </w:r>
      <w:r w:rsidRPr="00E11AF5">
        <w:rPr>
          <w:rFonts w:ascii="GHEA Grapalat" w:hAnsi="GHEA Grapalat"/>
          <w:sz w:val="20"/>
        </w:rPr>
        <w:t xml:space="preserve"> </w:t>
      </w:r>
      <w:r w:rsidR="00C433FE" w:rsidRPr="00C433FE">
        <w:rPr>
          <w:rFonts w:ascii="GHEA Grapalat" w:hAnsi="GHEA Grapalat"/>
          <w:lang w:val="hy-AM"/>
        </w:rPr>
        <w:t>29</w:t>
      </w:r>
      <w:r w:rsidR="00C433FE" w:rsidRPr="00C433FE">
        <w:rPr>
          <w:rFonts w:ascii="GHEA Grapalat" w:hAnsi="GHEA Grapalat"/>
        </w:rPr>
        <w:t>-</w:t>
      </w:r>
      <w:r w:rsidRPr="00C433FE">
        <w:rPr>
          <w:rFonts w:ascii="GHEA Grapalat" w:hAnsi="GHEA Grapalat"/>
        </w:rPr>
        <w:t xml:space="preserve">го </w:t>
      </w:r>
      <w:r w:rsidR="008D0D57" w:rsidRPr="00C433FE">
        <w:rPr>
          <w:rFonts w:ascii="GHEA Grapalat" w:hAnsi="GHEA Grapalat"/>
          <w:szCs w:val="24"/>
        </w:rPr>
        <w:t>январ</w:t>
      </w:r>
      <w:r w:rsidR="00D27FDC" w:rsidRPr="00C433FE">
        <w:rPr>
          <w:rFonts w:ascii="GHEA Grapalat" w:hAnsi="GHEA Grapalat"/>
          <w:szCs w:val="24"/>
        </w:rPr>
        <w:t>я</w:t>
      </w:r>
      <w:r w:rsidR="008F36E5" w:rsidRPr="00E11AF5">
        <w:rPr>
          <w:rFonts w:ascii="GHEA Grapalat" w:hAnsi="GHEA Grapalat"/>
        </w:rPr>
        <w:t xml:space="preserve"> </w:t>
      </w:r>
      <w:r w:rsidR="00A920F7">
        <w:rPr>
          <w:rFonts w:ascii="GHEA Grapalat" w:hAnsi="GHEA Grapalat"/>
          <w:sz w:val="20"/>
        </w:rPr>
        <w:t>20</w:t>
      </w:r>
      <w:r w:rsidR="00D27FDC">
        <w:rPr>
          <w:rFonts w:ascii="GHEA Grapalat" w:hAnsi="GHEA Grapalat"/>
          <w:sz w:val="20"/>
        </w:rPr>
        <w:t>2</w:t>
      </w:r>
      <w:r w:rsidR="008D0D57">
        <w:rPr>
          <w:rFonts w:ascii="GHEA Grapalat" w:hAnsi="GHEA Grapalat"/>
          <w:sz w:val="20"/>
        </w:rPr>
        <w:t>4</w:t>
      </w:r>
      <w:r w:rsidRPr="00E11AF5">
        <w:rPr>
          <w:rFonts w:ascii="GHEA Grapalat" w:hAnsi="GHEA Grapalat"/>
          <w:sz w:val="20"/>
        </w:rPr>
        <w:t xml:space="preserve"> года </w:t>
      </w:r>
      <w:r w:rsidR="008F4088" w:rsidRPr="00E11AF5">
        <w:rPr>
          <w:rFonts w:ascii="GHEA Grapalat" w:hAnsi="GHEA Grapalat"/>
          <w:sz w:val="20"/>
        </w:rPr>
        <w:t xml:space="preserve">в </w:t>
      </w:r>
      <w:r w:rsidR="00F77930">
        <w:rPr>
          <w:rFonts w:ascii="GHEA Grapalat" w:hAnsi="GHEA Grapalat"/>
          <w:sz w:val="20"/>
        </w:rPr>
        <w:t xml:space="preserve">результате </w:t>
      </w:r>
      <w:r w:rsidR="008E7932">
        <w:rPr>
          <w:rFonts w:ascii="GHEA Grapalat" w:hAnsi="GHEA Grapalat"/>
          <w:sz w:val="20"/>
        </w:rPr>
        <w:t xml:space="preserve">процедуры закупки </w:t>
      </w:r>
      <w:r w:rsidR="008F36E5" w:rsidRPr="00E11AF5">
        <w:rPr>
          <w:rFonts w:ascii="GHEA Grapalat" w:hAnsi="GHEA Grapalat"/>
          <w:sz w:val="20"/>
        </w:rPr>
        <w:t>по</w:t>
      </w:r>
      <w:r w:rsidR="00620A72" w:rsidRPr="00E11AF5">
        <w:rPr>
          <w:rFonts w:ascii="GHEA Grapalat" w:hAnsi="GHEA Grapalat"/>
          <w:sz w:val="20"/>
        </w:rPr>
        <w:t>д</w:t>
      </w:r>
      <w:r w:rsidR="008F36E5" w:rsidRPr="00E11AF5">
        <w:rPr>
          <w:rFonts w:ascii="GHEA Grapalat" w:hAnsi="GHEA Grapalat"/>
          <w:sz w:val="20"/>
        </w:rPr>
        <w:t xml:space="preserve"> код</w:t>
      </w:r>
      <w:r w:rsidR="00620A72" w:rsidRPr="00E11AF5">
        <w:rPr>
          <w:rFonts w:ascii="GHEA Grapalat" w:hAnsi="GHEA Grapalat"/>
          <w:sz w:val="20"/>
        </w:rPr>
        <w:t>ом</w:t>
      </w:r>
      <w:r w:rsidR="00B34AA3" w:rsidRPr="00E11AF5">
        <w:rPr>
          <w:rFonts w:ascii="GHEA Grapalat" w:hAnsi="GHEA Grapalat" w:cs="Sylfaen"/>
          <w:sz w:val="20"/>
          <w:lang w:bidi="ar-SA"/>
        </w:rPr>
        <w:t xml:space="preserve"> </w:t>
      </w:r>
      <w:r w:rsidR="00D27FDC" w:rsidRPr="00D27FDC">
        <w:rPr>
          <w:rFonts w:ascii="GHEA Grapalat" w:hAnsi="GHEA Grapalat"/>
          <w:b/>
          <w:sz w:val="20"/>
        </w:rPr>
        <w:t>PPC-</w:t>
      </w:r>
      <w:r w:rsidR="00D27FDC" w:rsidRPr="00D27FDC">
        <w:rPr>
          <w:rFonts w:ascii="GHEA Grapalat" w:hAnsi="GHEA Grapalat" w:hint="eastAsia"/>
          <w:b/>
          <w:sz w:val="20"/>
        </w:rPr>
        <w:t>МАТ</w:t>
      </w:r>
      <w:r w:rsidR="00D27FDC" w:rsidRPr="00D27FDC">
        <w:rPr>
          <w:rFonts w:ascii="GHEA Grapalat" w:hAnsi="GHEA Grapalat"/>
          <w:b/>
          <w:sz w:val="20"/>
        </w:rPr>
        <w:t>sDzB-202</w:t>
      </w:r>
      <w:r w:rsidR="008D0D57">
        <w:rPr>
          <w:rFonts w:ascii="GHEA Grapalat" w:hAnsi="GHEA Grapalat"/>
          <w:b/>
          <w:sz w:val="20"/>
        </w:rPr>
        <w:t>4</w:t>
      </w:r>
      <w:r w:rsidR="00D27FDC" w:rsidRPr="00D27FDC">
        <w:rPr>
          <w:rFonts w:ascii="GHEA Grapalat" w:hAnsi="GHEA Grapalat"/>
          <w:b/>
          <w:sz w:val="20"/>
        </w:rPr>
        <w:t>/</w:t>
      </w:r>
      <w:r w:rsidR="008D0D57">
        <w:rPr>
          <w:rFonts w:ascii="GHEA Grapalat" w:hAnsi="GHEA Grapalat"/>
          <w:b/>
          <w:sz w:val="20"/>
        </w:rPr>
        <w:t>7</w:t>
      </w:r>
      <w:r w:rsidR="008F36E5" w:rsidRPr="00E11AF5">
        <w:rPr>
          <w:rFonts w:ascii="GHEA Grapalat" w:hAnsi="GHEA Grapalat"/>
        </w:rPr>
        <w:t>,</w:t>
      </w:r>
      <w:r w:rsidRPr="00E11AF5">
        <w:rPr>
          <w:rFonts w:ascii="GHEA Grapalat" w:hAnsi="GHEA Grapalat"/>
          <w:sz w:val="12"/>
        </w:rPr>
        <w:t xml:space="preserve"> </w:t>
      </w:r>
      <w:r w:rsidR="005461BC" w:rsidRPr="00E11AF5">
        <w:rPr>
          <w:rFonts w:ascii="GHEA Grapalat" w:hAnsi="GHEA Grapalat"/>
          <w:sz w:val="20"/>
        </w:rPr>
        <w:t>орг</w:t>
      </w:r>
      <w:r w:rsidR="00620A72" w:rsidRPr="00E11AF5">
        <w:rPr>
          <w:rFonts w:ascii="GHEA Grapalat" w:hAnsi="GHEA Grapalat"/>
          <w:sz w:val="20"/>
        </w:rPr>
        <w:t>анизованной с целью приобретения</w:t>
      </w:r>
      <w:r w:rsidR="005461BC" w:rsidRPr="00E11AF5">
        <w:rPr>
          <w:rFonts w:ascii="GHEA Grapalat" w:hAnsi="GHEA Grapalat"/>
          <w:sz w:val="20"/>
        </w:rPr>
        <w:t xml:space="preserve"> </w:t>
      </w:r>
      <w:r w:rsidR="009F1C43">
        <w:rPr>
          <w:rFonts w:ascii="GHEA Grapalat" w:hAnsi="GHEA Grapalat" w:hint="eastAsia"/>
          <w:sz w:val="20"/>
        </w:rPr>
        <w:t>услуг</w:t>
      </w:r>
      <w:r w:rsidR="00D27FDC" w:rsidRPr="00D27FDC">
        <w:rPr>
          <w:rFonts w:ascii="GHEA Grapalat" w:hAnsi="GHEA Grapalat"/>
          <w:sz w:val="20"/>
        </w:rPr>
        <w:t xml:space="preserve"> </w:t>
      </w:r>
      <w:r w:rsidR="00D27FDC" w:rsidRPr="00D27FDC">
        <w:rPr>
          <w:rFonts w:ascii="GHEA Grapalat" w:hAnsi="GHEA Grapalat" w:hint="eastAsia"/>
          <w:sz w:val="20"/>
        </w:rPr>
        <w:t>по</w:t>
      </w:r>
      <w:r w:rsidR="00D27FDC" w:rsidRPr="00D27FDC">
        <w:rPr>
          <w:rFonts w:ascii="GHEA Grapalat" w:hAnsi="GHEA Grapalat"/>
          <w:sz w:val="20"/>
        </w:rPr>
        <w:t xml:space="preserve"> </w:t>
      </w:r>
      <w:r w:rsidR="00D27FDC" w:rsidRPr="00D27FDC">
        <w:rPr>
          <w:rFonts w:ascii="GHEA Grapalat" w:hAnsi="GHEA Grapalat" w:hint="eastAsia"/>
          <w:sz w:val="20"/>
        </w:rPr>
        <w:t>обслуживанию</w:t>
      </w:r>
      <w:r w:rsidR="00D27FDC" w:rsidRPr="00D27FDC">
        <w:rPr>
          <w:rFonts w:ascii="GHEA Grapalat" w:hAnsi="GHEA Grapalat"/>
          <w:sz w:val="20"/>
        </w:rPr>
        <w:t xml:space="preserve"> </w:t>
      </w:r>
      <w:r w:rsidR="00D27FDC" w:rsidRPr="00D27FDC">
        <w:rPr>
          <w:rFonts w:ascii="GHEA Grapalat" w:hAnsi="GHEA Grapalat" w:hint="eastAsia"/>
          <w:sz w:val="20"/>
        </w:rPr>
        <w:t>и</w:t>
      </w:r>
      <w:r w:rsidR="00D27FDC" w:rsidRPr="00D27FDC">
        <w:rPr>
          <w:rFonts w:ascii="GHEA Grapalat" w:hAnsi="GHEA Grapalat"/>
          <w:sz w:val="20"/>
        </w:rPr>
        <w:t xml:space="preserve"> </w:t>
      </w:r>
      <w:r w:rsidR="00D27FDC" w:rsidRPr="00D27FDC">
        <w:rPr>
          <w:rFonts w:ascii="GHEA Grapalat" w:hAnsi="GHEA Grapalat" w:hint="eastAsia"/>
          <w:sz w:val="20"/>
        </w:rPr>
        <w:t>ремонту</w:t>
      </w:r>
      <w:r w:rsidR="00D27FDC" w:rsidRPr="00D27FDC">
        <w:rPr>
          <w:rFonts w:ascii="GHEA Grapalat" w:hAnsi="GHEA Grapalat"/>
          <w:sz w:val="20"/>
        </w:rPr>
        <w:t xml:space="preserve"> </w:t>
      </w:r>
      <w:r w:rsidR="00D27FDC" w:rsidRPr="00D27FDC">
        <w:rPr>
          <w:rFonts w:ascii="GHEA Grapalat" w:hAnsi="GHEA Grapalat" w:hint="eastAsia"/>
          <w:sz w:val="20"/>
        </w:rPr>
        <w:t>компьютерной</w:t>
      </w:r>
      <w:r w:rsidR="00D27FDC" w:rsidRPr="00D27FDC">
        <w:rPr>
          <w:rFonts w:ascii="GHEA Grapalat" w:hAnsi="GHEA Grapalat"/>
          <w:sz w:val="20"/>
        </w:rPr>
        <w:t xml:space="preserve"> </w:t>
      </w:r>
      <w:r w:rsidR="00D27FDC" w:rsidRPr="00D27FDC">
        <w:rPr>
          <w:rFonts w:ascii="GHEA Grapalat" w:hAnsi="GHEA Grapalat" w:hint="eastAsia"/>
          <w:sz w:val="20"/>
        </w:rPr>
        <w:t>техники</w:t>
      </w:r>
      <w:r w:rsidR="00D27FDC" w:rsidRPr="00D27FDC">
        <w:rPr>
          <w:rFonts w:ascii="GHEA Grapalat" w:hAnsi="GHEA Grapalat"/>
          <w:sz w:val="20"/>
        </w:rPr>
        <w:t xml:space="preserve">, </w:t>
      </w:r>
      <w:r w:rsidR="00D27FDC" w:rsidRPr="00D27FDC">
        <w:rPr>
          <w:rFonts w:ascii="GHEA Grapalat" w:hAnsi="GHEA Grapalat" w:hint="eastAsia"/>
          <w:sz w:val="20"/>
        </w:rPr>
        <w:t>принтеров</w:t>
      </w:r>
      <w:r w:rsidR="00D27FDC" w:rsidRPr="00D27FDC">
        <w:rPr>
          <w:rFonts w:ascii="GHEA Grapalat" w:hAnsi="GHEA Grapalat"/>
          <w:sz w:val="20"/>
        </w:rPr>
        <w:t xml:space="preserve">, </w:t>
      </w:r>
      <w:r w:rsidR="00D27FDC" w:rsidRPr="00D27FDC">
        <w:rPr>
          <w:rFonts w:ascii="GHEA Grapalat" w:hAnsi="GHEA Grapalat" w:hint="eastAsia"/>
          <w:sz w:val="20"/>
        </w:rPr>
        <w:t>источников</w:t>
      </w:r>
      <w:r w:rsidR="00D27FDC" w:rsidRPr="00D27FDC">
        <w:rPr>
          <w:rFonts w:ascii="GHEA Grapalat" w:hAnsi="GHEA Grapalat"/>
          <w:sz w:val="20"/>
        </w:rPr>
        <w:t xml:space="preserve"> </w:t>
      </w:r>
      <w:r w:rsidR="00D27FDC" w:rsidRPr="00D27FDC">
        <w:rPr>
          <w:rFonts w:ascii="GHEA Grapalat" w:hAnsi="GHEA Grapalat" w:hint="eastAsia"/>
          <w:sz w:val="20"/>
        </w:rPr>
        <w:t>бесперебойного</w:t>
      </w:r>
      <w:r w:rsidR="00D27FDC" w:rsidRPr="00D27FDC">
        <w:rPr>
          <w:rFonts w:ascii="GHEA Grapalat" w:hAnsi="GHEA Grapalat"/>
          <w:sz w:val="20"/>
        </w:rPr>
        <w:t xml:space="preserve"> </w:t>
      </w:r>
      <w:r w:rsidR="00D27FDC" w:rsidRPr="00D27FDC">
        <w:rPr>
          <w:rFonts w:ascii="GHEA Grapalat" w:hAnsi="GHEA Grapalat" w:hint="eastAsia"/>
          <w:sz w:val="20"/>
        </w:rPr>
        <w:t>питания</w:t>
      </w:r>
      <w:r w:rsidR="00D27FDC" w:rsidRPr="00D27FDC">
        <w:rPr>
          <w:rFonts w:ascii="GHEA Grapalat" w:hAnsi="GHEA Grapalat"/>
          <w:sz w:val="20"/>
        </w:rPr>
        <w:t xml:space="preserve"> </w:t>
      </w:r>
      <w:r w:rsidR="00DF54D2" w:rsidRPr="00DF54D2">
        <w:rPr>
          <w:rFonts w:ascii="GHEA Grapalat" w:hAnsi="GHEA Grapalat"/>
          <w:sz w:val="20"/>
        </w:rPr>
        <w:t>для своих нужд</w:t>
      </w:r>
      <w:r w:rsidR="006840B6" w:rsidRPr="00E11AF5">
        <w:rPr>
          <w:rFonts w:ascii="GHEA Grapalat" w:hAnsi="GHEA Grapalat"/>
          <w:sz w:val="20"/>
        </w:rPr>
        <w:t>:</w:t>
      </w:r>
    </w:p>
    <w:p w:rsidR="005461BC" w:rsidRPr="00E11AF5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</w:p>
    <w:tbl>
      <w:tblPr>
        <w:tblW w:w="10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5461BC" w:rsidRPr="00395B6E" w:rsidTr="004808DD">
        <w:trPr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90" w:type="dxa"/>
            <w:gridSpan w:val="44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4808DD">
        <w:trPr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4808DD">
        <w:trPr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4808DD">
        <w:trPr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1D67" w:rsidRPr="00395B6E" w:rsidTr="00766808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EB1D67" w:rsidRPr="00395B6E" w:rsidRDefault="00D27FDC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7CB" w:rsidRPr="005437CB" w:rsidRDefault="005437CB" w:rsidP="005437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437CB">
              <w:rPr>
                <w:rFonts w:ascii="GHEA Grapalat" w:hAnsi="GHEA Grapalat"/>
                <w:b/>
                <w:sz w:val="14"/>
                <w:szCs w:val="14"/>
              </w:rPr>
              <w:t>50311120/1</w:t>
            </w:r>
          </w:p>
          <w:p w:rsidR="005437CB" w:rsidRPr="002B47E9" w:rsidRDefault="005437CB" w:rsidP="005437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437CB">
              <w:rPr>
                <w:rFonts w:ascii="GHEA Grapalat" w:hAnsi="GHEA Grapalat" w:hint="eastAsia"/>
                <w:b/>
                <w:sz w:val="14"/>
                <w:szCs w:val="14"/>
              </w:rPr>
              <w:t>обслуживание</w:t>
            </w:r>
            <w:r w:rsidRPr="005437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437CB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5437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437CB">
              <w:rPr>
                <w:rFonts w:ascii="GHEA Grapalat" w:hAnsi="GHEA Grapalat" w:hint="eastAsia"/>
                <w:b/>
                <w:sz w:val="14"/>
                <w:szCs w:val="14"/>
              </w:rPr>
              <w:t>ремонт</w:t>
            </w:r>
            <w:r w:rsidRPr="005437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437CB">
              <w:rPr>
                <w:rFonts w:ascii="GHEA Grapalat" w:hAnsi="GHEA Grapalat" w:hint="eastAsia"/>
                <w:b/>
                <w:sz w:val="14"/>
                <w:szCs w:val="14"/>
              </w:rPr>
              <w:t>компьютерной</w:t>
            </w:r>
            <w:r w:rsidRPr="005437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437CB">
              <w:rPr>
                <w:rFonts w:ascii="GHEA Grapalat" w:hAnsi="GHEA Grapalat" w:hint="eastAsia"/>
                <w:b/>
                <w:sz w:val="14"/>
                <w:szCs w:val="14"/>
              </w:rPr>
              <w:t>техники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E74639">
              <w:rPr>
                <w:rFonts w:ascii="GHEA Grapalat" w:hAnsi="GHEA Grapalat" w:hint="eastAsia"/>
                <w:b/>
                <w:sz w:val="14"/>
                <w:szCs w:val="14"/>
                <w:lang w:val="en-US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54391B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54391B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E11AF5" w:rsidRDefault="00D27FDC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E11AF5" w:rsidRDefault="00D27FDC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3F1B" w:rsidRPr="00E11AF5" w:rsidRDefault="00D27FDC" w:rsidP="00F279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Услуги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по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техническому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обслуживанию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ремонту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компьютерной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техники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соответствии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с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отдельными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услугами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оговоренными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договоре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3F1B" w:rsidRPr="00E11AF5" w:rsidRDefault="00D27FDC" w:rsidP="00F279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Услуги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по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техническому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обслуживанию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ремонту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компьютерной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техники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соответствии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с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отдельными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услугами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оговоренными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договоре</w:t>
            </w:r>
          </w:p>
        </w:tc>
      </w:tr>
      <w:tr w:rsidR="00EB1D67" w:rsidRPr="00395B6E" w:rsidTr="004808DD">
        <w:trPr>
          <w:trHeight w:val="169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1D67" w:rsidRPr="00300718" w:rsidTr="004808DD">
        <w:trPr>
          <w:trHeight w:val="137"/>
          <w:jc w:val="center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4D2296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bidi="ar-SA"/>
              </w:rPr>
            </w:pPr>
            <w:r w:rsidRPr="00300718">
              <w:rPr>
                <w:rFonts w:ascii="GHEA Grapalat" w:hAnsi="GHEA Grapalat"/>
                <w:b/>
                <w:sz w:val="14"/>
                <w:szCs w:val="14"/>
                <w:lang w:bidi="ar-SA"/>
              </w:rPr>
              <w:t xml:space="preserve">1-ий подпункт 23-го пункта указа Правительства Республики Армения </w:t>
            </w:r>
            <w:r>
              <w:rPr>
                <w:rFonts w:ascii="GHEA Grapalat" w:hAnsi="GHEA Grapalat"/>
                <w:b/>
                <w:sz w:val="14"/>
                <w:szCs w:val="14"/>
                <w:lang w:val="en-US" w:bidi="ar-SA"/>
              </w:rPr>
              <w:t>N</w:t>
            </w:r>
            <w:r w:rsidRPr="00300718">
              <w:rPr>
                <w:rFonts w:ascii="GHEA Grapalat" w:hAnsi="GHEA Grapalat"/>
                <w:b/>
                <w:sz w:val="14"/>
                <w:szCs w:val="14"/>
                <w:lang w:bidi="ar-SA"/>
              </w:rPr>
              <w:t xml:space="preserve"> 526-Н </w:t>
            </w:r>
          </w:p>
          <w:p w:rsidR="00EB1D67" w:rsidRPr="00300718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00718">
              <w:rPr>
                <w:rFonts w:ascii="GHEA Grapalat" w:hAnsi="GHEA Grapalat" w:hint="eastAsia"/>
                <w:b/>
                <w:sz w:val="14"/>
                <w:szCs w:val="14"/>
                <w:lang w:bidi="ar-SA"/>
              </w:rPr>
              <w:t>Статья</w:t>
            </w:r>
            <w:r w:rsidRPr="00300718">
              <w:rPr>
                <w:rFonts w:ascii="GHEA Grapalat" w:hAnsi="GHEA Grapalat"/>
                <w:b/>
                <w:sz w:val="14"/>
                <w:szCs w:val="14"/>
                <w:lang w:bidi="ar-SA"/>
              </w:rPr>
              <w:t xml:space="preserve"> 23 пункт (1) подпункт (4) </w:t>
            </w:r>
            <w:r w:rsidRPr="00300718">
              <w:rPr>
                <w:rFonts w:ascii="GHEA Grapalat" w:hAnsi="GHEA Grapalat" w:hint="eastAsia"/>
                <w:b/>
                <w:sz w:val="14"/>
                <w:szCs w:val="14"/>
                <w:lang w:bidi="ar-SA"/>
              </w:rPr>
              <w:t>Закона</w:t>
            </w:r>
            <w:r w:rsidRPr="00300718">
              <w:rPr>
                <w:rFonts w:ascii="GHEA Grapalat" w:hAnsi="GHEA Grapalat"/>
                <w:b/>
                <w:sz w:val="14"/>
                <w:szCs w:val="14"/>
                <w:lang w:bidi="ar-SA"/>
              </w:rPr>
              <w:t xml:space="preserve"> </w:t>
            </w:r>
            <w:r w:rsidRPr="00300718">
              <w:rPr>
                <w:rFonts w:ascii="GHEA Grapalat" w:hAnsi="GHEA Grapalat" w:hint="eastAsia"/>
                <w:b/>
                <w:sz w:val="14"/>
                <w:szCs w:val="14"/>
                <w:lang w:bidi="ar-SA"/>
              </w:rPr>
              <w:t>о</w:t>
            </w:r>
            <w:r w:rsidRPr="00300718">
              <w:rPr>
                <w:rFonts w:ascii="GHEA Grapalat" w:hAnsi="GHEA Grapalat"/>
                <w:b/>
                <w:sz w:val="14"/>
                <w:szCs w:val="14"/>
                <w:lang w:bidi="ar-SA"/>
              </w:rPr>
              <w:t xml:space="preserve"> </w:t>
            </w:r>
            <w:r w:rsidRPr="00300718">
              <w:rPr>
                <w:rFonts w:ascii="GHEA Grapalat" w:hAnsi="GHEA Grapalat" w:hint="eastAsia"/>
                <w:b/>
                <w:sz w:val="14"/>
                <w:szCs w:val="14"/>
                <w:lang w:bidi="ar-SA"/>
              </w:rPr>
              <w:t>закупках</w:t>
            </w:r>
            <w:r w:rsidRPr="00300718">
              <w:rPr>
                <w:rFonts w:ascii="GHEA Grapalat" w:hAnsi="GHEA Grapalat"/>
                <w:b/>
                <w:sz w:val="14"/>
                <w:szCs w:val="14"/>
                <w:lang w:bidi="ar-SA"/>
              </w:rPr>
              <w:t xml:space="preserve"> Республики Армения</w:t>
            </w:r>
          </w:p>
        </w:tc>
      </w:tr>
      <w:tr w:rsidR="00EB1D67" w:rsidRPr="00300718" w:rsidTr="004808DD">
        <w:trPr>
          <w:trHeight w:val="196"/>
          <w:jc w:val="center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B1D67" w:rsidRPr="00300718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1D67" w:rsidRPr="00395B6E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Источник финансирования закупки по функциональной классификации бюджетных расходов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</w:tr>
      <w:tr w:rsidR="00EB1D67" w:rsidRPr="00395B6E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Раздел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Группа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Класс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Программа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Бюджет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Внебюджет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Прочее</w:t>
            </w:r>
          </w:p>
        </w:tc>
      </w:tr>
      <w:tr w:rsidR="00EB1D67" w:rsidRPr="00395B6E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9606D6" w:rsidRDefault="00EB1D67" w:rsidP="00EB1D6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03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9606D6" w:rsidRDefault="00EB1D67" w:rsidP="00EB1D6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9606D6" w:rsidRDefault="00EB1D67" w:rsidP="00EB1D6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9606D6" w:rsidRDefault="00EB1D67" w:rsidP="00EB1D6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9606D6" w:rsidRDefault="00EB1D67" w:rsidP="00EB1D6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7" w:rsidRPr="00B6667B" w:rsidRDefault="00EB1D67" w:rsidP="00EB1D67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BF7713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B1D67" w:rsidRPr="00395B6E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B1D67" w:rsidRPr="00395B6E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B1D67" w:rsidRPr="00395B6E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B1D67" w:rsidRPr="00D27FDC" w:rsidRDefault="008D0D57" w:rsidP="00D27FD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18</w:t>
            </w:r>
            <w:r w:rsidR="002332AE" w:rsidRPr="00E332E1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01</w:t>
            </w:r>
            <w:r w:rsidR="002332AE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4</w:t>
            </w:r>
          </w:p>
        </w:tc>
      </w:tr>
      <w:tr w:rsidR="00EB1D67" w:rsidRPr="00395B6E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B1D67" w:rsidRPr="00395B6E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B1D67" w:rsidRPr="00395B6E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EB1D67" w:rsidRPr="00395B6E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B1D67" w:rsidRPr="00395B6E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B1D67" w:rsidRPr="00395B6E" w:rsidTr="004808DD">
        <w:trPr>
          <w:trHeight w:val="54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1D67" w:rsidRPr="00395B6E" w:rsidTr="004808DD">
        <w:trPr>
          <w:trHeight w:val="40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 </w:t>
            </w:r>
          </w:p>
        </w:tc>
      </w:tr>
      <w:tr w:rsidR="00EB1D67" w:rsidRPr="00395B6E" w:rsidTr="004808DD">
        <w:trPr>
          <w:trHeight w:val="21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EB1D67" w:rsidRPr="00395B6E" w:rsidTr="004808DD">
        <w:trPr>
          <w:trHeight w:val="137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EB1D67" w:rsidRPr="00395B6E" w:rsidTr="004808DD">
        <w:trPr>
          <w:trHeight w:val="137"/>
          <w:jc w:val="center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EB1D67" w:rsidRPr="00395B6E" w:rsidTr="004808DD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B1D67" w:rsidRPr="00395B6E" w:rsidRDefault="00EB1D67" w:rsidP="00D27FD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585" w:type="dxa"/>
            <w:gridSpan w:val="42"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8D0D57" w:rsidRPr="00395B6E" w:rsidTr="004808DD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D0D57" w:rsidRPr="00395B6E" w:rsidRDefault="008D0D57" w:rsidP="008D0D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D0D57" w:rsidRPr="00D27FDC" w:rsidRDefault="008D0D57" w:rsidP="008D0D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11AF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ИП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Манвел Джалавян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D0D57" w:rsidRPr="007922ED" w:rsidRDefault="008D0D57" w:rsidP="008D0D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1383570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D0D57" w:rsidRPr="007922ED" w:rsidRDefault="008D0D57" w:rsidP="008D0D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1383570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D0D57" w:rsidRPr="004D2296" w:rsidRDefault="008D0D57" w:rsidP="008D0D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D0D57" w:rsidRPr="004D2296" w:rsidRDefault="008D0D57" w:rsidP="008D0D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D0D57" w:rsidRPr="007922ED" w:rsidRDefault="008D0D57" w:rsidP="008D0D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1383570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8D0D57" w:rsidRPr="007922ED" w:rsidRDefault="008D0D57" w:rsidP="008D0D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1383570</w:t>
            </w:r>
          </w:p>
        </w:tc>
      </w:tr>
      <w:tr w:rsidR="00EB1D67" w:rsidRPr="00395B6E" w:rsidTr="004808DD">
        <w:trPr>
          <w:trHeight w:val="290"/>
          <w:jc w:val="center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D27FD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  <w:r w:rsidR="00D27FDC" w:rsidRPr="00D27FDC">
              <w:rPr>
                <w:rFonts w:ascii="GHEA Grapalat" w:hAnsi="GHEA Grapalat" w:hint="eastAsia"/>
                <w:sz w:val="14"/>
                <w:szCs w:val="14"/>
              </w:rPr>
              <w:t>Участником</w:t>
            </w:r>
            <w:r w:rsidR="00D27FDC" w:rsidRPr="00D27FDC">
              <w:rPr>
                <w:rFonts w:ascii="GHEA Grapalat" w:hAnsi="GHEA Grapalat"/>
                <w:sz w:val="14"/>
                <w:szCs w:val="14"/>
              </w:rPr>
              <w:t>-</w:t>
            </w:r>
            <w:r w:rsidR="00D27FDC" w:rsidRPr="00D27FDC">
              <w:rPr>
                <w:rFonts w:ascii="GHEA Grapalat" w:hAnsi="GHEA Grapalat" w:hint="eastAsia"/>
                <w:sz w:val="14"/>
                <w:szCs w:val="14"/>
              </w:rPr>
              <w:t>победителем</w:t>
            </w:r>
            <w:r w:rsidR="00D27FDC" w:rsidRPr="00D27FD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D27FDC" w:rsidRPr="00D27FDC">
              <w:rPr>
                <w:rFonts w:ascii="GHEA Grapalat" w:hAnsi="GHEA Grapalat" w:hint="eastAsia"/>
                <w:sz w:val="14"/>
                <w:szCs w:val="14"/>
              </w:rPr>
              <w:t>признавался</w:t>
            </w:r>
            <w:r w:rsidR="00D27FDC" w:rsidRPr="00D27FD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D27FDC" w:rsidRPr="00D27FDC">
              <w:rPr>
                <w:rFonts w:ascii="GHEA Grapalat" w:hAnsi="GHEA Grapalat" w:hint="eastAsia"/>
                <w:sz w:val="14"/>
                <w:szCs w:val="14"/>
              </w:rPr>
              <w:t>участник</w:t>
            </w:r>
            <w:r w:rsidR="00D27FDC" w:rsidRPr="00D27FD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="00D27FDC" w:rsidRPr="00D27FDC">
              <w:rPr>
                <w:rFonts w:ascii="GHEA Grapalat" w:hAnsi="GHEA Grapalat" w:hint="eastAsia"/>
                <w:sz w:val="14"/>
                <w:szCs w:val="14"/>
              </w:rPr>
              <w:t>представивший</w:t>
            </w:r>
            <w:r w:rsidR="00D27FDC" w:rsidRPr="00D27FD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D27FDC" w:rsidRPr="00D27FDC">
              <w:rPr>
                <w:rFonts w:ascii="GHEA Grapalat" w:hAnsi="GHEA Grapalat" w:hint="eastAsia"/>
                <w:sz w:val="14"/>
                <w:szCs w:val="14"/>
              </w:rPr>
              <w:t>наименьшее</w:t>
            </w:r>
            <w:r w:rsidR="00D27FDC" w:rsidRPr="00D27FD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D27FDC" w:rsidRPr="00D27FDC">
              <w:rPr>
                <w:rFonts w:ascii="GHEA Grapalat" w:hAnsi="GHEA Grapalat" w:hint="eastAsia"/>
                <w:sz w:val="14"/>
                <w:szCs w:val="14"/>
              </w:rPr>
              <w:t>общее</w:t>
            </w:r>
            <w:r w:rsidR="00D27FDC" w:rsidRPr="00D27FD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D27FDC" w:rsidRPr="00D27FDC">
              <w:rPr>
                <w:rFonts w:ascii="GHEA Grapalat" w:hAnsi="GHEA Grapalat" w:hint="eastAsia"/>
                <w:sz w:val="14"/>
                <w:szCs w:val="14"/>
              </w:rPr>
              <w:t>предложение</w:t>
            </w:r>
            <w:r w:rsidR="00D27FDC" w:rsidRPr="00D27FD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D27FDC" w:rsidRPr="00D27FDC">
              <w:rPr>
                <w:rFonts w:ascii="GHEA Grapalat" w:hAnsi="GHEA Grapalat" w:hint="eastAsia"/>
                <w:sz w:val="14"/>
                <w:szCs w:val="14"/>
              </w:rPr>
              <w:t>по</w:t>
            </w:r>
            <w:r w:rsidR="00D27FDC" w:rsidRPr="00D27FD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D27FDC" w:rsidRPr="00D27FDC">
              <w:rPr>
                <w:rFonts w:ascii="GHEA Grapalat" w:hAnsi="GHEA Grapalat" w:hint="eastAsia"/>
                <w:sz w:val="14"/>
                <w:szCs w:val="14"/>
              </w:rPr>
              <w:t>услугам</w:t>
            </w:r>
            <w:r w:rsidR="00D27FDC" w:rsidRPr="00D27FDC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</w:tr>
      <w:tr w:rsidR="00EB1D67" w:rsidRPr="00395B6E" w:rsidTr="004808DD">
        <w:trPr>
          <w:trHeight w:val="288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1D67" w:rsidRPr="00395B6E" w:rsidTr="004808DD">
        <w:trPr>
          <w:jc w:val="center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EB1D67" w:rsidRPr="00395B6E" w:rsidTr="004808DD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EB1D67" w:rsidRPr="00395B6E" w:rsidTr="004808DD">
        <w:trPr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Профессиональный опыт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Финансовые средства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Технические средства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Трудовые ресурсы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EB1D67" w:rsidRPr="00395B6E" w:rsidTr="004808DD">
        <w:trPr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1D67" w:rsidRPr="00395B6E" w:rsidTr="004808DD">
        <w:trPr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1D67" w:rsidRPr="00395B6E" w:rsidTr="004808DD">
        <w:trPr>
          <w:trHeight w:val="344"/>
          <w:jc w:val="center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EB1D67" w:rsidRPr="00395B6E" w:rsidRDefault="00EB1D67" w:rsidP="00EB1D6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EB1D67" w:rsidRPr="00395B6E" w:rsidTr="004808DD">
        <w:trPr>
          <w:trHeight w:val="344"/>
          <w:jc w:val="center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1D67" w:rsidRPr="00395B6E" w:rsidTr="004808DD">
        <w:trPr>
          <w:trHeight w:val="289"/>
          <w:jc w:val="center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1D67" w:rsidRPr="00395B6E" w:rsidTr="004808DD">
        <w:trPr>
          <w:trHeight w:val="346"/>
          <w:jc w:val="center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E11AF5" w:rsidRDefault="00DB795B" w:rsidP="00D27FDC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23.01.2024</w:t>
            </w:r>
          </w:p>
        </w:tc>
      </w:tr>
      <w:tr w:rsidR="00EB1D67" w:rsidRPr="00395B6E" w:rsidTr="004808DD">
        <w:trPr>
          <w:trHeight w:val="92"/>
          <w:jc w:val="center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E11AF5" w:rsidRDefault="00EB1D67" w:rsidP="00EB1D6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11AF5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E11AF5" w:rsidRDefault="00EB1D67" w:rsidP="00EB1D6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11AF5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8D0D57" w:rsidRPr="00395B6E" w:rsidTr="004808DD">
        <w:trPr>
          <w:trHeight w:val="92"/>
          <w:jc w:val="center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D57" w:rsidRPr="00395B6E" w:rsidRDefault="008D0D57" w:rsidP="008D0D5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57" w:rsidRPr="00E11AF5" w:rsidRDefault="00DB795B" w:rsidP="008D0D57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23.01.2024</w:t>
            </w:r>
            <w:bookmarkStart w:id="0" w:name="_GoBack"/>
            <w:bookmarkEnd w:id="0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57" w:rsidRPr="00E11AF5" w:rsidRDefault="00DB795B" w:rsidP="008D0D57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23.01.2024</w:t>
            </w:r>
          </w:p>
        </w:tc>
      </w:tr>
      <w:tr w:rsidR="00EB1D67" w:rsidRPr="00395B6E" w:rsidTr="004808DD">
        <w:trPr>
          <w:trHeight w:val="344"/>
          <w:jc w:val="center"/>
        </w:trPr>
        <w:tc>
          <w:tcPr>
            <w:tcW w:w="1098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B1D67" w:rsidRPr="00E11AF5" w:rsidRDefault="00EB1D67" w:rsidP="009F1C4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11AF5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</w:t>
            </w:r>
            <w:r w:rsidR="009F1C43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26</w:t>
            </w:r>
            <w:r w:rsidR="008D0D57" w:rsidRPr="008D0D5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.01.2024</w:t>
            </w:r>
          </w:p>
        </w:tc>
      </w:tr>
      <w:tr w:rsidR="00EB1D67" w:rsidRPr="00395B6E" w:rsidTr="004808DD">
        <w:trPr>
          <w:trHeight w:val="344"/>
          <w:jc w:val="center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E11AF5" w:rsidRDefault="00C433FE" w:rsidP="00D27FDC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29</w:t>
            </w:r>
            <w:r w:rsidR="008D0D57" w:rsidRPr="00C433F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.01.2024</w:t>
            </w:r>
          </w:p>
        </w:tc>
      </w:tr>
      <w:tr w:rsidR="00EB1D67" w:rsidRPr="00395B6E" w:rsidTr="004808DD">
        <w:trPr>
          <w:trHeight w:val="344"/>
          <w:jc w:val="center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Дата подписания договора заказчиком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E11AF5" w:rsidRDefault="00C433FE" w:rsidP="00D27FDC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29</w:t>
            </w:r>
            <w:r w:rsidR="008D0D57" w:rsidRPr="00C433FE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.01.2024</w:t>
            </w:r>
          </w:p>
        </w:tc>
      </w:tr>
      <w:tr w:rsidR="00EB1D67" w:rsidRPr="00395B6E" w:rsidTr="004808DD">
        <w:trPr>
          <w:trHeight w:val="288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1D67" w:rsidRPr="00395B6E" w:rsidTr="004808DD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EB1D67" w:rsidRPr="00395B6E" w:rsidTr="004808DD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EB1D67" w:rsidRPr="00395B6E" w:rsidTr="004808DD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EB1D67" w:rsidRPr="00395B6E" w:rsidTr="00D27FDC">
        <w:trPr>
          <w:trHeight w:val="812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433FE" w:rsidRPr="00395B6E" w:rsidTr="007C5D92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C433FE" w:rsidRPr="00303DC2" w:rsidRDefault="00C433FE" w:rsidP="00C43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C433FE" w:rsidRPr="00E11AF5" w:rsidRDefault="00C433FE" w:rsidP="00C43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ИП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Манвел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Джалавян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C433FE" w:rsidRPr="00E11AF5" w:rsidRDefault="00C433FE" w:rsidP="00C43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451107">
              <w:rPr>
                <w:rFonts w:ascii="GHEA Grapalat" w:hAnsi="GHEA Grapalat"/>
                <w:b/>
                <w:sz w:val="14"/>
                <w:szCs w:val="14"/>
              </w:rPr>
              <w:t>PPC-МАТsDzB-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2024/7-1</w:t>
            </w:r>
          </w:p>
        </w:tc>
        <w:tc>
          <w:tcPr>
            <w:tcW w:w="15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E11AF5" w:rsidRDefault="00C433FE" w:rsidP="00C433F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29</w:t>
            </w:r>
            <w:r w:rsidRPr="00C433FE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.01.2024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C433FE" w:rsidRPr="00302F90" w:rsidRDefault="00C433FE" w:rsidP="00C43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20.12.2024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C433FE" w:rsidRPr="00E11AF5" w:rsidRDefault="00C433FE" w:rsidP="00C43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11AF5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C433FE" w:rsidRPr="00E11AF5" w:rsidRDefault="00C433FE" w:rsidP="00C43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C433FE" w:rsidRPr="00E11AF5" w:rsidRDefault="00C433FE" w:rsidP="00C43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</w:t>
            </w:r>
          </w:p>
        </w:tc>
      </w:tr>
      <w:tr w:rsidR="00C433FE" w:rsidRPr="00395B6E" w:rsidTr="004808DD">
        <w:trPr>
          <w:trHeight w:val="150"/>
          <w:jc w:val="center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C433FE" w:rsidRPr="00395B6E" w:rsidRDefault="00C433FE" w:rsidP="00C43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C433FE" w:rsidRPr="00395B6E" w:rsidTr="004808DD">
        <w:trPr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1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C433FE" w:rsidRPr="00395B6E" w:rsidTr="004808DD">
        <w:trPr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303DC2" w:rsidRDefault="00C433FE" w:rsidP="00C43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E11AF5" w:rsidRDefault="00C433FE" w:rsidP="00C43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ИП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Манвел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Джалавян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Default="00C433FE" w:rsidP="00C433FE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г</w:t>
            </w:r>
            <w:r w:rsidRPr="00FB210C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Ереван Московян</w:t>
            </w:r>
          </w:p>
          <w:p w:rsidR="00C433FE" w:rsidRPr="00FB210C" w:rsidRDefault="00C433FE" w:rsidP="00C433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B210C">
              <w:rPr>
                <w:rFonts w:ascii="GHEA Grapalat" w:hAnsi="GHEA Grapalat"/>
                <w:b/>
                <w:sz w:val="14"/>
                <w:szCs w:val="14"/>
              </w:rPr>
              <w:t xml:space="preserve"> 25 3/1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716D8A" w:rsidRDefault="00C433FE" w:rsidP="00C433FE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716D8A" w:rsidRDefault="00C433FE" w:rsidP="00C433FE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B210C">
              <w:rPr>
                <w:rFonts w:ascii="GHEA Grapalat" w:hAnsi="GHEA Grapalat"/>
                <w:b/>
                <w:sz w:val="14"/>
                <w:szCs w:val="14"/>
              </w:rPr>
              <w:t>2050032155921001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716D8A" w:rsidRDefault="00C433FE" w:rsidP="00C433FE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B210C">
              <w:rPr>
                <w:rFonts w:ascii="GHEA Grapalat" w:hAnsi="GHEA Grapalat"/>
                <w:b/>
                <w:sz w:val="14"/>
                <w:szCs w:val="14"/>
              </w:rPr>
              <w:t>82934656</w:t>
            </w:r>
          </w:p>
        </w:tc>
      </w:tr>
      <w:tr w:rsidR="00C433FE" w:rsidRPr="00395B6E" w:rsidTr="004808DD">
        <w:trPr>
          <w:trHeight w:val="288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433FE" w:rsidRPr="00395B6E" w:rsidRDefault="00C433FE" w:rsidP="00C43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33FE" w:rsidRPr="00395B6E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C433FE" w:rsidRPr="00395B6E" w:rsidTr="004808DD">
        <w:trPr>
          <w:trHeight w:val="288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433FE" w:rsidRPr="00395B6E" w:rsidRDefault="00C433FE" w:rsidP="00C43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33FE" w:rsidRPr="00395B6E" w:rsidTr="004808DD">
        <w:trPr>
          <w:trHeight w:val="475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433FE" w:rsidRPr="00395B6E" w:rsidRDefault="00C433FE" w:rsidP="00C433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C433FE" w:rsidRPr="00395B6E" w:rsidRDefault="00C433FE" w:rsidP="00C433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433FE" w:rsidRPr="00395B6E" w:rsidTr="004808DD">
        <w:trPr>
          <w:trHeight w:val="288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433FE" w:rsidRPr="00395B6E" w:rsidRDefault="00C433FE" w:rsidP="00C43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433FE" w:rsidRPr="00395B6E" w:rsidRDefault="00C433FE" w:rsidP="00C43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33FE" w:rsidRPr="00395B6E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433FE" w:rsidRPr="00395B6E" w:rsidTr="004808DD">
        <w:trPr>
          <w:trHeight w:val="288"/>
          <w:jc w:val="center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433FE" w:rsidRPr="00395B6E" w:rsidRDefault="00C433FE" w:rsidP="00C43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33FE" w:rsidRPr="00395B6E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433FE" w:rsidRPr="00395B6E" w:rsidTr="004808DD">
        <w:trPr>
          <w:trHeight w:val="288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433FE" w:rsidRPr="00395B6E" w:rsidRDefault="00C433FE" w:rsidP="00C43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33FE" w:rsidRPr="00395B6E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433FE" w:rsidRPr="00395B6E" w:rsidTr="004808DD">
        <w:trPr>
          <w:trHeight w:val="288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433FE" w:rsidRPr="00395B6E" w:rsidRDefault="00C433FE" w:rsidP="00C43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33FE" w:rsidRPr="00395B6E" w:rsidTr="004808DD">
        <w:trPr>
          <w:trHeight w:val="227"/>
          <w:jc w:val="center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C433FE" w:rsidRPr="00395B6E" w:rsidRDefault="00C433FE" w:rsidP="00C433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C433FE" w:rsidRPr="00395B6E" w:rsidTr="004808DD">
        <w:trPr>
          <w:trHeight w:val="47"/>
          <w:jc w:val="center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C433FE" w:rsidRPr="00395B6E" w:rsidTr="004808DD">
        <w:trPr>
          <w:trHeight w:val="47"/>
          <w:jc w:val="center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C433FE" w:rsidRPr="00A63997" w:rsidRDefault="00C433FE" w:rsidP="00C433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Карен Гаспарян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C433FE" w:rsidRPr="004D2296" w:rsidRDefault="00C433FE" w:rsidP="00C433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+37410532358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C433FE" w:rsidRPr="00395B6E" w:rsidRDefault="00C433FE" w:rsidP="00C433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D2296">
              <w:rPr>
                <w:rFonts w:ascii="GHEA Grapalat" w:hAnsi="GHEA Grapalat"/>
                <w:b/>
                <w:bCs/>
                <w:sz w:val="14"/>
                <w:szCs w:val="14"/>
              </w:rPr>
              <w:t>karen-gasparyan89@mail.ru</w:t>
            </w:r>
          </w:p>
        </w:tc>
      </w:tr>
    </w:tbl>
    <w:p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371957" w:rsidRPr="004D2296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4D2296">
        <w:rPr>
          <w:rFonts w:ascii="GHEA Grapalat" w:hAnsi="GHEA Grapalat"/>
          <w:sz w:val="20"/>
        </w:rPr>
        <w:t xml:space="preserve"> </w:t>
      </w:r>
      <w:r w:rsidR="004D2296" w:rsidRPr="004D2296">
        <w:rPr>
          <w:rFonts w:ascii="GHEA Grapalat" w:hAnsi="GHEA Grapalat"/>
          <w:sz w:val="20"/>
        </w:rPr>
        <w:t>Служба гос</w:t>
      </w:r>
      <w:r w:rsidR="004D2296">
        <w:rPr>
          <w:rFonts w:ascii="GHEA Grapalat" w:hAnsi="GHEA Grapalat"/>
          <w:sz w:val="20"/>
        </w:rPr>
        <w:t xml:space="preserve">ударственной охраны Республики </w:t>
      </w:r>
      <w:r w:rsidR="004D2296" w:rsidRPr="004D2296">
        <w:rPr>
          <w:rFonts w:ascii="GHEA Grapalat" w:hAnsi="GHEA Grapalat"/>
          <w:sz w:val="20"/>
        </w:rPr>
        <w:t>Армения</w:t>
      </w:r>
    </w:p>
    <w:p w:rsidR="00613058" w:rsidRPr="008503C1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8257B0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D60" w:rsidRDefault="00667D60">
      <w:r>
        <w:separator/>
      </w:r>
    </w:p>
  </w:endnote>
  <w:endnote w:type="continuationSeparator" w:id="0">
    <w:p w:rsidR="00667D60" w:rsidRDefault="0066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5A121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DB795B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D60" w:rsidRDefault="00667D60">
      <w:r>
        <w:separator/>
      </w:r>
    </w:p>
  </w:footnote>
  <w:footnote w:type="continuationSeparator" w:id="0">
    <w:p w:rsidR="00667D60" w:rsidRDefault="00667D60">
      <w:r>
        <w:continuationSeparator/>
      </w:r>
    </w:p>
  </w:footnote>
  <w:footnote w:id="1">
    <w:p w:rsidR="00227F34" w:rsidRPr="004C584B" w:rsidRDefault="00227F34" w:rsidP="004C584B">
      <w:pPr>
        <w:pStyle w:val="ad"/>
        <w:jc w:val="both"/>
        <w:rPr>
          <w:rFonts w:ascii="GHEA Grapalat" w:hAnsi="GHEA Grapalat" w:cs="Sylfaen"/>
          <w:i/>
        </w:rPr>
      </w:pPr>
      <w:r w:rsidRPr="004C584B">
        <w:rPr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227F34" w:rsidRPr="004C584B" w:rsidRDefault="00227F34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 xml:space="preserve">Заполнить количество товаров, услуг, работ, закупаемых </w:t>
      </w:r>
      <w:r w:rsidR="00430FCC" w:rsidRPr="004C584B">
        <w:rPr>
          <w:rFonts w:ascii="GHEA Grapalat" w:hAnsi="GHEA Grapalat"/>
          <w:i/>
        </w:rPr>
        <w:t xml:space="preserve">на имеющиеся финансовые средства </w:t>
      </w:r>
      <w:r w:rsidRPr="004C584B">
        <w:rPr>
          <w:rFonts w:ascii="GHEA Grapalat" w:hAnsi="GHEA Grapalat"/>
          <w:i/>
        </w:rPr>
        <w:t xml:space="preserve">в рамках данного договора, а </w:t>
      </w:r>
      <w:r w:rsidR="00430FCC" w:rsidRPr="004C584B">
        <w:rPr>
          <w:rFonts w:ascii="GHEA Grapalat" w:hAnsi="GHEA Grapalat"/>
          <w:i/>
        </w:rPr>
        <w:t xml:space="preserve">общее </w:t>
      </w:r>
      <w:r w:rsidRPr="004C584B">
        <w:rPr>
          <w:rFonts w:ascii="GHEA Grapalat" w:hAnsi="GHEA Grapalat"/>
          <w:i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:rsidR="00227F34" w:rsidRPr="004C584B" w:rsidRDefault="00227F34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EB1D67" w:rsidRPr="004C584B" w:rsidRDefault="00EB1D67" w:rsidP="004C584B">
      <w:pPr>
        <w:pStyle w:val="ad"/>
        <w:jc w:val="both"/>
        <w:rPr>
          <w:rFonts w:ascii="GHEA Grapalat" w:hAnsi="GHEA Grapalat" w:cs="Sylfaen"/>
          <w:i/>
          <w:lang w:val="es-ES"/>
        </w:rPr>
      </w:pPr>
      <w:r w:rsidRPr="004C584B">
        <w:rPr>
          <w:rStyle w:val="af5"/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В случае финансирования из других источников, указать источник финансирования</w:t>
      </w:r>
    </w:p>
  </w:footnote>
  <w:footnote w:id="5">
    <w:p w:rsidR="00EB1D67" w:rsidRPr="004C584B" w:rsidRDefault="00EB1D67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Указываются даты всех изменений, внесенных в приглашение.</w:t>
      </w:r>
    </w:p>
  </w:footnote>
  <w:footnote w:id="6">
    <w:p w:rsidR="00EB1D67" w:rsidRPr="004C584B" w:rsidRDefault="00EB1D67" w:rsidP="004C584B">
      <w:pPr>
        <w:pStyle w:val="ad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Style w:val="af5"/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7">
    <w:p w:rsidR="00EB1D67" w:rsidRPr="004C584B" w:rsidRDefault="00EB1D67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Заполнить размер предложенной в рамках данной процедуры суммы без НДС, а предложенную общую сумму без НДС заполнить в соседней графе "общая".</w:t>
      </w:r>
    </w:p>
  </w:footnote>
  <w:footnote w:id="8">
    <w:p w:rsidR="00EB1D67" w:rsidRPr="004C584B" w:rsidRDefault="00EB1D67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Заполнить НДС, исчисленный от предложенной в рамках данной процедуры суммы, а НДС, исчисленный от предложенной общей суммы, заполнить в соседней графе "общая".</w:t>
      </w:r>
    </w:p>
  </w:footnote>
  <w:footnote w:id="9">
    <w:p w:rsidR="00EB1D67" w:rsidRPr="004C584B" w:rsidRDefault="00EB1D67" w:rsidP="004C584B">
      <w:pPr>
        <w:pStyle w:val="ad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Заполнить размер предложенной в рамках данной процедуры суммы, включая НДС, а предложенную общую сумму, включая НДС, заполнить в соседней графе "общая".</w:t>
      </w:r>
    </w:p>
  </w:footnote>
  <w:footnote w:id="10">
    <w:p w:rsidR="00EB1D67" w:rsidRPr="004C584B" w:rsidRDefault="00EB1D67" w:rsidP="004C584B">
      <w:pPr>
        <w:pStyle w:val="ad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1">
    <w:p w:rsidR="00C433FE" w:rsidRPr="004C584B" w:rsidRDefault="00C433FE" w:rsidP="004C584B">
      <w:pPr>
        <w:pStyle w:val="ad"/>
        <w:jc w:val="both"/>
        <w:rPr>
          <w:rFonts w:ascii="GHEA Grapalat" w:hAnsi="GHEA Grapalat"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1A32"/>
    <w:rsid w:val="00022E27"/>
    <w:rsid w:val="00025EFB"/>
    <w:rsid w:val="00027904"/>
    <w:rsid w:val="00034417"/>
    <w:rsid w:val="0003635A"/>
    <w:rsid w:val="00040BA1"/>
    <w:rsid w:val="000423B8"/>
    <w:rsid w:val="0004365B"/>
    <w:rsid w:val="0005092F"/>
    <w:rsid w:val="0005765A"/>
    <w:rsid w:val="00062BDF"/>
    <w:rsid w:val="00063D6E"/>
    <w:rsid w:val="000706DF"/>
    <w:rsid w:val="00074574"/>
    <w:rsid w:val="00075FE5"/>
    <w:rsid w:val="000778C5"/>
    <w:rsid w:val="00082455"/>
    <w:rsid w:val="0008374E"/>
    <w:rsid w:val="0009038B"/>
    <w:rsid w:val="0009444C"/>
    <w:rsid w:val="00095B7E"/>
    <w:rsid w:val="000B3F73"/>
    <w:rsid w:val="000C1A68"/>
    <w:rsid w:val="000C210A"/>
    <w:rsid w:val="000C36DD"/>
    <w:rsid w:val="000D2565"/>
    <w:rsid w:val="000D3C84"/>
    <w:rsid w:val="000E312B"/>
    <w:rsid w:val="000E517F"/>
    <w:rsid w:val="00100D10"/>
    <w:rsid w:val="00102A32"/>
    <w:rsid w:val="001038C8"/>
    <w:rsid w:val="00105F23"/>
    <w:rsid w:val="00120E57"/>
    <w:rsid w:val="00124077"/>
    <w:rsid w:val="00125AFF"/>
    <w:rsid w:val="001321A8"/>
    <w:rsid w:val="00132E94"/>
    <w:rsid w:val="0014470D"/>
    <w:rsid w:val="00144797"/>
    <w:rsid w:val="001466A8"/>
    <w:rsid w:val="001517BC"/>
    <w:rsid w:val="001563E9"/>
    <w:rsid w:val="001628D6"/>
    <w:rsid w:val="00180617"/>
    <w:rsid w:val="00185136"/>
    <w:rsid w:val="001860C6"/>
    <w:rsid w:val="00186EDC"/>
    <w:rsid w:val="0019719D"/>
    <w:rsid w:val="001A2642"/>
    <w:rsid w:val="001A64A3"/>
    <w:rsid w:val="001B0C0E"/>
    <w:rsid w:val="001B33E6"/>
    <w:rsid w:val="001C13FF"/>
    <w:rsid w:val="001C220F"/>
    <w:rsid w:val="001C34B4"/>
    <w:rsid w:val="001C521B"/>
    <w:rsid w:val="001C578F"/>
    <w:rsid w:val="001C7BD3"/>
    <w:rsid w:val="001E7074"/>
    <w:rsid w:val="001F5BAF"/>
    <w:rsid w:val="00200F36"/>
    <w:rsid w:val="0020420B"/>
    <w:rsid w:val="00205535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32AE"/>
    <w:rsid w:val="00234F65"/>
    <w:rsid w:val="00237045"/>
    <w:rsid w:val="00237D02"/>
    <w:rsid w:val="00240B0D"/>
    <w:rsid w:val="00242F71"/>
    <w:rsid w:val="00245849"/>
    <w:rsid w:val="00245FAF"/>
    <w:rsid w:val="00254E4B"/>
    <w:rsid w:val="002616FE"/>
    <w:rsid w:val="0026753B"/>
    <w:rsid w:val="0027090D"/>
    <w:rsid w:val="00270FCE"/>
    <w:rsid w:val="002827E6"/>
    <w:rsid w:val="00282FCD"/>
    <w:rsid w:val="002854BD"/>
    <w:rsid w:val="0029297C"/>
    <w:rsid w:val="002955FD"/>
    <w:rsid w:val="002A5B15"/>
    <w:rsid w:val="002B3E7D"/>
    <w:rsid w:val="002B3F6D"/>
    <w:rsid w:val="002B47E9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0718"/>
    <w:rsid w:val="00301137"/>
    <w:rsid w:val="00302445"/>
    <w:rsid w:val="00302F90"/>
    <w:rsid w:val="00303DC2"/>
    <w:rsid w:val="003057F7"/>
    <w:rsid w:val="00306FFC"/>
    <w:rsid w:val="00315746"/>
    <w:rsid w:val="00316D63"/>
    <w:rsid w:val="0031734F"/>
    <w:rsid w:val="00320E9D"/>
    <w:rsid w:val="00323F1B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5C33"/>
    <w:rsid w:val="003F49B4"/>
    <w:rsid w:val="003F5A52"/>
    <w:rsid w:val="004001A0"/>
    <w:rsid w:val="004142D4"/>
    <w:rsid w:val="00417A3B"/>
    <w:rsid w:val="00430FCC"/>
    <w:rsid w:val="00432474"/>
    <w:rsid w:val="0043269D"/>
    <w:rsid w:val="00434012"/>
    <w:rsid w:val="00434336"/>
    <w:rsid w:val="004343A2"/>
    <w:rsid w:val="00437379"/>
    <w:rsid w:val="00441E90"/>
    <w:rsid w:val="004440F4"/>
    <w:rsid w:val="004450F4"/>
    <w:rsid w:val="00446850"/>
    <w:rsid w:val="00451107"/>
    <w:rsid w:val="00454284"/>
    <w:rsid w:val="00467A9D"/>
    <w:rsid w:val="00473936"/>
    <w:rsid w:val="00473C53"/>
    <w:rsid w:val="004808DD"/>
    <w:rsid w:val="00480FFF"/>
    <w:rsid w:val="00482040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C584B"/>
    <w:rsid w:val="004D2296"/>
    <w:rsid w:val="004D2A4F"/>
    <w:rsid w:val="004D4E6E"/>
    <w:rsid w:val="004D734E"/>
    <w:rsid w:val="004F2C61"/>
    <w:rsid w:val="004F596C"/>
    <w:rsid w:val="004F7F2F"/>
    <w:rsid w:val="0050287B"/>
    <w:rsid w:val="005060B6"/>
    <w:rsid w:val="005068D1"/>
    <w:rsid w:val="00507EB0"/>
    <w:rsid w:val="00512138"/>
    <w:rsid w:val="00531EA4"/>
    <w:rsid w:val="00541A77"/>
    <w:rsid w:val="00541BC6"/>
    <w:rsid w:val="005437CB"/>
    <w:rsid w:val="0054391B"/>
    <w:rsid w:val="005461BC"/>
    <w:rsid w:val="00552684"/>
    <w:rsid w:val="005546EB"/>
    <w:rsid w:val="005645A0"/>
    <w:rsid w:val="00565F1E"/>
    <w:rsid w:val="005676AA"/>
    <w:rsid w:val="005722ED"/>
    <w:rsid w:val="00572420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30BE"/>
    <w:rsid w:val="005B3F86"/>
    <w:rsid w:val="005C39A0"/>
    <w:rsid w:val="005D034C"/>
    <w:rsid w:val="005D0F4E"/>
    <w:rsid w:val="005E141E"/>
    <w:rsid w:val="005E2F58"/>
    <w:rsid w:val="005E6B61"/>
    <w:rsid w:val="005F254D"/>
    <w:rsid w:val="00604A2D"/>
    <w:rsid w:val="00612971"/>
    <w:rsid w:val="00613058"/>
    <w:rsid w:val="00620A72"/>
    <w:rsid w:val="006214B1"/>
    <w:rsid w:val="00622A3A"/>
    <w:rsid w:val="00623E7B"/>
    <w:rsid w:val="00625505"/>
    <w:rsid w:val="00630995"/>
    <w:rsid w:val="0063153F"/>
    <w:rsid w:val="0064019E"/>
    <w:rsid w:val="00644FD7"/>
    <w:rsid w:val="006512C2"/>
    <w:rsid w:val="00651536"/>
    <w:rsid w:val="00652B69"/>
    <w:rsid w:val="006538D5"/>
    <w:rsid w:val="00655074"/>
    <w:rsid w:val="006557FC"/>
    <w:rsid w:val="00656DC4"/>
    <w:rsid w:val="00667D60"/>
    <w:rsid w:val="00673895"/>
    <w:rsid w:val="00683E3A"/>
    <w:rsid w:val="006840B6"/>
    <w:rsid w:val="00686425"/>
    <w:rsid w:val="00692C23"/>
    <w:rsid w:val="00694204"/>
    <w:rsid w:val="00696B2B"/>
    <w:rsid w:val="006A5CF4"/>
    <w:rsid w:val="006B2BA7"/>
    <w:rsid w:val="006B7B4E"/>
    <w:rsid w:val="006B7BCF"/>
    <w:rsid w:val="006D0C89"/>
    <w:rsid w:val="006D4D49"/>
    <w:rsid w:val="006D60A9"/>
    <w:rsid w:val="006E341E"/>
    <w:rsid w:val="006E3B59"/>
    <w:rsid w:val="006E6944"/>
    <w:rsid w:val="006F114D"/>
    <w:rsid w:val="006F7509"/>
    <w:rsid w:val="00704B0C"/>
    <w:rsid w:val="007054A2"/>
    <w:rsid w:val="0071112C"/>
    <w:rsid w:val="00712A17"/>
    <w:rsid w:val="007172D2"/>
    <w:rsid w:val="00717888"/>
    <w:rsid w:val="00722C9C"/>
    <w:rsid w:val="00727604"/>
    <w:rsid w:val="00735598"/>
    <w:rsid w:val="00735FBF"/>
    <w:rsid w:val="007430B8"/>
    <w:rsid w:val="00743D8B"/>
    <w:rsid w:val="007443A1"/>
    <w:rsid w:val="007513A1"/>
    <w:rsid w:val="00752815"/>
    <w:rsid w:val="0075655D"/>
    <w:rsid w:val="00760A23"/>
    <w:rsid w:val="00760AA2"/>
    <w:rsid w:val="00761E27"/>
    <w:rsid w:val="00765F01"/>
    <w:rsid w:val="00766808"/>
    <w:rsid w:val="0077382B"/>
    <w:rsid w:val="007868A4"/>
    <w:rsid w:val="007922ED"/>
    <w:rsid w:val="007A44B1"/>
    <w:rsid w:val="007A5C36"/>
    <w:rsid w:val="007A795B"/>
    <w:rsid w:val="007B4C0F"/>
    <w:rsid w:val="007B5608"/>
    <w:rsid w:val="007B6C31"/>
    <w:rsid w:val="007C3B03"/>
    <w:rsid w:val="007C62F0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23294"/>
    <w:rsid w:val="008257B0"/>
    <w:rsid w:val="008312EB"/>
    <w:rsid w:val="008503C1"/>
    <w:rsid w:val="0085169A"/>
    <w:rsid w:val="00851DD0"/>
    <w:rsid w:val="0085228E"/>
    <w:rsid w:val="00866D01"/>
    <w:rsid w:val="00871366"/>
    <w:rsid w:val="00874380"/>
    <w:rsid w:val="0088033D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0D57"/>
    <w:rsid w:val="008D652C"/>
    <w:rsid w:val="008D68A8"/>
    <w:rsid w:val="008D78D4"/>
    <w:rsid w:val="008E0890"/>
    <w:rsid w:val="008E6790"/>
    <w:rsid w:val="008E7932"/>
    <w:rsid w:val="008F36E5"/>
    <w:rsid w:val="008F37F2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2382"/>
    <w:rsid w:val="0092549D"/>
    <w:rsid w:val="009337B2"/>
    <w:rsid w:val="009359D6"/>
    <w:rsid w:val="009402A9"/>
    <w:rsid w:val="00941EB6"/>
    <w:rsid w:val="00941EC2"/>
    <w:rsid w:val="009507AF"/>
    <w:rsid w:val="00955275"/>
    <w:rsid w:val="00960339"/>
    <w:rsid w:val="00960BDD"/>
    <w:rsid w:val="00963C65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669D"/>
    <w:rsid w:val="009E193A"/>
    <w:rsid w:val="009E5C71"/>
    <w:rsid w:val="009E5F93"/>
    <w:rsid w:val="009F073F"/>
    <w:rsid w:val="009F1A3D"/>
    <w:rsid w:val="009F1C43"/>
    <w:rsid w:val="009F5D08"/>
    <w:rsid w:val="009F71E7"/>
    <w:rsid w:val="00A006AB"/>
    <w:rsid w:val="00A03098"/>
    <w:rsid w:val="00A21B0E"/>
    <w:rsid w:val="00A253DE"/>
    <w:rsid w:val="00A2735C"/>
    <w:rsid w:val="00A30C0F"/>
    <w:rsid w:val="00A31ACA"/>
    <w:rsid w:val="00A36B72"/>
    <w:rsid w:val="00A435C3"/>
    <w:rsid w:val="00A45288"/>
    <w:rsid w:val="00A611FE"/>
    <w:rsid w:val="00A63997"/>
    <w:rsid w:val="00A70700"/>
    <w:rsid w:val="00A920F7"/>
    <w:rsid w:val="00AA698E"/>
    <w:rsid w:val="00AB1F7F"/>
    <w:rsid w:val="00AB253E"/>
    <w:rsid w:val="00AB2D08"/>
    <w:rsid w:val="00AC477F"/>
    <w:rsid w:val="00AC7F6F"/>
    <w:rsid w:val="00AD5F58"/>
    <w:rsid w:val="00AE44F0"/>
    <w:rsid w:val="00AE7C17"/>
    <w:rsid w:val="00B0066A"/>
    <w:rsid w:val="00B036F7"/>
    <w:rsid w:val="00B06B91"/>
    <w:rsid w:val="00B06F5C"/>
    <w:rsid w:val="00B10495"/>
    <w:rsid w:val="00B16C9D"/>
    <w:rsid w:val="00B21464"/>
    <w:rsid w:val="00B21822"/>
    <w:rsid w:val="00B232DE"/>
    <w:rsid w:val="00B31ED6"/>
    <w:rsid w:val="00B34A30"/>
    <w:rsid w:val="00B34AA3"/>
    <w:rsid w:val="00B45438"/>
    <w:rsid w:val="00B5159F"/>
    <w:rsid w:val="00B5440A"/>
    <w:rsid w:val="00B5525A"/>
    <w:rsid w:val="00B57B6C"/>
    <w:rsid w:val="00B67B6F"/>
    <w:rsid w:val="00B7192A"/>
    <w:rsid w:val="00B721C0"/>
    <w:rsid w:val="00B737D5"/>
    <w:rsid w:val="00B7414D"/>
    <w:rsid w:val="00B85E41"/>
    <w:rsid w:val="00B97F20"/>
    <w:rsid w:val="00BA5C97"/>
    <w:rsid w:val="00BC0DBD"/>
    <w:rsid w:val="00BC4D36"/>
    <w:rsid w:val="00BC6F15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7EBD"/>
    <w:rsid w:val="00C1310B"/>
    <w:rsid w:val="00C225E2"/>
    <w:rsid w:val="00C244F4"/>
    <w:rsid w:val="00C34EC1"/>
    <w:rsid w:val="00C36D92"/>
    <w:rsid w:val="00C433FE"/>
    <w:rsid w:val="00C51538"/>
    <w:rsid w:val="00C54035"/>
    <w:rsid w:val="00C56677"/>
    <w:rsid w:val="00C63DF5"/>
    <w:rsid w:val="00C66303"/>
    <w:rsid w:val="00C72D90"/>
    <w:rsid w:val="00C825AD"/>
    <w:rsid w:val="00C862C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0533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4741"/>
    <w:rsid w:val="00D2725C"/>
    <w:rsid w:val="00D27FD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B795B"/>
    <w:rsid w:val="00DC3323"/>
    <w:rsid w:val="00DC3F30"/>
    <w:rsid w:val="00DC4A38"/>
    <w:rsid w:val="00DE1183"/>
    <w:rsid w:val="00DE59B8"/>
    <w:rsid w:val="00DE6A21"/>
    <w:rsid w:val="00DF54D2"/>
    <w:rsid w:val="00DF78B4"/>
    <w:rsid w:val="00E11AF5"/>
    <w:rsid w:val="00E14174"/>
    <w:rsid w:val="00E14FB5"/>
    <w:rsid w:val="00E21EBA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67DE9"/>
    <w:rsid w:val="00E72947"/>
    <w:rsid w:val="00E74639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1D67"/>
    <w:rsid w:val="00EB5497"/>
    <w:rsid w:val="00EB6973"/>
    <w:rsid w:val="00EB6B0D"/>
    <w:rsid w:val="00EC3FA0"/>
    <w:rsid w:val="00EC6FF1"/>
    <w:rsid w:val="00ED20BE"/>
    <w:rsid w:val="00ED33B0"/>
    <w:rsid w:val="00ED51CE"/>
    <w:rsid w:val="00ED5788"/>
    <w:rsid w:val="00ED7334"/>
    <w:rsid w:val="00ED7DDE"/>
    <w:rsid w:val="00EE1465"/>
    <w:rsid w:val="00EE4234"/>
    <w:rsid w:val="00F04D03"/>
    <w:rsid w:val="00F07934"/>
    <w:rsid w:val="00F1169A"/>
    <w:rsid w:val="00F11DDE"/>
    <w:rsid w:val="00F1459A"/>
    <w:rsid w:val="00F22D7A"/>
    <w:rsid w:val="00F22EBC"/>
    <w:rsid w:val="00F23628"/>
    <w:rsid w:val="00F27978"/>
    <w:rsid w:val="00F313A6"/>
    <w:rsid w:val="00F408C7"/>
    <w:rsid w:val="00F50A9B"/>
    <w:rsid w:val="00F50FBC"/>
    <w:rsid w:val="00F546D9"/>
    <w:rsid w:val="00F570A9"/>
    <w:rsid w:val="00F63219"/>
    <w:rsid w:val="00F712F6"/>
    <w:rsid w:val="00F714E0"/>
    <w:rsid w:val="00F750C8"/>
    <w:rsid w:val="00F75368"/>
    <w:rsid w:val="00F77930"/>
    <w:rsid w:val="00F77FE2"/>
    <w:rsid w:val="00F8167F"/>
    <w:rsid w:val="00F84F61"/>
    <w:rsid w:val="00F9057D"/>
    <w:rsid w:val="00F95EC1"/>
    <w:rsid w:val="00F97516"/>
    <w:rsid w:val="00F97BAF"/>
    <w:rsid w:val="00FA127B"/>
    <w:rsid w:val="00FA28CE"/>
    <w:rsid w:val="00FA30EA"/>
    <w:rsid w:val="00FB246F"/>
    <w:rsid w:val="00FB2C5C"/>
    <w:rsid w:val="00FC062E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5E0AB9"/>
  <w15:docId w15:val="{AB44D8C6-AA91-4384-B429-8052FA33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C4E98-5929-4F91-A59F-3FE12977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42</cp:revision>
  <cp:lastPrinted>2023-02-22T06:57:00Z</cp:lastPrinted>
  <dcterms:created xsi:type="dcterms:W3CDTF">2019-12-11T08:50:00Z</dcterms:created>
  <dcterms:modified xsi:type="dcterms:W3CDTF">2024-01-30T05:44:00Z</dcterms:modified>
</cp:coreProperties>
</file>