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E86" w:rsidRPr="003F2DB5" w:rsidRDefault="00B62E86" w:rsidP="00B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GHEA Grapalat" w:hAnsi="GHEA Grapalat" w:cs="Courier New"/>
          <w:b/>
          <w:sz w:val="20"/>
          <w:lang w:eastAsia="en-US"/>
        </w:rPr>
      </w:pPr>
      <w:r w:rsidRPr="003F2DB5">
        <w:rPr>
          <w:rFonts w:ascii="GHEA Grapalat" w:hAnsi="GHEA Grapalat" w:cs="Courier New"/>
          <w:b/>
          <w:sz w:val="20"/>
          <w:lang w:val="ru-RU" w:eastAsia="en-US"/>
        </w:rPr>
        <w:t>ОБЪЯВЛЕНИЕ</w:t>
      </w:r>
      <w:r w:rsidRPr="003F2DB5">
        <w:rPr>
          <w:rFonts w:ascii="GHEA Grapalat" w:hAnsi="GHEA Grapalat" w:cs="Courier New"/>
          <w:b/>
          <w:sz w:val="20"/>
          <w:lang w:eastAsia="en-US"/>
        </w:rPr>
        <w:t xml:space="preserve"> </w:t>
      </w:r>
      <w:r w:rsidRPr="003F2DB5">
        <w:rPr>
          <w:rFonts w:ascii="GHEA Grapalat" w:hAnsi="GHEA Grapalat" w:cs="Courier New"/>
          <w:b/>
          <w:sz w:val="20"/>
          <w:lang w:val="ru-RU" w:eastAsia="en-US"/>
        </w:rPr>
        <w:t>О РАЗЪЯСНЕНИИ ПРИГЛАШЕНИЯ</w:t>
      </w:r>
    </w:p>
    <w:p w:rsidR="00B62E86" w:rsidRPr="00793D18" w:rsidRDefault="00B62E86" w:rsidP="00B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GHEA Grapalat" w:hAnsi="GHEA Grapalat" w:cs="Courier New"/>
          <w:b/>
          <w:sz w:val="20"/>
          <w:lang w:eastAsia="en-US"/>
        </w:rPr>
      </w:pPr>
    </w:p>
    <w:p w:rsidR="00B62E86" w:rsidRPr="003F2DB5" w:rsidRDefault="00B62E86" w:rsidP="00B62E86">
      <w:pPr>
        <w:pStyle w:val="HTMLPreformatted"/>
        <w:jc w:val="center"/>
        <w:rPr>
          <w:rStyle w:val="y2iqfc"/>
          <w:rFonts w:ascii="GHEA Grapalat" w:hAnsi="GHEA Grapalat"/>
          <w:lang w:val="ru-RU"/>
        </w:rPr>
      </w:pPr>
      <w:r w:rsidRPr="003F2DB5">
        <w:rPr>
          <w:rStyle w:val="y2iqfc"/>
          <w:rFonts w:ascii="GHEA Grapalat" w:hAnsi="GHEA Grapalat"/>
          <w:lang w:val="ru-RU"/>
        </w:rPr>
        <w:t xml:space="preserve">Данный текст </w:t>
      </w:r>
      <w:r w:rsidRPr="003F2DB5">
        <w:rPr>
          <w:rFonts w:ascii="GHEA Grapalat" w:hAnsi="GHEA Grapalat"/>
          <w:lang w:val="ru-RU"/>
        </w:rPr>
        <w:t>объявлени</w:t>
      </w:r>
      <w:r w:rsidRPr="003F2DB5">
        <w:rPr>
          <w:rStyle w:val="y2iqfc"/>
          <w:rFonts w:ascii="GHEA Grapalat" w:hAnsi="GHEA Grapalat"/>
          <w:lang w:val="ru-RU"/>
        </w:rPr>
        <w:t>я утверждается оценочной комиссией</w:t>
      </w:r>
    </w:p>
    <w:p w:rsidR="00B62E86" w:rsidRPr="003F2DB5" w:rsidRDefault="00B62E86" w:rsidP="00B62E86">
      <w:pPr>
        <w:pStyle w:val="HTMLPreformatted"/>
        <w:jc w:val="center"/>
        <w:rPr>
          <w:rStyle w:val="y2iqfc"/>
          <w:rFonts w:ascii="GHEA Grapalat" w:hAnsi="GHEA Grapalat"/>
          <w:lang w:val="ru-RU"/>
        </w:rPr>
      </w:pPr>
      <w:r w:rsidRPr="003F2DB5">
        <w:rPr>
          <w:rStyle w:val="y2iqfc"/>
          <w:rFonts w:ascii="GHEA Grapalat" w:hAnsi="GHEA Grapalat"/>
          <w:lang w:val="ru-RU"/>
        </w:rPr>
        <w:t>Решением от _</w:t>
      </w:r>
      <w:r w:rsidR="007543C2">
        <w:rPr>
          <w:rStyle w:val="y2iqfc"/>
          <w:rFonts w:ascii="GHEA Grapalat" w:hAnsi="GHEA Grapalat"/>
        </w:rPr>
        <w:t>02.12.</w:t>
      </w:r>
      <w:r w:rsidRPr="003F2DB5">
        <w:rPr>
          <w:rStyle w:val="y2iqfc"/>
          <w:rFonts w:ascii="GHEA Grapalat" w:hAnsi="GHEA Grapalat"/>
          <w:lang w:val="ru-RU"/>
        </w:rPr>
        <w:t xml:space="preserve"> 2022 г. и опубликовано</w:t>
      </w:r>
    </w:p>
    <w:p w:rsidR="00B62E86" w:rsidRPr="003F2DB5" w:rsidRDefault="00B62E86" w:rsidP="00B62E86">
      <w:pPr>
        <w:pStyle w:val="HTMLPreformatted"/>
        <w:jc w:val="center"/>
        <w:rPr>
          <w:rStyle w:val="y2iqfc"/>
          <w:rFonts w:ascii="GHEA Grapalat" w:hAnsi="GHEA Grapalat"/>
        </w:rPr>
      </w:pPr>
      <w:r w:rsidRPr="003F2DB5">
        <w:rPr>
          <w:rStyle w:val="y2iqfc"/>
          <w:rFonts w:ascii="GHEA Grapalat" w:hAnsi="GHEA Grapalat"/>
          <w:lang w:val="ru-RU"/>
        </w:rPr>
        <w:t>Согласно статье 29 Закона РА "О закупках".</w:t>
      </w:r>
    </w:p>
    <w:p w:rsidR="00B62E86" w:rsidRPr="003F2DB5" w:rsidRDefault="00B62E86" w:rsidP="00B62E86">
      <w:pPr>
        <w:pStyle w:val="HTMLPreformatted"/>
        <w:jc w:val="center"/>
        <w:rPr>
          <w:rStyle w:val="y2iqfc"/>
          <w:rFonts w:ascii="GHEA Grapalat" w:hAnsi="GHEA Grapalat"/>
        </w:rPr>
      </w:pPr>
    </w:p>
    <w:p w:rsidR="00B62E86" w:rsidRPr="003F2DB5" w:rsidRDefault="00B62E86" w:rsidP="00B62E86">
      <w:pPr>
        <w:pStyle w:val="HTMLPreformatted"/>
        <w:jc w:val="center"/>
        <w:rPr>
          <w:rFonts w:ascii="GHEA Grapalat" w:hAnsi="GHEA Grapalat"/>
        </w:rPr>
      </w:pPr>
      <w:r w:rsidRPr="003F2DB5">
        <w:rPr>
          <w:rStyle w:val="y2iqfc"/>
          <w:rFonts w:ascii="GHEA Grapalat" w:hAnsi="GHEA Grapalat"/>
          <w:lang w:val="ru-RU"/>
        </w:rPr>
        <w:t>Код процедуры</w:t>
      </w:r>
      <w:r w:rsidRPr="003F2DB5">
        <w:rPr>
          <w:rStyle w:val="y2iqfc"/>
          <w:rFonts w:ascii="GHEA Grapalat" w:hAnsi="GHEA Grapalat"/>
        </w:rPr>
        <w:t xml:space="preserve"> </w:t>
      </w:r>
      <w:r w:rsidRPr="003F2DB5">
        <w:rPr>
          <w:rFonts w:ascii="GHEA Grapalat" w:hAnsi="GHEA Grapalat"/>
        </w:rPr>
        <w:t>ԵՊՀ-ԳՀԱՊՁԲ-23/</w:t>
      </w:r>
      <w:r w:rsidR="007543C2">
        <w:rPr>
          <w:rFonts w:ascii="GHEA Grapalat" w:hAnsi="GHEA Grapalat"/>
        </w:rPr>
        <w:t>3</w:t>
      </w:r>
    </w:p>
    <w:p w:rsidR="00B62E86" w:rsidRPr="003F2DB5" w:rsidRDefault="00B62E86" w:rsidP="00B62E86">
      <w:pPr>
        <w:pStyle w:val="HTMLPreformatted"/>
        <w:rPr>
          <w:rFonts w:ascii="GHEA Grapalat" w:hAnsi="GHEA Grapalat"/>
        </w:rPr>
      </w:pPr>
    </w:p>
    <w:p w:rsidR="00B62E86" w:rsidRPr="003F2DB5" w:rsidRDefault="00B62E86" w:rsidP="00B62E86">
      <w:pPr>
        <w:pStyle w:val="HTMLPreformatted"/>
        <w:rPr>
          <w:rStyle w:val="y2iqfc"/>
          <w:rFonts w:ascii="GHEA Grapalat" w:hAnsi="GHEA Grapalat"/>
        </w:rPr>
      </w:pPr>
    </w:p>
    <w:p w:rsidR="00B62E86" w:rsidRPr="003F2DB5" w:rsidRDefault="00B62E86" w:rsidP="007543C2">
      <w:pPr>
        <w:pStyle w:val="HTMLPreformatted"/>
        <w:jc w:val="center"/>
        <w:rPr>
          <w:rStyle w:val="y2iqfc"/>
          <w:rFonts w:ascii="GHEA Grapalat" w:hAnsi="GHEA Grapalat"/>
        </w:rPr>
      </w:pPr>
      <w:r w:rsidRPr="003F2DB5">
        <w:rPr>
          <w:rStyle w:val="y2iqfc"/>
          <w:rFonts w:ascii="GHEA Grapalat" w:hAnsi="GHEA Grapalat"/>
          <w:lang w:val="ru-RU"/>
        </w:rPr>
        <w:t xml:space="preserve">Оценочная комиссия закупочной процедуры под кодом </w:t>
      </w:r>
      <w:r w:rsidR="007543C2" w:rsidRPr="003F2DB5">
        <w:rPr>
          <w:rFonts w:ascii="GHEA Grapalat" w:hAnsi="GHEA Grapalat"/>
        </w:rPr>
        <w:t>ԵՊՀ-ԳՀԱՊՁԲ-23/</w:t>
      </w:r>
      <w:r w:rsidR="007543C2">
        <w:rPr>
          <w:rFonts w:ascii="GHEA Grapalat" w:hAnsi="GHEA Grapalat"/>
        </w:rPr>
        <w:t>3</w:t>
      </w:r>
      <w:r w:rsidRPr="003F2DB5">
        <w:rPr>
          <w:rStyle w:val="y2iqfc"/>
          <w:rFonts w:ascii="GHEA Grapalat" w:hAnsi="GHEA Grapalat"/>
          <w:lang w:val="ru-RU"/>
        </w:rPr>
        <w:t xml:space="preserve">, организованной с целью закупки компьютерных устройств и оборудования для нужд Фонда ЕГУ, представляет ниже полученные </w:t>
      </w:r>
      <w:r w:rsidR="007543C2">
        <w:rPr>
          <w:rStyle w:val="y2iqfc"/>
          <w:rFonts w:ascii="GHEA Grapalat" w:hAnsi="GHEA Grapalat"/>
        </w:rPr>
        <w:t>30</w:t>
      </w:r>
      <w:r w:rsidRPr="003F2DB5">
        <w:rPr>
          <w:rStyle w:val="y2iqfc"/>
          <w:rFonts w:ascii="GHEA Grapalat" w:hAnsi="GHEA Grapalat"/>
          <w:lang w:val="ru-RU"/>
        </w:rPr>
        <w:t>.11.2022 вопросы относительно приглашения с тот же код и разъяснения от 2.1</w:t>
      </w:r>
      <w:r w:rsidR="007543C2">
        <w:rPr>
          <w:rStyle w:val="y2iqfc"/>
          <w:rFonts w:ascii="GHEA Grapalat" w:hAnsi="GHEA Grapalat"/>
        </w:rPr>
        <w:t>2</w:t>
      </w:r>
      <w:r w:rsidRPr="003F2DB5">
        <w:rPr>
          <w:rStyle w:val="y2iqfc"/>
          <w:rFonts w:ascii="GHEA Grapalat" w:hAnsi="GHEA Grapalat"/>
          <w:lang w:val="ru-RU"/>
        </w:rPr>
        <w:t>.2022:</w:t>
      </w:r>
    </w:p>
    <w:p w:rsidR="00B62E86" w:rsidRPr="003F2DB5" w:rsidRDefault="00B62E86" w:rsidP="00B62E86">
      <w:pPr>
        <w:pStyle w:val="HTMLPreformatted"/>
        <w:rPr>
          <w:rFonts w:ascii="GHEA Grapalat" w:hAnsi="GHEA Grapalat"/>
        </w:rPr>
      </w:pPr>
    </w:p>
    <w:p w:rsidR="007543C2" w:rsidRPr="007543C2" w:rsidRDefault="00A27690" w:rsidP="007543C2">
      <w:pPr>
        <w:pStyle w:val="HTMLPreformatted"/>
        <w:rPr>
          <w:rFonts w:ascii="GHEA Grapalat" w:hAnsi="GHEA Grapalat"/>
          <w:lang w:val="ru-RU"/>
        </w:rPr>
      </w:pPr>
      <w:proofErr w:type="gramStart"/>
      <w:r w:rsidRPr="003F2DB5">
        <w:rPr>
          <w:rFonts w:ascii="GHEA Grapalat" w:hAnsi="GHEA Grapalat"/>
          <w:b/>
        </w:rPr>
        <w:t>Вопрос № 1</w:t>
      </w:r>
      <w:r w:rsidRPr="003F2DB5">
        <w:rPr>
          <w:rFonts w:ascii="GHEA Grapalat" w:hAnsi="GHEA Grapalat"/>
        </w:rPr>
        <w:t xml:space="preserve"> </w:t>
      </w:r>
      <w:r w:rsidR="007543C2" w:rsidRPr="007543C2">
        <w:rPr>
          <w:rFonts w:ascii="GHEA Grapalat" w:hAnsi="GHEA Grapalat"/>
          <w:lang w:val="ru-RU"/>
        </w:rPr>
        <w:t>"Просьба уточнить следующий пункт проекта контракта.</w:t>
      </w:r>
      <w:proofErr w:type="gramEnd"/>
    </w:p>
    <w:p w:rsidR="007543C2" w:rsidRPr="007543C2" w:rsidRDefault="007543C2" w:rsidP="007543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HEA Grapalat" w:hAnsi="GHEA Grapalat" w:cs="Courier New"/>
          <w:sz w:val="20"/>
          <w:lang w:eastAsia="en-US"/>
        </w:rPr>
      </w:pPr>
      <w:r w:rsidRPr="007543C2">
        <w:rPr>
          <w:rFonts w:ascii="GHEA Grapalat" w:hAnsi="GHEA Grapalat" w:cs="Courier New"/>
          <w:sz w:val="20"/>
          <w:lang w:val="ru-RU" w:eastAsia="en-US"/>
        </w:rPr>
        <w:t>8.15 Поставка товаров по договору осуществляется путем наличия финансовых средств для этой цели и заключения на этой основе соответствующего договора между сторонами. Договор расторгается, если в течение шести месяцев со дня его заключения не будут предоставлены финансовые средства для исполнения договора в этих целях. При этом исчисление предоставленного настоящим пунктом шестимесячного срока предоставления финансовых средств для заключения каждого последующего договора начинается с даты принятия заказчиком результатов поставки продукции, указанных в предыдущем договоре, в полном объеме.</w:t>
      </w:r>
    </w:p>
    <w:p w:rsidR="007543C2" w:rsidRPr="007543C2" w:rsidRDefault="007543C2" w:rsidP="007543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HEA Grapalat" w:hAnsi="GHEA Grapalat" w:cs="Courier New"/>
          <w:sz w:val="20"/>
          <w:lang w:val="ru-RU" w:eastAsia="en-US"/>
        </w:rPr>
      </w:pPr>
      <w:r w:rsidRPr="007543C2">
        <w:rPr>
          <w:rFonts w:ascii="GHEA Grapalat" w:hAnsi="GHEA Grapalat" w:cs="Courier New"/>
          <w:sz w:val="20"/>
          <w:lang w:val="ru-RU" w:eastAsia="en-US"/>
        </w:rPr>
        <w:t>Означает ли это, что в рамках подписанного контракта финансовые ресурсы на тот же период могут быть предоставлены частями, может быть заключено несколько договоров и поставка может осуществляться соответствующими частями?</w:t>
      </w:r>
    </w:p>
    <w:p w:rsidR="007543C2" w:rsidRPr="007543C2" w:rsidRDefault="007543C2" w:rsidP="007543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HEA Grapalat" w:hAnsi="GHEA Grapalat" w:cs="Courier New"/>
          <w:sz w:val="20"/>
          <w:lang w:val="ru-RU" w:eastAsia="en-US"/>
        </w:rPr>
      </w:pPr>
      <w:r w:rsidRPr="007543C2">
        <w:rPr>
          <w:rFonts w:ascii="GHEA Grapalat" w:hAnsi="GHEA Grapalat" w:cs="Courier New"/>
          <w:sz w:val="20"/>
          <w:lang w:val="ru-RU" w:eastAsia="en-US"/>
        </w:rPr>
        <w:t>Если да, то финансирование планируется по частям или все сразу в рамках данной процедуры?</w:t>
      </w:r>
    </w:p>
    <w:p w:rsidR="007543C2" w:rsidRPr="007543C2" w:rsidRDefault="007543C2" w:rsidP="007543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HEA Grapalat" w:hAnsi="GHEA Grapalat" w:cs="Courier New"/>
          <w:sz w:val="20"/>
          <w:lang w:eastAsia="en-US"/>
        </w:rPr>
      </w:pPr>
      <w:r w:rsidRPr="007543C2">
        <w:rPr>
          <w:rFonts w:ascii="GHEA Grapalat" w:hAnsi="GHEA Grapalat" w:cs="Courier New"/>
          <w:sz w:val="20"/>
          <w:lang w:val="ru-RU" w:eastAsia="en-US"/>
        </w:rPr>
        <w:t>Если по частям, укажите объемы прогнозируемых частей."</w:t>
      </w:r>
    </w:p>
    <w:p w:rsidR="00A27690" w:rsidRPr="00A27690" w:rsidRDefault="00A27690" w:rsidP="00A27690">
      <w:pPr>
        <w:pStyle w:val="HTMLPreformatted"/>
        <w:rPr>
          <w:rFonts w:ascii="GHEA Grapalat" w:hAnsi="GHEA Grapalat"/>
        </w:rPr>
      </w:pPr>
    </w:p>
    <w:p w:rsidR="007543C2" w:rsidRDefault="00A27690" w:rsidP="007543C2">
      <w:pPr>
        <w:pStyle w:val="HTMLPreformatted"/>
        <w:rPr>
          <w:rFonts w:ascii="GHEA Grapalat" w:hAnsi="GHEA Grapalat"/>
        </w:rPr>
      </w:pPr>
      <w:r w:rsidRPr="00A27690">
        <w:rPr>
          <w:rFonts w:ascii="GHEA Grapalat" w:hAnsi="GHEA Grapalat" w:hint="eastAsia"/>
          <w:b/>
        </w:rPr>
        <w:t>Разъяснение</w:t>
      </w:r>
      <w:r w:rsidRPr="00A27690">
        <w:rPr>
          <w:rFonts w:ascii="GHEA Grapalat" w:hAnsi="GHEA Grapalat"/>
          <w:b/>
        </w:rPr>
        <w:t xml:space="preserve"> N 1</w:t>
      </w:r>
      <w:r w:rsidRPr="00A27690">
        <w:rPr>
          <w:rFonts w:ascii="GHEA Grapalat" w:hAnsi="GHEA Grapalat"/>
        </w:rPr>
        <w:t xml:space="preserve"> </w:t>
      </w:r>
    </w:p>
    <w:p w:rsidR="007543C2" w:rsidRPr="007543C2" w:rsidRDefault="007543C2" w:rsidP="007543C2">
      <w:pPr>
        <w:pStyle w:val="HTMLPreformatted"/>
        <w:rPr>
          <w:rFonts w:ascii="GHEA Grapalat" w:hAnsi="GHEA Grapalat"/>
          <w:lang w:val="ru-RU"/>
        </w:rPr>
      </w:pPr>
      <w:r w:rsidRPr="007543C2">
        <w:rPr>
          <w:rFonts w:ascii="GHEA Grapalat" w:hAnsi="GHEA Grapalat"/>
          <w:lang w:val="ru-RU"/>
        </w:rPr>
        <w:t>1. Да, на тот же паек средства могут быть выделены частями и соответственно будет подписано несколько договоров, чтобы условные поставки осуществлялись по графику, предусмотренному подписанными договорами.</w:t>
      </w:r>
    </w:p>
    <w:p w:rsidR="007543C2" w:rsidRPr="007543C2" w:rsidRDefault="007543C2" w:rsidP="007543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HEA Grapalat" w:hAnsi="GHEA Grapalat" w:cs="Courier New"/>
          <w:sz w:val="20"/>
          <w:lang w:val="ru-RU" w:eastAsia="en-US"/>
        </w:rPr>
      </w:pPr>
      <w:r w:rsidRPr="007543C2">
        <w:rPr>
          <w:rFonts w:ascii="GHEA Grapalat" w:hAnsi="GHEA Grapalat" w:cs="Courier New"/>
          <w:sz w:val="20"/>
          <w:lang w:val="ru-RU" w:eastAsia="en-US"/>
        </w:rPr>
        <w:t>2. Финансовые ресурсы могут предоставляться частями или оптом.</w:t>
      </w:r>
    </w:p>
    <w:p w:rsidR="007543C2" w:rsidRPr="007543C2" w:rsidRDefault="007543C2" w:rsidP="007543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HEA Grapalat" w:hAnsi="GHEA Grapalat" w:cs="Courier New"/>
          <w:sz w:val="20"/>
          <w:lang w:eastAsia="en-US"/>
        </w:rPr>
      </w:pPr>
      <w:r w:rsidRPr="007543C2">
        <w:rPr>
          <w:rFonts w:ascii="GHEA Grapalat" w:hAnsi="GHEA Grapalat" w:cs="Courier New"/>
          <w:sz w:val="20"/>
          <w:lang w:val="ru-RU" w:eastAsia="en-US"/>
        </w:rPr>
        <w:t>3. Предполагаемые объемы финансирования указать не представляется возможным, так как финансовые средства будут выделены в бюджете ЕГУ на 2023 год, который будет утвержден в январе-феврале 2023 года.</w:t>
      </w:r>
    </w:p>
    <w:p w:rsidR="00A27690" w:rsidRPr="00A27690" w:rsidRDefault="00A27690" w:rsidP="00A27690">
      <w:pPr>
        <w:pStyle w:val="HTMLPreformatted"/>
        <w:rPr>
          <w:rFonts w:ascii="GHEA Grapalat" w:hAnsi="GHEA Grapalat"/>
        </w:rPr>
      </w:pPr>
    </w:p>
    <w:p w:rsidR="00A27690" w:rsidRPr="00A27690" w:rsidRDefault="00A27690" w:rsidP="00A27690">
      <w:pPr>
        <w:pStyle w:val="HTMLPreformatted"/>
        <w:rPr>
          <w:rFonts w:ascii="GHEA Grapalat" w:hAnsi="GHEA Grapalat"/>
        </w:rPr>
      </w:pPr>
    </w:p>
    <w:p w:rsidR="007543C2" w:rsidRDefault="00A27690" w:rsidP="007543C2">
      <w:pPr>
        <w:pStyle w:val="HTMLPreformatted"/>
        <w:rPr>
          <w:rFonts w:ascii="GHEA Grapalat" w:hAnsi="GHEA Grapalat"/>
        </w:rPr>
      </w:pPr>
      <w:r w:rsidRPr="003F2DB5">
        <w:rPr>
          <w:rFonts w:ascii="GHEA Grapalat" w:hAnsi="GHEA Grapalat"/>
          <w:b/>
        </w:rPr>
        <w:t>Вопрос № 2</w:t>
      </w:r>
      <w:r w:rsidRPr="003F2DB5">
        <w:rPr>
          <w:rFonts w:ascii="GHEA Grapalat" w:hAnsi="GHEA Grapalat"/>
        </w:rPr>
        <w:t xml:space="preserve"> </w:t>
      </w:r>
    </w:p>
    <w:p w:rsidR="007543C2" w:rsidRPr="007543C2" w:rsidRDefault="007543C2" w:rsidP="007543C2">
      <w:pPr>
        <w:pStyle w:val="HTMLPreformatted"/>
        <w:rPr>
          <w:rFonts w:ascii="GHEA Grapalat" w:hAnsi="GHEA Grapalat"/>
          <w:lang w:val="ru-RU"/>
        </w:rPr>
      </w:pPr>
      <w:r w:rsidRPr="007543C2">
        <w:rPr>
          <w:rFonts w:ascii="GHEA Grapalat" w:hAnsi="GHEA Grapalat"/>
          <w:lang w:val="ru-RU"/>
        </w:rPr>
        <w:t>«Уважаемая Тендерная комиссия, в техническом задании лотов 1 и 2 есть требование:</w:t>
      </w:r>
    </w:p>
    <w:p w:rsidR="007543C2" w:rsidRPr="007543C2" w:rsidRDefault="007543C2" w:rsidP="007543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HEA Grapalat" w:hAnsi="GHEA Grapalat" w:cs="Courier New"/>
          <w:sz w:val="20"/>
          <w:lang w:val="ru-RU" w:eastAsia="en-US"/>
        </w:rPr>
      </w:pPr>
      <w:r w:rsidRPr="007543C2">
        <w:rPr>
          <w:rFonts w:ascii="GHEA Grapalat" w:hAnsi="GHEA Grapalat" w:cs="Courier New"/>
          <w:sz w:val="20"/>
          <w:lang w:val="ru-RU" w:eastAsia="en-US"/>
        </w:rPr>
        <w:t>1. Жесткий диск SSD: не менее 200-256 ГБ, PCIe, NVMe, M.2 2280</w:t>
      </w:r>
    </w:p>
    <w:p w:rsidR="007543C2" w:rsidRPr="007543C2" w:rsidRDefault="007543C2" w:rsidP="007543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HEA Grapalat" w:hAnsi="GHEA Grapalat" w:cs="Courier New"/>
          <w:sz w:val="20"/>
          <w:lang w:val="ru-RU" w:eastAsia="en-US"/>
        </w:rPr>
      </w:pPr>
      <w:r w:rsidRPr="007543C2">
        <w:rPr>
          <w:rFonts w:ascii="GHEA Grapalat" w:hAnsi="GHEA Grapalat" w:cs="Courier New"/>
          <w:sz w:val="20"/>
          <w:lang w:val="ru-RU" w:eastAsia="en-US"/>
        </w:rPr>
        <w:t>2. Порты и разъемы - спереди (спереди) не менее 4x (из них 2x USB 2.0 Type-A, 2x USB 3.2 Gen 2 Type-A) не более 6 шт.</w:t>
      </w:r>
    </w:p>
    <w:p w:rsidR="007543C2" w:rsidRPr="007543C2" w:rsidRDefault="007543C2" w:rsidP="007543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HEA Grapalat" w:hAnsi="GHEA Grapalat" w:cs="Courier New"/>
          <w:sz w:val="20"/>
          <w:lang w:val="ru-RU" w:eastAsia="en-US"/>
        </w:rPr>
      </w:pPr>
      <w:r w:rsidRPr="007543C2">
        <w:rPr>
          <w:rFonts w:ascii="GHEA Grapalat" w:hAnsi="GHEA Grapalat" w:cs="Courier New"/>
          <w:sz w:val="20"/>
          <w:lang w:val="ru-RU" w:eastAsia="en-US"/>
        </w:rPr>
        <w:t>Задняя часть (спинка) не менее 7 шт., из них (2x USB 2.0 Type-A, 3x USB 3.2 Gen 1 Type-A, 2x USB 3.2 Gen 2 Type-A) не более 10 шт.</w:t>
      </w:r>
    </w:p>
    <w:p w:rsidR="007543C2" w:rsidRPr="007543C2" w:rsidRDefault="007543C2" w:rsidP="007543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HEA Grapalat" w:hAnsi="GHEA Grapalat" w:cs="Courier New"/>
          <w:sz w:val="20"/>
          <w:lang w:val="ru-RU" w:eastAsia="en-US"/>
        </w:rPr>
      </w:pPr>
      <w:r w:rsidRPr="007543C2">
        <w:rPr>
          <w:rFonts w:ascii="GHEA Grapalat" w:hAnsi="GHEA Grapalat" w:cs="Courier New"/>
          <w:sz w:val="20"/>
          <w:lang w:val="ru-RU" w:eastAsia="en-US"/>
        </w:rPr>
        <w:t>С точки зрения обеспечения конкуренции и недискриминационных требований, предусмотренных законодательством, соблюдая условие пункта 3.5 ЧАСТИ 1 Приглашения, можно предложить?</w:t>
      </w:r>
    </w:p>
    <w:p w:rsidR="007543C2" w:rsidRPr="007543C2" w:rsidRDefault="007543C2" w:rsidP="007543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HEA Grapalat" w:hAnsi="GHEA Grapalat" w:cs="Courier New"/>
          <w:sz w:val="20"/>
          <w:lang w:val="ru-RU" w:eastAsia="en-US"/>
        </w:rPr>
      </w:pPr>
      <w:r w:rsidRPr="007543C2">
        <w:rPr>
          <w:rFonts w:ascii="GHEA Grapalat" w:hAnsi="GHEA Grapalat" w:cs="Courier New"/>
          <w:sz w:val="20"/>
          <w:lang w:val="ru-RU" w:eastAsia="en-US"/>
        </w:rPr>
        <w:t>1. Жесткий диск SSD: не менее 256 ГБ, PCIe, NVMe, M.2 2230,</w:t>
      </w:r>
    </w:p>
    <w:p w:rsidR="007543C2" w:rsidRPr="007543C2" w:rsidRDefault="007543C2" w:rsidP="007543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HEA Grapalat" w:hAnsi="GHEA Grapalat" w:cs="Courier New"/>
          <w:sz w:val="20"/>
          <w:lang w:val="ru-RU" w:eastAsia="en-US"/>
        </w:rPr>
      </w:pPr>
      <w:r w:rsidRPr="007543C2">
        <w:rPr>
          <w:rFonts w:ascii="GHEA Grapalat" w:hAnsi="GHEA Grapalat" w:cs="Courier New"/>
          <w:sz w:val="20"/>
          <w:lang w:val="ru-RU" w:eastAsia="en-US"/>
        </w:rPr>
        <w:t>2. спереди - 2 порта USB 2.0, 2 порта USB 3.2 Gen 1,</w:t>
      </w:r>
    </w:p>
    <w:p w:rsidR="007543C2" w:rsidRPr="007543C2" w:rsidRDefault="007543C2" w:rsidP="007543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HEA Grapalat" w:hAnsi="GHEA Grapalat" w:cs="Courier New"/>
          <w:sz w:val="20"/>
          <w:lang w:eastAsia="en-US"/>
        </w:rPr>
      </w:pPr>
      <w:r w:rsidRPr="007543C2">
        <w:rPr>
          <w:rFonts w:ascii="GHEA Grapalat" w:hAnsi="GHEA Grapalat" w:cs="Courier New"/>
          <w:sz w:val="20"/>
          <w:lang w:val="ru-RU" w:eastAsia="en-US"/>
        </w:rPr>
        <w:lastRenderedPageBreak/>
        <w:t>Сзади — 2 порта USB 3.2 Gen 1, 2 порта USB 2.0 с функцией Smart Power On.</w:t>
      </w:r>
    </w:p>
    <w:p w:rsidR="00A27690" w:rsidRPr="00A27690" w:rsidRDefault="00A27690" w:rsidP="00A27690">
      <w:pPr>
        <w:pStyle w:val="HTMLPreformatted"/>
        <w:rPr>
          <w:rFonts w:ascii="GHEA Grapalat" w:hAnsi="GHEA Grapalat"/>
        </w:rPr>
      </w:pPr>
    </w:p>
    <w:p w:rsidR="007543C2" w:rsidRDefault="00A27690" w:rsidP="007543C2">
      <w:pPr>
        <w:pStyle w:val="HTMLPreformatted"/>
        <w:jc w:val="both"/>
        <w:rPr>
          <w:rFonts w:ascii="GHEA Grapalat" w:hAnsi="GHEA Grapalat"/>
        </w:rPr>
      </w:pPr>
      <w:r w:rsidRPr="00A27690">
        <w:rPr>
          <w:rFonts w:ascii="GHEA Grapalat" w:hAnsi="GHEA Grapalat" w:hint="eastAsia"/>
          <w:b/>
        </w:rPr>
        <w:t>Разъяснение</w:t>
      </w:r>
      <w:r w:rsidRPr="00A27690">
        <w:rPr>
          <w:rFonts w:ascii="GHEA Grapalat" w:hAnsi="GHEA Grapalat"/>
          <w:b/>
        </w:rPr>
        <w:t xml:space="preserve"> N 2</w:t>
      </w:r>
      <w:r w:rsidRPr="00A27690">
        <w:rPr>
          <w:rFonts w:ascii="GHEA Grapalat" w:hAnsi="GHEA Grapalat"/>
        </w:rPr>
        <w:t xml:space="preserve"> </w:t>
      </w:r>
    </w:p>
    <w:p w:rsidR="007543C2" w:rsidRPr="007543C2" w:rsidRDefault="007543C2" w:rsidP="007543C2">
      <w:pPr>
        <w:pStyle w:val="HTMLPreformatted"/>
        <w:jc w:val="both"/>
      </w:pPr>
      <w:r w:rsidRPr="007543C2">
        <w:rPr>
          <w:rFonts w:ascii="GHEA Grapalat" w:hAnsi="GHEA Grapalat"/>
          <w:lang w:val="ru-RU"/>
        </w:rPr>
        <w:t>Уважаемый участник, мы не можем дать пояснение по Вашему запросу на основании п. 32, п. 22 Порядка организации закупочной деятельности, утвержденного Решением № 526-Н от 04.05.2017, так как запрос относится к техническим характеристикам продукции, быть предложено вами, предусмотренное в приглашении соответствие техническим условиям</w:t>
      </w:r>
      <w:r w:rsidRPr="007543C2">
        <w:rPr>
          <w:lang w:val="ru-RU"/>
        </w:rPr>
        <w:t>.</w:t>
      </w:r>
    </w:p>
    <w:p w:rsidR="00A27690" w:rsidRPr="00A27690" w:rsidRDefault="00A27690" w:rsidP="00A27690">
      <w:pPr>
        <w:pStyle w:val="HTMLPreformatted"/>
        <w:rPr>
          <w:rFonts w:ascii="GHEA Grapalat" w:hAnsi="GHEA Grapalat"/>
        </w:rPr>
      </w:pPr>
    </w:p>
    <w:p w:rsidR="00A27690" w:rsidRPr="00A27690" w:rsidRDefault="00A27690" w:rsidP="00A27690">
      <w:pPr>
        <w:pStyle w:val="HTMLPreformatted"/>
        <w:rPr>
          <w:rFonts w:ascii="GHEA Grapalat" w:hAnsi="GHEA Grapalat"/>
        </w:rPr>
      </w:pPr>
    </w:p>
    <w:p w:rsidR="00A27690" w:rsidRPr="003F2DB5" w:rsidRDefault="00A27690" w:rsidP="00A27690">
      <w:pPr>
        <w:pStyle w:val="HTMLPreformatted"/>
        <w:rPr>
          <w:rFonts w:ascii="GHEA Grapalat" w:hAnsi="GHEA Grapalat"/>
        </w:rPr>
      </w:pPr>
    </w:p>
    <w:p w:rsidR="007543C2" w:rsidRPr="003F2DB5" w:rsidRDefault="00B62E86" w:rsidP="007543C2">
      <w:pPr>
        <w:pStyle w:val="HTMLPreformatted"/>
        <w:jc w:val="center"/>
        <w:rPr>
          <w:rFonts w:ascii="GHEA Grapalat" w:hAnsi="GHEA Grapalat"/>
        </w:rPr>
      </w:pPr>
      <w:r w:rsidRPr="003F2DB5">
        <w:rPr>
          <w:rFonts w:ascii="GHEA Grapalat" w:hAnsi="GHEA Grapalat"/>
        </w:rPr>
        <w:t xml:space="preserve">Для получения дополнительной информации, связанной с этим объявлением, можете обратиться к секретарю оценочной комиссии </w:t>
      </w:r>
      <w:r w:rsidR="007543C2" w:rsidRPr="003F2DB5">
        <w:rPr>
          <w:rFonts w:ascii="GHEA Grapalat" w:hAnsi="GHEA Grapalat"/>
        </w:rPr>
        <w:t>ԵՊՀ-ԳՀԱՊՁԲ-23/</w:t>
      </w:r>
      <w:r w:rsidR="007543C2">
        <w:rPr>
          <w:rFonts w:ascii="GHEA Grapalat" w:hAnsi="GHEA Grapalat"/>
        </w:rPr>
        <w:t>3</w:t>
      </w:r>
    </w:p>
    <w:p w:rsidR="00B62E86" w:rsidRPr="003F2DB5" w:rsidRDefault="007543C2" w:rsidP="00B62E86">
      <w:pPr>
        <w:rPr>
          <w:rFonts w:ascii="GHEA Grapalat" w:hAnsi="GHEA Grapalat"/>
        </w:rPr>
      </w:pPr>
      <w:r>
        <w:rPr>
          <w:rFonts w:ascii="GHEA Grapalat" w:hAnsi="GHEA Grapalat"/>
        </w:rPr>
        <w:t xml:space="preserve"> </w:t>
      </w:r>
      <w:r w:rsidR="00B62E86" w:rsidRPr="003F2DB5">
        <w:rPr>
          <w:rFonts w:ascii="GHEA Grapalat" w:hAnsi="GHEA Grapalat"/>
        </w:rPr>
        <w:t>Ани Ташчян:</w:t>
      </w:r>
    </w:p>
    <w:p w:rsidR="00B62E86" w:rsidRPr="003F2DB5" w:rsidRDefault="00B62E86" w:rsidP="00B62E86">
      <w:pPr>
        <w:jc w:val="center"/>
        <w:rPr>
          <w:rFonts w:ascii="GHEA Grapalat" w:hAnsi="GHEA Grapalat"/>
        </w:rPr>
      </w:pPr>
    </w:p>
    <w:p w:rsidR="00B62E86" w:rsidRPr="003F2DB5" w:rsidRDefault="00B62E86" w:rsidP="00B62E86">
      <w:pPr>
        <w:rPr>
          <w:rFonts w:ascii="GHEA Grapalat" w:hAnsi="GHEA Grapalat"/>
        </w:rPr>
      </w:pPr>
      <w:r w:rsidRPr="003F2DB5">
        <w:rPr>
          <w:rFonts w:ascii="GHEA Grapalat" w:hAnsi="GHEA Grapalat"/>
        </w:rPr>
        <w:t>Телефон: 060-7010-012.</w:t>
      </w:r>
    </w:p>
    <w:p w:rsidR="00B62E86" w:rsidRPr="003F2DB5" w:rsidRDefault="00B62E86" w:rsidP="00B62E86">
      <w:pPr>
        <w:rPr>
          <w:rFonts w:ascii="GHEA Grapalat" w:hAnsi="GHEA Grapalat"/>
        </w:rPr>
      </w:pPr>
      <w:r w:rsidRPr="003F2DB5">
        <w:rPr>
          <w:rFonts w:ascii="GHEA Grapalat" w:hAnsi="GHEA Grapalat"/>
        </w:rPr>
        <w:t xml:space="preserve">Электронная почта: </w:t>
      </w:r>
      <w:hyperlink r:id="rId5" w:history="1">
        <w:r w:rsidR="007543C2">
          <w:rPr>
            <w:rStyle w:val="Hyperlink"/>
            <w:rFonts w:ascii="GHEA Grapalat" w:hAnsi="GHEA Grapalat"/>
          </w:rPr>
          <w:t>gnumner</w:t>
        </w:r>
      </w:hyperlink>
      <w:r w:rsidR="007543C2">
        <w:rPr>
          <w:rStyle w:val="Hyperlink"/>
          <w:rFonts w:ascii="GHEA Grapalat" w:hAnsi="GHEA Grapalat"/>
        </w:rPr>
        <w:t>@ysu.am</w:t>
      </w:r>
      <w:bookmarkStart w:id="0" w:name="_GoBack"/>
      <w:bookmarkEnd w:id="0"/>
      <w:r w:rsidRPr="003F2DB5">
        <w:rPr>
          <w:rFonts w:ascii="GHEA Grapalat" w:hAnsi="GHEA Grapalat"/>
        </w:rPr>
        <w:t>".</w:t>
      </w:r>
    </w:p>
    <w:p w:rsidR="00B62E86" w:rsidRPr="003F2DB5" w:rsidRDefault="00B62E86" w:rsidP="00B62E86">
      <w:pPr>
        <w:rPr>
          <w:rFonts w:ascii="GHEA Grapalat" w:hAnsi="GHEA Grapalat"/>
        </w:rPr>
      </w:pPr>
    </w:p>
    <w:p w:rsidR="00B62E86" w:rsidRPr="003F2DB5" w:rsidRDefault="00B62E86" w:rsidP="00B62E86">
      <w:pPr>
        <w:pStyle w:val="HTMLPreformatted"/>
        <w:rPr>
          <w:rFonts w:ascii="GHEA Grapalat" w:hAnsi="GHEA Grapalat"/>
        </w:rPr>
      </w:pPr>
      <w:r w:rsidRPr="003F2DB5">
        <w:rPr>
          <w:rStyle w:val="y2iqfc"/>
          <w:rFonts w:ascii="GHEA Grapalat" w:hAnsi="GHEA Grapalat"/>
          <w:lang w:val="ru-RU"/>
        </w:rPr>
        <w:t>Код процедуры</w:t>
      </w:r>
      <w:r w:rsidRPr="003F2DB5">
        <w:rPr>
          <w:rStyle w:val="y2iqfc"/>
          <w:rFonts w:ascii="GHEA Grapalat" w:hAnsi="GHEA Grapalat"/>
        </w:rPr>
        <w:t xml:space="preserve"> </w:t>
      </w:r>
      <w:r w:rsidRPr="003F2DB5">
        <w:rPr>
          <w:rFonts w:ascii="GHEA Grapalat" w:hAnsi="GHEA Grapalat"/>
        </w:rPr>
        <w:t>ԵՊՀ-ԳՀԱՊՁԲ-23/</w:t>
      </w:r>
      <w:r w:rsidR="007543C2">
        <w:rPr>
          <w:rFonts w:ascii="GHEA Grapalat" w:hAnsi="GHEA Grapalat"/>
        </w:rPr>
        <w:t>3</w:t>
      </w:r>
    </w:p>
    <w:p w:rsidR="00741DB8" w:rsidRDefault="00B62E86" w:rsidP="00B62E86">
      <w:proofErr w:type="gramStart"/>
      <w:r w:rsidRPr="003F2DB5">
        <w:rPr>
          <w:rFonts w:ascii="GHEA Grapalat" w:hAnsi="GHEA Grapalat"/>
        </w:rPr>
        <w:t>комиссия</w:t>
      </w:r>
      <w:proofErr w:type="gramEnd"/>
      <w:r w:rsidRPr="003F2DB5">
        <w:rPr>
          <w:rFonts w:ascii="GHEA Grapalat" w:hAnsi="GHEA Grapalat"/>
        </w:rPr>
        <w:t xml:space="preserve"> по оценке процедуры</w:t>
      </w:r>
    </w:p>
    <w:sectPr w:rsidR="00741D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126"/>
    <w:rsid w:val="00543E88"/>
    <w:rsid w:val="00741DB8"/>
    <w:rsid w:val="007543C2"/>
    <w:rsid w:val="00A27690"/>
    <w:rsid w:val="00B62E86"/>
    <w:rsid w:val="00DC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E8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62E86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2E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62E86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rsid w:val="00B62E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E8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62E86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2E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62E86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rsid w:val="00B62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2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numner.ep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512</Words>
  <Characters>2924</Characters>
  <Application>Microsoft Office Word</Application>
  <DocSecurity>0</DocSecurity>
  <Lines>24</Lines>
  <Paragraphs>6</Paragraphs>
  <ScaleCrop>false</ScaleCrop>
  <Company/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4</cp:revision>
  <dcterms:created xsi:type="dcterms:W3CDTF">2022-11-22T07:36:00Z</dcterms:created>
  <dcterms:modified xsi:type="dcterms:W3CDTF">2022-12-02T13:18:00Z</dcterms:modified>
</cp:coreProperties>
</file>