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8" w:rsidRPr="00EF37A8" w:rsidRDefault="00EF37A8" w:rsidP="00EF37A8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7A8">
        <w:rPr>
          <w:rFonts w:ascii="GHEA Grapalat" w:eastAsia="Times New Roman" w:hAnsi="GHEA Grapalat" w:cs="Times New Roman"/>
          <w:i/>
          <w:iCs/>
          <w:color w:val="000000"/>
          <w:sz w:val="16"/>
        </w:rPr>
        <w:tab/>
      </w:r>
      <w:r w:rsidRPr="00EF37A8">
        <w:rPr>
          <w:rFonts w:ascii="GHEA Grapalat" w:eastAsia="Times New Roman" w:hAnsi="GHEA Grapalat" w:cs="Times New Roman"/>
          <w:i/>
          <w:iCs/>
          <w:color w:val="000000"/>
          <w:sz w:val="16"/>
        </w:rPr>
        <w:tab/>
      </w:r>
      <w:r w:rsidRPr="00EF37A8">
        <w:rPr>
          <w:rFonts w:ascii="GHEA Grapalat" w:eastAsia="Times New Roman" w:hAnsi="GHEA Grapalat" w:cs="Times New Roman"/>
          <w:i/>
          <w:iCs/>
          <w:color w:val="000000"/>
          <w:sz w:val="16"/>
        </w:rPr>
        <w:tab/>
      </w:r>
    </w:p>
    <w:p w:rsidR="00EF37A8" w:rsidRPr="00EF37A8" w:rsidRDefault="00EF37A8" w:rsidP="00EF3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37A8" w:rsidRPr="00EF37A8" w:rsidRDefault="00EF37A8" w:rsidP="00EF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7A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ՀԱՅՏԱՐԱՐՈՒԹՅՈՒՆ</w:t>
      </w:r>
    </w:p>
    <w:p w:rsidR="00EF37A8" w:rsidRPr="00EF37A8" w:rsidRDefault="00EF37A8" w:rsidP="00EF37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7A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կնքված պայմանագրի մասին</w:t>
      </w:r>
    </w:p>
    <w:p w:rsidR="00EF37A8" w:rsidRPr="00EF37A8" w:rsidRDefault="00EF37A8" w:rsidP="00EF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>Հայաստանի ՓՄՁ ԶԱԿ հիմնադրամը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ստորև ներկայացնում է իր կարիքների համար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>Արևային ֆոտովոլտային համակարգերի</w:t>
      </w:r>
      <w:r w:rsidRPr="00EF37A8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ձեռքբերման նպատակով կազմակերպված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 xml:space="preserve">ՓՄՁ-ԶԱԿ-ԳՀԱՊՁԲ-2018/43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ծածկագրով գնման ընթացակարգի արդյունքում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 xml:space="preserve">2018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>թվականի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 xml:space="preserve"> նոյեմբերիի 7-ին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կնքված N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 xml:space="preserve">ՓՄՁ-ԶԱԿ-ԳՀԱՊՁԲ-2018/43 </w:t>
      </w:r>
      <w:r w:rsidRPr="00EF37A8">
        <w:rPr>
          <w:rFonts w:ascii="GHEA Grapalat" w:eastAsia="Times New Roman" w:hAnsi="GHEA Grapalat" w:cs="Times New Roman"/>
          <w:color w:val="000000"/>
          <w:sz w:val="20"/>
          <w:szCs w:val="20"/>
        </w:rPr>
        <w:t>ծածկագրով պայմանագրի մասին տեղեկատվությունը`</w:t>
      </w:r>
    </w:p>
    <w:p w:rsidR="00EF37A8" w:rsidRPr="00EF37A8" w:rsidRDefault="00EF37A8" w:rsidP="00EF3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192"/>
        <w:gridCol w:w="192"/>
        <w:gridCol w:w="192"/>
        <w:gridCol w:w="331"/>
        <w:gridCol w:w="213"/>
        <w:gridCol w:w="304"/>
        <w:gridCol w:w="304"/>
        <w:gridCol w:w="307"/>
        <w:gridCol w:w="228"/>
        <w:gridCol w:w="228"/>
        <w:gridCol w:w="218"/>
        <w:gridCol w:w="229"/>
        <w:gridCol w:w="227"/>
        <w:gridCol w:w="228"/>
        <w:gridCol w:w="226"/>
        <w:gridCol w:w="230"/>
        <w:gridCol w:w="228"/>
        <w:gridCol w:w="228"/>
        <w:gridCol w:w="317"/>
        <w:gridCol w:w="277"/>
        <w:gridCol w:w="272"/>
        <w:gridCol w:w="263"/>
        <w:gridCol w:w="256"/>
        <w:gridCol w:w="250"/>
        <w:gridCol w:w="245"/>
        <w:gridCol w:w="214"/>
        <w:gridCol w:w="214"/>
        <w:gridCol w:w="213"/>
        <w:gridCol w:w="309"/>
        <w:gridCol w:w="250"/>
        <w:gridCol w:w="243"/>
        <w:gridCol w:w="237"/>
        <w:gridCol w:w="368"/>
        <w:gridCol w:w="192"/>
        <w:gridCol w:w="192"/>
        <w:gridCol w:w="192"/>
        <w:gridCol w:w="419"/>
      </w:tblGrid>
      <w:tr w:rsidR="00EF37A8" w:rsidRPr="00EF37A8" w:rsidTr="00EF37A8">
        <w:trPr>
          <w:trHeight w:val="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EF37A8" w:rsidRPr="00EF37A8" w:rsidTr="00EF37A8">
        <w:trPr>
          <w:trHeight w:val="1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չափ-ման միա-վորը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EF37A8" w:rsidRPr="00EF37A8" w:rsidTr="00EF37A8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0" w:type="auto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0" w:type="auto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4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ind w:left="-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 կվտ հզորությամբ արևային ֆոտովոլտային համակարգ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4950000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4950000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 կվտ հզորությամբ արևային ֆոտովոլտային համակարգ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Արևային ֆոտովոլտային համակարգերից յուրաքանչյուրը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 xml:space="preserve">պետք է լինի նվազագույնը  2կՎտ հզորությամբ: Այն պետք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բաղկացած լինի արևային վահանակներից, ինվերտորից, հաստատուն և փոփոխական հոսանքների հավաքման արկղերից, բո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լոր անհրաժեշտ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լարերից, անջատիչներից,  ապահովիչներից, ինչպես նաև  հոսանքի շղթայում իմպուլսային գերլարումներից պաշտպանող սարքավորումներից և հենակից՝ որի ձևն ու չափը պայմանավորվում է տանիքի կառուցվածքից և թեքությունից: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Արևային վահանակ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Տեսակը ՝ միաբյուրեղային 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Արեւային ֆոտոէլեկտրական մոդուլները պետք է բավարարեն IEC61215, IEC61730, UL1703 միջազգային ստանդարտներին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լինեն ալյումինապատ շրջանակով, ամուր և կոռոզիայից պաշտպանված</w:t>
            </w:r>
            <w:proofErr w:type="gramStart"/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 xml:space="preserve"> :</w:t>
            </w:r>
            <w:proofErr w:type="gramEnd"/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Միացման տուփը պետք է լինի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 xml:space="preserve">հերմետիկ, ամուր եւ ջերմային հոսքերի ցրման հնարավորությամբ և 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օժտված լինի IP67 պաշտպանությամբ: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Նվազագույն պիկային հզորությունը պետք է լինի 345Վտ, +5Վտ դրական շեղումով 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Առավելագույն լարումը՝ 1000 Վ 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Ջերմաստիճանային տիրույթը՝ - 40C ... +85C 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 xml:space="preserve">Գործարանային երաշխիքի նվազագույն չափը՝ 25 տարի 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Հզորության անկումը 25 տարում առավելագույնը 20%</w:t>
            </w:r>
          </w:p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Ինվերտոր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Ցանցին միացման տեսակը՝ միաֆազ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Աշխատանքային լարման տիրույթը՝ 110-400 Վ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Առավելագույն լարումը՝ 450 Վ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MPPT մուտքերի քանակ նվազագույնը 1/1 հատ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Նվազագույն ելքային լրիվ հզորություն 2 կՎԱ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Ելքային լարում 220/240 Վ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Հաճախականություն 50Հց / 60Հց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Պաշտպանություն IP65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Ջերմաստիճանային տիրույթ - 25C +60C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Նվազագույն արդյունավետությունը 97,1 %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Անվտանգությանը՝ միջազգային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ստանդարտներին համապատասխան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Երաշխիքային և անվճար սպասարկպման ժամկետները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Արևային ֆոտովոլտային կայանի համար անհրաժեշտ է տրամադրել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5 տ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արի երաշխիքային ժամկետ և 1 տարի անվճար սպասարկում: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Տեղադրման հասցեները</w:t>
            </w:r>
          </w:p>
          <w:p w:rsidR="00EF37A8" w:rsidRPr="00EF37A8" w:rsidRDefault="00EF37A8" w:rsidP="00EF37A8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Արագածոտնի մարզ ք. Աշտարակ, Թամազյան 3</w:t>
            </w:r>
          </w:p>
          <w:p w:rsidR="00EF37A8" w:rsidRPr="00EF37A8" w:rsidRDefault="00EF37A8" w:rsidP="00EF37A8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Տավուշի մարզ, ք. Իջևան, Բլբուլյան փ., տ.92/2</w:t>
            </w:r>
          </w:p>
          <w:p w:rsidR="00EF37A8" w:rsidRPr="00EF37A8" w:rsidRDefault="00EF37A8" w:rsidP="00EF37A8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Տավուշի մարզ, ք. Դիլիջան, Ուսանողական փ. տ. 55</w:t>
            </w:r>
          </w:p>
          <w:p w:rsidR="00EF37A8" w:rsidRPr="00EF37A8" w:rsidRDefault="00EF37A8" w:rsidP="00EF37A8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Լոռու մարզ, գ. Գարգառ, 2-րդ փ.,3-րդ նրբ., տ.,7</w:t>
            </w:r>
          </w:p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Լոռու մարզ, ք. Ստեփանավան, Ղուկասյան 4նրբ.,տ.,4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lastRenderedPageBreak/>
              <w:t>2 կվտ հզորությամբ արևային ֆոտովոլտային համակարգ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Արևային վահանակ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Տեսակը միաբյուրեղային: Արևային ֆոտոէլեկտրական մոդուլները բավարարում են IEC61215, IEC61730, UL1703 միջազգային ստանդարտներին: Պաշտպանված են կոռոզիայից և պատված ալյումինապատ շրջանակով: Միացման տուփը հերմետիկ է, ամուր, ջերմային հոսքերի ցրման հնարավորությամբ և օժտված IP67 պաշտպանությամբ: Նվազագույն պիկային հզորությունը 355Վտ, +5Վտ դրական շեղումով: Առավելագույն լարումը՝ 1000 Վ: Ջերմաստիճանային տիրույթը՝ - 40C ... +85C</w:t>
            </w:r>
            <w:proofErr w:type="gramStart"/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Գործարանային երաշխիքի նվազագույն չափը՝ 25 տարի: Հզորության անկումը 25 տարում առավելագույնը 20%</w:t>
            </w:r>
          </w:p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Ինվերտոր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Ցանցին միացման տեսակը՝ միաֆազ: Աշխատանքային լարման տիրույթը՝ 150-450 Վ: Առավելագույն լարումը՝ 500 Վ: MPPT մուտքերի 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 xml:space="preserve">քանակ նվազագույնը 1/1 հատ: Նվազագույն ելքային լրիվ հզորություն 2 կՎԱ: Ելքային լարում 230 Վ: Հաճախականություն 50Հց / 60Հց: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Պաշտպանություն IP65: Ջերմաստիճանային տիրույթ - 25C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 xml:space="preserve"> …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 xml:space="preserve"> +60C: Նվազագույն արդյունավետությունը 97,1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%: Անվտանգությունը՝ միջազգային  ստանդարտներին համապատասխան: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Հավելյալ սարքավորումներ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Արևային ֆոտովոլտային կայանը բաղկացած է նաև հաստատուն հոսանքի հատուկ արևային 4մմ2 հաղորդալարից (TUV-սերտիֆիկացված), փոփոխական հոսանքի հաղորդալարից, ալյումինե հենակներից և ապահովիչ անջատիչներից: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Երաշխիքային և անվճար սպա-սարկման ժամկետները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Արևային ֆոտովոլտային կայանի համար անհրաժեշտ է տրամադրել </w:t>
            </w:r>
            <w:r w:rsidRPr="00EF37A8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  <w:t>երաշխիքային ժամկետը  կազմում է 5 տարի և 1 տարի անվճար սպասարկում:</w:t>
            </w:r>
          </w:p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Տեղադրման հասցեները</w:t>
            </w:r>
          </w:p>
          <w:p w:rsidR="00EF37A8" w:rsidRPr="00EF37A8" w:rsidRDefault="00EF37A8" w:rsidP="00EF37A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Արագածոտնի մարզ ք. Աշտարակ, Թամազյան 3</w:t>
            </w:r>
          </w:p>
          <w:p w:rsidR="00EF37A8" w:rsidRPr="00EF37A8" w:rsidRDefault="00EF37A8" w:rsidP="00EF37A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Տավուշի մարզ, ք. Իջևան, Բլբուլյան փ., տ.92/2</w:t>
            </w:r>
          </w:p>
          <w:p w:rsidR="00EF37A8" w:rsidRPr="00EF37A8" w:rsidRDefault="00EF37A8" w:rsidP="00EF37A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Տավուշի մարզ, ք. Դիլիջան, Ուսանողական փ. տ. 55</w:t>
            </w:r>
          </w:p>
          <w:p w:rsidR="00EF37A8" w:rsidRPr="00EF37A8" w:rsidRDefault="00EF37A8" w:rsidP="00EF37A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Լոռու մարզ, գ. Գարգառ, 2-րդ փ.,3-րդ նրբ., տ.,7</w:t>
            </w:r>
          </w:p>
          <w:p w:rsidR="00EF37A8" w:rsidRPr="00EF37A8" w:rsidRDefault="00EF37A8" w:rsidP="00EF37A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4"/>
                <w:szCs w:val="1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Լոռու մարզ, ք. Ստեփանավան, Ղուկասյան 4նրբ.,տ.,4</w:t>
            </w:r>
          </w:p>
        </w:tc>
      </w:tr>
      <w:tr w:rsidR="00EF37A8" w:rsidRPr="00EF37A8" w:rsidTr="00EF37A8">
        <w:trPr>
          <w:trHeight w:val="160"/>
        </w:trPr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EF37A8" w:rsidRPr="00EF37A8" w:rsidTr="00EF37A8">
        <w:trPr>
          <w:trHeight w:val="120"/>
        </w:trPr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Գնումների մասին ՀՀ օրենքի 22-րդ հոդված</w:t>
            </w: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F37A8" w:rsidRPr="00EF37A8" w:rsidTr="00EF37A8"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F37A8" w:rsidRPr="00EF37A8" w:rsidTr="00EF37A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Այլ</w:t>
            </w:r>
          </w:p>
        </w:tc>
      </w:tr>
      <w:tr w:rsidR="00EF37A8" w:rsidRPr="00EF37A8" w:rsidTr="00EF37A8">
        <w:trPr>
          <w:trHeight w:val="6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F37A8" w:rsidRPr="00EF37A8" w:rsidTr="00EF37A8">
        <w:trPr>
          <w:trHeight w:val="140"/>
        </w:trPr>
        <w:tc>
          <w:tcPr>
            <w:tcW w:w="0" w:type="auto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17.10.2018</w:t>
            </w:r>
          </w:p>
        </w:tc>
      </w:tr>
      <w:tr w:rsidR="00EF37A8" w:rsidRPr="00EF37A8" w:rsidTr="00EF37A8">
        <w:trPr>
          <w:trHeight w:val="160"/>
        </w:trPr>
        <w:tc>
          <w:tcPr>
            <w:tcW w:w="0" w:type="auto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F37A8" w:rsidRPr="00EF37A8" w:rsidTr="00EF37A8">
        <w:trPr>
          <w:trHeight w:val="80"/>
        </w:trPr>
        <w:tc>
          <w:tcPr>
            <w:tcW w:w="0" w:type="auto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EF37A8" w:rsidRPr="00EF37A8" w:rsidTr="00EF37A8">
        <w:trPr>
          <w:trHeight w:val="300"/>
        </w:trPr>
        <w:tc>
          <w:tcPr>
            <w:tcW w:w="0" w:type="auto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Պարզաբանման</w:t>
            </w:r>
          </w:p>
        </w:tc>
      </w:tr>
      <w:tr w:rsidR="00EF37A8" w:rsidRPr="00EF37A8" w:rsidTr="00EF37A8">
        <w:trPr>
          <w:trHeight w:val="40"/>
        </w:trPr>
        <w:tc>
          <w:tcPr>
            <w:tcW w:w="0" w:type="auto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EF37A8" w:rsidRPr="00EF37A8" w:rsidTr="00EF37A8">
        <w:trPr>
          <w:trHeight w:val="140"/>
        </w:trPr>
        <w:tc>
          <w:tcPr>
            <w:tcW w:w="0" w:type="auto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EF37A8" w:rsidRPr="00EF37A8" w:rsidTr="00EF37A8">
        <w:trPr>
          <w:trHeight w:val="4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EF37A8" w:rsidRPr="00EF37A8" w:rsidTr="00EF37A8">
        <w:trPr>
          <w:trHeight w:val="40"/>
        </w:trPr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Յուրաքանչյուր մասնակցի հայտով ներկայացված գինը </w:t>
            </w:r>
          </w:p>
        </w:tc>
      </w:tr>
      <w:tr w:rsidR="00EF37A8" w:rsidRPr="00EF37A8" w:rsidTr="00EF37A8">
        <w:trPr>
          <w:trHeight w:val="20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EF37A8" w:rsidRPr="00EF37A8" w:rsidTr="00EF37A8">
        <w:trPr>
          <w:trHeight w:val="12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EF37A8" w:rsidRPr="00EF37A8" w:rsidTr="00EF37A8">
        <w:trPr>
          <w:trHeight w:val="12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</w:tr>
      <w:tr w:rsidR="00EF37A8" w:rsidRPr="00EF37A8" w:rsidTr="00EF37A8">
        <w:trPr>
          <w:trHeight w:val="2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0" w:type="auto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ind w:lef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Գրիգոր Այվազյան Ա/Ձ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4 850 000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4 850 000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4 850 000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4 850 000</w:t>
            </w: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lef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«Օպտիմում Էներջի» ՍՊԸ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3 650 000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3 650 000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4 380 000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4 380 000</w:t>
            </w: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lef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«Ֆրիներջի» ՍՊԸ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4 320 000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4 320 000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864 000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5 184 000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5 184 000</w:t>
            </w:r>
          </w:p>
        </w:tc>
      </w:tr>
      <w:tr w:rsidR="00EF37A8" w:rsidRPr="00EF37A8" w:rsidTr="00EF37A8">
        <w:trPr>
          <w:trHeight w:val="1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ind w:lef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«Շտիգեն» ՍՊԸ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3 187 500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3 187 500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637 500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637 500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3 825 000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3 825 000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-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0" w:type="auto"/>
            <w:gridSpan w:val="3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ՀՀ պետական եկամուտների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նախարարության 2000 թվականի սեպտեմբերի 15-ի թիվ 02/1054 հրամանով հաստատված հրահանգով ՓՄՁ ԶԱԿ հիմնադրամի «Գործընկերություն` հանուն գյուղական համայնքների բարգավաճման» Ծրագիրն ազատված է ԱԱՀ-ից: Պայմանագիրը կնքվել է առանց ԱԱՀ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EF37A8" w:rsidRPr="00EF37A8" w:rsidRDefault="00EF37A8" w:rsidP="00EF37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37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37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22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F37A8" w:rsidRPr="00EF37A8" w:rsidTr="00EF37A8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EF37A8" w:rsidRPr="00EF37A8" w:rsidTr="00EF37A8">
        <w:trPr>
          <w:trHeight w:val="21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համապատասխանութ-յունը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Առաջարկած գնման առարկայի տեխնիկա-կան բնութագրերի համա-պատասխանությունը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Մասնագիտական գոր-ծունեութ-յան համապատասխանություն պայմանագրով նախատեսված գործունեությանը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Մասնագիտական 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F37A8"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</w:rPr>
              <w:t>փորձառությունը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Ֆինանսական միջոցներ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Տեխնիկական միջոցներ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Աշխատանքային ռեսուրս-ներ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EF37A8" w:rsidRPr="00EF37A8" w:rsidTr="00EF37A8">
        <w:trPr>
          <w:trHeight w:val="3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ind w:left="-107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Գրիգոր Այվազյան Ա/Ձ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Այլ տեղեկությունն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lastRenderedPageBreak/>
              <w:t>եր</w:t>
            </w:r>
          </w:p>
        </w:tc>
        <w:tc>
          <w:tcPr>
            <w:tcW w:w="0" w:type="auto"/>
            <w:gridSpan w:val="3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lastRenderedPageBreak/>
              <w:t>Գրիգոր Այվազյան Ա/Ձ -ի կողմից ներկայացված հայտը մերժվել է՝ հիմք ընդունելով «Գնումների գործընթացի կազմակերպման» կարգի 41-րդ կետի պահանջները:</w:t>
            </w: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31.10.2018</w:t>
            </w:r>
          </w:p>
        </w:tc>
      </w:tr>
      <w:tr w:rsidR="00EF37A8" w:rsidRPr="00EF37A8" w:rsidTr="00EF37A8">
        <w:trPr>
          <w:trHeight w:val="80"/>
        </w:trPr>
        <w:tc>
          <w:tcPr>
            <w:tcW w:w="0" w:type="auto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        </w:t>
            </w:r>
            <w:r w:rsidRPr="00EF37A8"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F37A8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       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EF37A8" w:rsidRPr="00EF37A8" w:rsidTr="00EF37A8">
        <w:trPr>
          <w:trHeight w:val="80"/>
        </w:trPr>
        <w:tc>
          <w:tcPr>
            <w:tcW w:w="0" w:type="auto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31.10.2018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05. 11.2018</w:t>
            </w: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3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 06.11.2018</w:t>
            </w: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07.11.2018</w:t>
            </w:r>
          </w:p>
        </w:tc>
      </w:tr>
      <w:tr w:rsidR="00EF37A8" w:rsidRPr="00EF37A8" w:rsidTr="00EF37A8">
        <w:trPr>
          <w:trHeight w:val="34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07.11.2018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0" w:type="auto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Պայմանագրի</w:t>
            </w:r>
          </w:p>
        </w:tc>
      </w:tr>
      <w:tr w:rsidR="00EF37A8" w:rsidRPr="00EF37A8" w:rsidTr="00EF37A8">
        <w:trPr>
          <w:trHeight w:val="2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Գինը</w:t>
            </w:r>
          </w:p>
        </w:tc>
      </w:tr>
      <w:tr w:rsidR="00EF37A8" w:rsidRPr="00EF37A8" w:rsidTr="00EF37A8">
        <w:trPr>
          <w:trHeight w:val="2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EF37A8" w:rsidRPr="00EF37A8" w:rsidTr="00EF37A8">
        <w:trPr>
          <w:trHeight w:val="26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EF37A8" w:rsidRPr="00EF37A8" w:rsidTr="00EF37A8">
        <w:trPr>
          <w:trHeight w:val="1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40" w:lineRule="atLeast"/>
              <w:ind w:left="-107" w:hanging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«Շտիգեն» ՍՊԸ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ՓՄՁ-ԶԱԿ-ԳՀԱՊՁԲ-2018/43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07.11.2018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29.11.2018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3 187 500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3 187 500</w:t>
            </w:r>
          </w:p>
        </w:tc>
      </w:tr>
      <w:tr w:rsidR="00EF37A8" w:rsidRPr="00EF37A8" w:rsidTr="00EF37A8">
        <w:trPr>
          <w:trHeight w:val="14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F37A8" w:rsidRPr="00EF37A8" w:rsidTr="00EF37A8">
        <w:trPr>
          <w:trHeight w:val="1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ՀՎՀՀ / Անձնագրի համարը և սերիան</w:t>
            </w:r>
          </w:p>
        </w:tc>
      </w:tr>
      <w:tr w:rsidR="00EF37A8" w:rsidRPr="00EF37A8" w:rsidTr="00EF37A8">
        <w:trPr>
          <w:trHeight w:val="1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140" w:lineRule="atLeast"/>
              <w:ind w:left="-107" w:hanging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«Շտիգեն» ՍՊԸ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Ք. Երևան,Գ.Սունդուկյան 19/4</w:t>
            </w:r>
          </w:p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shekyanv@gmail.com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37A8" w:rsidRPr="00EF37A8" w:rsidRDefault="00EF37A8" w:rsidP="00EF37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220419620327000</w:t>
            </w:r>
          </w:p>
          <w:p w:rsidR="00EF37A8" w:rsidRPr="00EF37A8" w:rsidRDefault="00EF37A8" w:rsidP="00EF37A8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01574905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20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46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Հայտարարությունը հրապարակվել է </w:t>
            </w:r>
            <w:hyperlink r:id="rId5" w:history="1">
              <w:r w:rsidRPr="00EF37A8">
                <w:rPr>
                  <w:rFonts w:ascii="GHEA Grapalat" w:eastAsia="Times New Roman" w:hAnsi="GHEA Grapalat" w:cs="Times New Roman"/>
                  <w:b/>
                  <w:bCs/>
                  <w:color w:val="0000FF"/>
                  <w:sz w:val="14"/>
                  <w:u w:val="single"/>
                </w:rPr>
                <w:t>www.gnumner.am</w:t>
              </w:r>
            </w:hyperlink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 և </w:t>
            </w:r>
            <w:hyperlink r:id="rId6" w:history="1">
              <w:r w:rsidRPr="00EF37A8">
                <w:rPr>
                  <w:rFonts w:ascii="GHEA Grapalat" w:eastAsia="Times New Roman" w:hAnsi="GHEA Grapalat" w:cs="Times New Roman"/>
                  <w:b/>
                  <w:bCs/>
                  <w:color w:val="0000FF"/>
                  <w:sz w:val="14"/>
                  <w:u w:val="single"/>
                </w:rPr>
                <w:t>www.armeps.am</w:t>
              </w:r>
            </w:hyperlink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 հասցեներում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12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EF37A8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42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42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F37A8" w:rsidRPr="00EF37A8" w:rsidTr="00EF37A8">
        <w:trPr>
          <w:trHeight w:val="28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7A8" w:rsidRPr="00EF37A8" w:rsidTr="00EF37A8">
        <w:trPr>
          <w:trHeight w:val="220"/>
        </w:trPr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37A8" w:rsidRPr="00EF37A8" w:rsidTr="00EF37A8">
        <w:trPr>
          <w:trHeight w:val="4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hd w:val="clear" w:color="auto" w:fill="FFFFFF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EF37A8" w:rsidRPr="00EF37A8" w:rsidTr="00EF37A8">
        <w:trPr>
          <w:trHeight w:val="4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Արմինե Նամալյան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7A8" w:rsidRPr="00EF37A8" w:rsidRDefault="00EF37A8" w:rsidP="00EF37A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EF37A8">
                <w:rPr>
                  <w:rFonts w:ascii="GHEA Grapalat" w:eastAsia="Times New Roman" w:hAnsi="GHEA Grapalat" w:cs="Times New Roman"/>
                  <w:b/>
                  <w:bCs/>
                  <w:color w:val="0000FF"/>
                  <w:sz w:val="14"/>
                  <w:u w:val="single"/>
                </w:rPr>
                <w:t>procurement@smednc.am</w:t>
              </w:r>
            </w:hyperlink>
            <w:r w:rsidRPr="00EF37A8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EF37A8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 </w:t>
            </w:r>
            <w:r w:rsidRPr="00EF37A8">
              <w:rPr>
                <w:rFonts w:ascii="GHEA Grapalat" w:eastAsia="Times New Roman" w:hAnsi="GHEA Grapalat" w:cs="Times New Roman"/>
                <w:b/>
                <w:bCs/>
                <w:color w:val="0000FF"/>
                <w:sz w:val="14"/>
                <w:szCs w:val="14"/>
                <w:u w:val="single"/>
              </w:rPr>
              <w:t>anamalyan@smednc.am</w:t>
            </w:r>
          </w:p>
        </w:tc>
      </w:tr>
    </w:tbl>
    <w:p w:rsidR="00EF37A8" w:rsidRPr="00EF37A8" w:rsidRDefault="00EF37A8" w:rsidP="00EF3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37A8" w:rsidRPr="00EF37A8" w:rsidRDefault="00EF37A8" w:rsidP="00EF37A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A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Պատվիրատու՝ Հայաստանի ՓՄՁ ԶԱԿ Հիմնադրամ </w:t>
      </w:r>
      <w:r w:rsidRPr="00EF37A8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  </w:t>
      </w:r>
    </w:p>
    <w:p w:rsidR="00793B48" w:rsidRDefault="00793B48"/>
    <w:sectPr w:rsidR="0079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70370"/>
    <w:multiLevelType w:val="multilevel"/>
    <w:tmpl w:val="341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B673D"/>
    <w:multiLevelType w:val="multilevel"/>
    <w:tmpl w:val="9A2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7A8"/>
    <w:rsid w:val="00793B48"/>
    <w:rsid w:val="00EF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EF37A8"/>
  </w:style>
  <w:style w:type="character" w:styleId="a4">
    <w:name w:val="Hyperlink"/>
    <w:basedOn w:val="a0"/>
    <w:uiPriority w:val="99"/>
    <w:semiHidden/>
    <w:unhideWhenUsed/>
    <w:rsid w:val="00EF3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smedn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6768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2018-11-08T06:14:00Z</dcterms:created>
  <dcterms:modified xsi:type="dcterms:W3CDTF">2018-11-08T06:18:00Z</dcterms:modified>
</cp:coreProperties>
</file>