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25" w:rsidRPr="000D5FD8" w:rsidRDefault="00ED5225" w:rsidP="000D5FD8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</w:pPr>
    </w:p>
    <w:p w:rsidR="000D5FD8" w:rsidRDefault="000D5FD8" w:rsidP="000D5FD8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617F92">
        <w:rPr>
          <w:rFonts w:ascii="Sylfaen" w:hAnsi="Sylfaen"/>
          <w:b/>
          <w:sz w:val="28"/>
          <w:szCs w:val="28"/>
          <w:lang w:val="hy-AM"/>
        </w:rPr>
        <w:t>Պարզաբանման բացատրո</w:t>
      </w:r>
      <w:r>
        <w:rPr>
          <w:rFonts w:ascii="Sylfaen" w:hAnsi="Sylfaen"/>
          <w:b/>
          <w:sz w:val="28"/>
          <w:szCs w:val="28"/>
          <w:lang w:val="hy-AM"/>
        </w:rPr>
        <w:t>ւթյուն</w:t>
      </w:r>
    </w:p>
    <w:p w:rsidR="000D5FD8" w:rsidRPr="000D5FD8" w:rsidRDefault="000D5FD8" w:rsidP="000D5FD8">
      <w:pPr>
        <w:rPr>
          <w:rFonts w:ascii="Times New Roman" w:eastAsia="Times New Roman" w:hAnsi="Times New Roman" w:cs="Times New Roman"/>
          <w:b/>
          <w:sz w:val="24"/>
          <w:szCs w:val="24"/>
          <w:lang w:val="hy-AM" w:eastAsia="ru-RU"/>
        </w:rPr>
      </w:pPr>
      <w:r w:rsidRPr="000D5FD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hy-AM" w:eastAsia="ru-RU"/>
        </w:rPr>
        <w:t>1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.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Ինչվերաբերումէթիվ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  390-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նԿՈպահանջներին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ապալրացվածչենհամապատասախանսյունակները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բայցկանշում</w:t>
      </w:r>
      <w:r w:rsidR="00617F92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,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որայդբաժինապրանքացանկիձեռքբերմանհամարնախատեսվումէմեկաշակերտիհաշվով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 151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ՀՀդրամ՝բաժնիհամարմիավորիգին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: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Ինչվեաբերումէընդհանուրգումարին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>,  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ապախնդրումեմպատասխանելհետևյալհարցին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.«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Ինչպե՞սհաշվարկելընդհանուրգումար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եթեչունենք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 1-4-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րդդասարաններում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ինչպեսնաևնախակրթարանում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 xml:space="preserve">  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սովորողաշակերտներիքանակ</w:t>
      </w:r>
      <w:r w:rsidR="00617F92">
        <w:rPr>
          <w:rFonts w:ascii="Sylfaen" w:eastAsia="Times New Roman" w:hAnsi="Sylfaen" w:cs="Sylfaen"/>
          <w:b/>
          <w:color w:val="222222"/>
          <w:sz w:val="24"/>
          <w:szCs w:val="24"/>
          <w:shd w:val="clear" w:color="auto" w:fill="FFFFFF"/>
          <w:lang w:val="hy-AM" w:eastAsia="ru-RU"/>
        </w:rPr>
        <w:t>ը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hy-AM" w:eastAsia="ru-RU"/>
        </w:rPr>
        <w:t>»:</w:t>
      </w:r>
    </w:p>
    <w:p w:rsidR="000D5FD8" w:rsidRPr="000D5FD8" w:rsidRDefault="000D5FD8" w:rsidP="000D5F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</w:pP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ԻնչվերաբերումէՀՀգնումներիմասինօրենքի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 xml:space="preserve"> 15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րդ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 xml:space="preserve">  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հոդվածի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 xml:space="preserve"> 6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րդկետիպահանջներին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 xml:space="preserve">.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ՀստակասվումէՊԱՏՎԻՐԱՏՈՒՆՉԻԿԱՐՈՂԱՆՈՒՄՀԱՇՎԱՐԿԵԼ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>(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ԿԱՆԽԱՏԵՍԵԼ</w:t>
      </w:r>
      <w:r w:rsidRPr="000D5FD8">
        <w:rPr>
          <w:rFonts w:ascii="Arial" w:eastAsia="Times New Roman" w:hAnsi="Arial" w:cs="Arial"/>
          <w:b/>
          <w:color w:val="222222"/>
          <w:sz w:val="24"/>
          <w:szCs w:val="24"/>
          <w:lang w:val="hy-AM" w:eastAsia="ru-RU"/>
        </w:rPr>
        <w:t xml:space="preserve">) </w:t>
      </w:r>
      <w:r w:rsidRPr="000D5FD8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ԳՆՈՒՄՆԵՐԻՀԱՄԱՐԱՆՀՐԱԺԵՇՏՖԻՆԱՆՍԱԿԱՆՄԻՋՈՑՆԵՐԻՔԱՆԱԿԸ</w:t>
      </w:r>
      <w:r w:rsidR="00617F92"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  <w:t>:</w:t>
      </w:r>
    </w:p>
    <w:p w:rsidR="000D5FD8" w:rsidRDefault="000D5FD8" w:rsidP="000D5FD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color w:val="222222"/>
          <w:sz w:val="24"/>
          <w:szCs w:val="24"/>
          <w:lang w:val="hy-AM" w:eastAsia="ru-RU"/>
        </w:rPr>
      </w:pPr>
    </w:p>
    <w:p w:rsidR="005E37EA" w:rsidRPr="00617F92" w:rsidRDefault="005E37EA" w:rsidP="005E37EA">
      <w:pPr>
        <w:shd w:val="clear" w:color="auto" w:fill="FFFFFF"/>
        <w:spacing w:after="0" w:line="240" w:lineRule="auto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</w:p>
    <w:p w:rsidR="00617F92" w:rsidRPr="00617F92" w:rsidRDefault="00617F92" w:rsidP="00ED5225">
      <w:pPr>
        <w:rPr>
          <w:rFonts w:ascii="Sylfaen" w:hAnsi="Sylfaen"/>
          <w:sz w:val="24"/>
          <w:szCs w:val="24"/>
          <w:lang w:val="hy-AM"/>
        </w:rPr>
      </w:pPr>
    </w:p>
    <w:sectPr w:rsidR="00617F92" w:rsidRPr="00617F92" w:rsidSect="005F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4D5"/>
    <w:rsid w:val="000D5FD8"/>
    <w:rsid w:val="001864D5"/>
    <w:rsid w:val="00514AEE"/>
    <w:rsid w:val="005B0C17"/>
    <w:rsid w:val="005E37EA"/>
    <w:rsid w:val="005F5711"/>
    <w:rsid w:val="00617F92"/>
    <w:rsid w:val="008E1411"/>
    <w:rsid w:val="00CC4650"/>
    <w:rsid w:val="00D229A2"/>
    <w:rsid w:val="00EC3031"/>
    <w:rsid w:val="00ED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keywords>https:/mul2-kotayk.gov.am/tasks/541597/oneclick/60480562fd6d15452d6ddf2e834890001226b15c05d339512a84fc8a56b0bc2b.docx?token=1b768984fd1aa468a87e55388622c454</cp:keywords>
  <cp:lastModifiedBy>VAHE</cp:lastModifiedBy>
  <cp:revision>2</cp:revision>
  <dcterms:created xsi:type="dcterms:W3CDTF">2023-08-11T16:36:00Z</dcterms:created>
  <dcterms:modified xsi:type="dcterms:W3CDTF">2023-08-11T16:36:00Z</dcterms:modified>
</cp:coreProperties>
</file>