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C86A792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4522B6">
        <w:rPr>
          <w:rFonts w:ascii="GHEA Grapalat" w:hAnsi="GHEA Grapalat"/>
          <w:sz w:val="20"/>
          <w:u w:val="single"/>
          <w:lang w:val="hy-AM" w:eastAsia="ja-JP"/>
        </w:rPr>
        <w:t>Տեխնիկական հսկողության</w:t>
      </w:r>
      <w:r w:rsidR="00143AE0">
        <w:rPr>
          <w:rFonts w:ascii="GHEA Grapalat" w:hAnsi="GHEA Grapalat"/>
          <w:sz w:val="20"/>
          <w:u w:val="single"/>
          <w:lang w:val="hy-AM" w:eastAsia="ja-JP"/>
        </w:rPr>
        <w:t xml:space="preserve"> </w:t>
      </w:r>
      <w:r w:rsidR="001E45A1" w:rsidRPr="0035177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ծառայություններ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22B6" w:rsidRPr="004522B6">
        <w:rPr>
          <w:rFonts w:ascii="GHEA Grapalat" w:hAnsi="GHEA Grapalat"/>
          <w:b/>
          <w:i/>
          <w:lang w:val="hy-AM"/>
        </w:rPr>
        <w:t>ՀՀՏՄՆՀՀ-ԳՀ</w:t>
      </w:r>
      <w:r w:rsidR="004522B6" w:rsidRPr="004522B6">
        <w:rPr>
          <w:rFonts w:ascii="GHEA Grapalat" w:hAnsi="GHEA Grapalat"/>
          <w:b/>
          <w:i/>
          <w:lang w:val="af-ZA"/>
        </w:rPr>
        <w:t>ԾՁԲ-23</w:t>
      </w:r>
      <w:r w:rsidR="009F12FA">
        <w:rPr>
          <w:rFonts w:ascii="GHEA Grapalat" w:hAnsi="GHEA Grapalat"/>
          <w:b/>
          <w:i/>
          <w:lang w:val="hy-AM"/>
        </w:rPr>
        <w:t>/</w:t>
      </w:r>
      <w:r w:rsidR="009F12FA" w:rsidRPr="009F12FA">
        <w:rPr>
          <w:rFonts w:ascii="GHEA Grapalat" w:hAnsi="GHEA Grapalat"/>
          <w:b/>
          <w:i/>
          <w:lang w:val="hy-AM"/>
        </w:rPr>
        <w:t>1</w:t>
      </w:r>
      <w:r w:rsidR="00B30FDC" w:rsidRPr="00B30FDC">
        <w:rPr>
          <w:rFonts w:ascii="GHEA Grapalat" w:hAnsi="GHEA Grapalat"/>
          <w:b/>
          <w:i/>
          <w:lang w:val="hy-AM"/>
        </w:rPr>
        <w:t>3</w:t>
      </w:r>
      <w:r w:rsidR="004522B6" w:rsidRPr="004522B6">
        <w:rPr>
          <w:rFonts w:ascii="GHEA Grapalat" w:hAnsi="GHEA Grapalat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632"/>
        <w:gridCol w:w="900"/>
        <w:gridCol w:w="363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527"/>
        <w:gridCol w:w="498"/>
        <w:gridCol w:w="600"/>
        <w:gridCol w:w="522"/>
        <w:gridCol w:w="23"/>
        <w:gridCol w:w="732"/>
        <w:gridCol w:w="39"/>
        <w:gridCol w:w="636"/>
        <w:gridCol w:w="370"/>
        <w:gridCol w:w="212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16F84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16F84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16F84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FDC" w:rsidRPr="00B30FDC" w14:paraId="6CB0AC86" w14:textId="77777777" w:rsidTr="00C16F84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746260E3" w:rsidR="00B30FDC" w:rsidRPr="002A3031" w:rsidRDefault="00B30FDC" w:rsidP="00B30F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2A3031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8C83F6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74920CE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692978" w:rsidR="00B30FDC" w:rsidRPr="00B30FDC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2400000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EDA66B1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2400000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E45A45" w:rsidR="00B30FDC" w:rsidRPr="00610142" w:rsidRDefault="00B30FDC" w:rsidP="00B30FDC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</w:t>
            </w:r>
            <w:r w:rsidRPr="004B7FAC">
              <w:rPr>
                <w:rFonts w:ascii="GHEA Grapalat" w:hAnsi="GHEA Grapalat"/>
                <w:sz w:val="18"/>
                <w:lang w:val="hy-AM"/>
              </w:rPr>
              <w:t>ոյեմբերյան համայնքի Կողբ բնակավայրի 10-րդ և 14-րդ փողոցների ճանապարհահատվածի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A0E4049" w:rsidR="00B30FDC" w:rsidRPr="00610142" w:rsidRDefault="00B30FDC" w:rsidP="00B30FDC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</w:t>
            </w:r>
            <w:r w:rsidRPr="004B7FAC">
              <w:rPr>
                <w:rFonts w:ascii="GHEA Grapalat" w:hAnsi="GHEA Grapalat"/>
                <w:sz w:val="18"/>
                <w:lang w:val="hy-AM"/>
              </w:rPr>
              <w:t>ոյեմբերյան համայնքի Կողբ բնակավայրի 10-րդ և 14-րդ փողոցների ճանապարհահատվածի տուֆապատման աշխատանքների նախագծանախահաշվային փաստաթղթերի կազմման ծառայություններ</w:t>
            </w:r>
          </w:p>
        </w:tc>
      </w:tr>
      <w:tr w:rsidR="00B30FDC" w:rsidRPr="00B30FDC" w14:paraId="09D2FC24" w14:textId="77777777" w:rsidTr="00C16F84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1E70253F" w14:textId="5A3E22D8" w:rsidR="00B30FDC" w:rsidRPr="00B30FDC" w:rsidRDefault="00B30FDC" w:rsidP="00B30F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1A4DF" w14:textId="51AF4B5C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E7B1" w14:textId="64B381FB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1B43" w14:textId="558E7763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1A864" w14:textId="5586FECF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5D002" w14:textId="43AF8C1A" w:rsidR="00B30FDC" w:rsidRPr="00B30FDC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1400000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9A1BC" w14:textId="5BA25D34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1400000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E8E4C" w14:textId="670EAF09" w:rsidR="00B30FDC" w:rsidRPr="00610142" w:rsidRDefault="00B30FDC" w:rsidP="00B30FDC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Նո</w:t>
            </w:r>
            <w:r w:rsidRPr="004B7FAC">
              <w:rPr>
                <w:rFonts w:ascii="GHEA Grapalat" w:hAnsi="GHEA Grapalat"/>
                <w:sz w:val="18"/>
                <w:lang w:val="hy-AM"/>
              </w:rPr>
              <w:t>յեմբերյան համայնքի Նոյեմբերյան քաղաքի Բարանայի փողոցի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5F41E" w14:textId="3FC5234F" w:rsidR="00B30FDC" w:rsidRPr="00610142" w:rsidRDefault="00B30FDC" w:rsidP="00B30FDC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Նո</w:t>
            </w:r>
            <w:r w:rsidRPr="004B7FAC">
              <w:rPr>
                <w:rFonts w:ascii="GHEA Grapalat" w:hAnsi="GHEA Grapalat"/>
                <w:sz w:val="18"/>
                <w:lang w:val="hy-AM"/>
              </w:rPr>
              <w:t>յեմբերյան համայնքի Նոյեմբերյան քաղաքի Բարանայի փողոցի տուֆապատման աշխատանքների նախագծանախահաշվային փաստաթղթերի կազմման ծառայություններ</w:t>
            </w:r>
          </w:p>
        </w:tc>
      </w:tr>
      <w:tr w:rsidR="00B30FDC" w:rsidRPr="00B30FDC" w14:paraId="6CB39FEE" w14:textId="77777777" w:rsidTr="00C16F84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1E5BBACE" w14:textId="1CCB8BA4" w:rsidR="00B30FDC" w:rsidRPr="00B30FDC" w:rsidRDefault="00B30FDC" w:rsidP="00B30F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3B64" w14:textId="4CEADDD7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53AE7" w14:textId="36EA2FFB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18603" w14:textId="513F6F6C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EF9E" w14:textId="09A267C4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B41AA" w14:textId="77846087" w:rsidR="00B30FDC" w:rsidRPr="00B30FDC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2250000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2D241" w14:textId="7EDE89F9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2250000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8C3A1" w14:textId="4A75026C" w:rsidR="00B30FDC" w:rsidRPr="00610142" w:rsidRDefault="00B30FDC" w:rsidP="00B30FDC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FAC">
              <w:rPr>
                <w:rFonts w:ascii="GHEA Grapalat" w:hAnsi="GHEA Grapalat"/>
                <w:sz w:val="18"/>
                <w:lang w:val="hy-AM"/>
              </w:rPr>
              <w:t>Նոյեմբերյան համայնքի Այրում քաղաքի Կամոյի և Գագարինի փողոցների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E448" w14:textId="08E87208" w:rsidR="00B30FDC" w:rsidRPr="00610142" w:rsidRDefault="00B30FDC" w:rsidP="00B30FDC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B7FAC">
              <w:rPr>
                <w:rFonts w:ascii="GHEA Grapalat" w:hAnsi="GHEA Grapalat"/>
                <w:sz w:val="18"/>
                <w:lang w:val="hy-AM"/>
              </w:rPr>
              <w:t>Նոյեմբերյան համայնքի Այրում քաղաքի Կամոյի և Գագարինի փողոցների տուֆապատման աշխատանքների նախագծանախահաշվային փաստաթղթերի կազմման ծառայություններ</w:t>
            </w:r>
          </w:p>
        </w:tc>
      </w:tr>
      <w:tr w:rsidR="00B30FDC" w:rsidRPr="00B30FDC" w14:paraId="42588DA1" w14:textId="77777777" w:rsidTr="00C16F84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8609947" w14:textId="47B8DDE2" w:rsidR="00B30FDC" w:rsidRPr="00B30FDC" w:rsidRDefault="00B30FDC" w:rsidP="00B30F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52331" w14:textId="694D5DA4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Շինարարական նախագծման հետ կապված </w:t>
            </w:r>
            <w:r>
              <w:rPr>
                <w:rFonts w:ascii="GHEA Grapalat" w:hAnsi="GHEA Grapalat"/>
                <w:sz w:val="18"/>
                <w:lang w:val="hy-AM"/>
              </w:rPr>
              <w:lastRenderedPageBreak/>
              <w:t>խորհրդատվական ծառայություններ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3E5F1" w14:textId="36738266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31E8" w14:textId="085E65BD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C6593" w14:textId="2871BF9B" w:rsidR="00B30FDC" w:rsidRPr="008A4E2D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19F81" w14:textId="57B3EAC1" w:rsidR="00B30FDC" w:rsidRPr="00B30FDC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2250000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EF4E" w14:textId="3A601FDA" w:rsidR="00B30FDC" w:rsidRPr="002A3031" w:rsidRDefault="00B30FDC" w:rsidP="00B30F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B30FDC">
              <w:rPr>
                <w:rFonts w:ascii="GHEA Grapalat" w:hAnsi="GHEA Grapalat"/>
                <w:b/>
                <w:i/>
                <w:sz w:val="18"/>
                <w:lang w:val="hy-AM"/>
              </w:rPr>
              <w:t>2250000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95C33" w14:textId="6CE44EA3" w:rsidR="00B30FDC" w:rsidRPr="00610142" w:rsidRDefault="00B30FDC" w:rsidP="00B30FDC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Նո</w:t>
            </w:r>
            <w:r w:rsidRPr="004B7FAC">
              <w:rPr>
                <w:rFonts w:ascii="GHEA Grapalat" w:hAnsi="GHEA Grapalat"/>
                <w:sz w:val="18"/>
                <w:lang w:val="hy-AM"/>
              </w:rPr>
              <w:t xml:space="preserve">յեմբերյան համայնքի Արճիս բնակավայրի 13-րդ </w:t>
            </w:r>
            <w:r w:rsidRPr="004B7FAC">
              <w:rPr>
                <w:rFonts w:ascii="GHEA Grapalat" w:hAnsi="GHEA Grapalat"/>
                <w:sz w:val="18"/>
                <w:lang w:val="hy-AM"/>
              </w:rPr>
              <w:lastRenderedPageBreak/>
              <w:t>փողոցի ճանապարհահատվածի տուֆապատման աշխատանքների նախագծանախահաշվային փաստաթղթերի կազմման ծառայություններ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FAB4" w14:textId="586B58B3" w:rsidR="00B30FDC" w:rsidRPr="00610142" w:rsidRDefault="00B30FDC" w:rsidP="00B30FDC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>Նո</w:t>
            </w:r>
            <w:r w:rsidRPr="004B7FAC">
              <w:rPr>
                <w:rFonts w:ascii="GHEA Grapalat" w:hAnsi="GHEA Grapalat"/>
                <w:sz w:val="18"/>
                <w:lang w:val="hy-AM"/>
              </w:rPr>
              <w:t xml:space="preserve">յեմբերյան համայնքի Արճիս բնակավայրի 13-րդ </w:t>
            </w:r>
            <w:r w:rsidRPr="004B7FAC">
              <w:rPr>
                <w:rFonts w:ascii="GHEA Grapalat" w:hAnsi="GHEA Grapalat"/>
                <w:sz w:val="18"/>
                <w:lang w:val="hy-AM"/>
              </w:rPr>
              <w:lastRenderedPageBreak/>
              <w:t>փողոցի ճանապարհահատվածի տուֆապատման աշխատանքների նախագծանախահաշվային փաստաթղթերի կազմման ծառայություններ</w:t>
            </w:r>
          </w:p>
        </w:tc>
      </w:tr>
      <w:tr w:rsidR="00610142" w:rsidRPr="00B30FDC" w14:paraId="4B8BC031" w14:textId="77777777" w:rsidTr="000036A2">
        <w:trPr>
          <w:trHeight w:val="169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451180EC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30F59737" w:rsidR="00610142" w:rsidRPr="00E714C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 գերազանցում է, սակայն չի գերազանցում 70 մլն ՀՀ դրամը և ներառված չէ ԷԱ ցանկում </w:t>
            </w:r>
          </w:p>
        </w:tc>
      </w:tr>
      <w:tr w:rsidR="00610142" w:rsidRPr="00B30FDC" w14:paraId="075EEA57" w14:textId="77777777" w:rsidTr="000036A2">
        <w:trPr>
          <w:trHeight w:val="196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81596E8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2B001E6" w:rsidR="00610142" w:rsidRPr="00647090" w:rsidRDefault="00B30FDC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610142" w:rsidRPr="008E3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6101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610142" w:rsidRPr="008E315C" w14:paraId="199F948A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8E315C" w14:paraId="6EE9B008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2631D" w14:paraId="13FE412E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0142" w:rsidRPr="00F665D4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0142" w:rsidRPr="00F665D4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610142" w:rsidRPr="0022631D" w14:paraId="321D26CF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68E691E2" w14:textId="77777777" w:rsidTr="00C1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30B89418" w14:textId="77777777" w:rsidTr="000036A2">
        <w:trPr>
          <w:trHeight w:val="54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0776DB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0DC4861" w14:textId="77777777" w:rsidTr="000F5C37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7"/>
            <w:shd w:val="clear" w:color="auto" w:fill="auto"/>
            <w:vAlign w:val="center"/>
          </w:tcPr>
          <w:p w14:paraId="1FD38684" w14:textId="2B462658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0142" w:rsidRPr="0022631D" w14:paraId="3FD00E3A" w14:textId="77777777" w:rsidTr="000F5C37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7835142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14:paraId="27542D6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635EE2F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A371FE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0142" w:rsidRPr="0022631D" w14:paraId="4DA511EC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6ABF72D4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16F84" w:rsidRPr="007D1541" w14:paraId="50825522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71EC5661" w:rsidR="00C16F84" w:rsidRPr="0022631D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9F3C98" w14:textId="37397DE0" w:rsidR="00C16F84" w:rsidRPr="00B76C58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D867224" w14:textId="58FEDBC9" w:rsidR="00C16F84" w:rsidRPr="008E315C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DF50A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1100000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2B8A853" w14:textId="3F058983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220000</w:t>
            </w:r>
          </w:p>
        </w:tc>
        <w:tc>
          <w:tcPr>
            <w:tcW w:w="2122" w:type="dxa"/>
            <w:shd w:val="clear" w:color="auto" w:fill="auto"/>
          </w:tcPr>
          <w:p w14:paraId="1F59BBB2" w14:textId="65D7EB25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422946">
              <w:rPr>
                <w:rFonts w:ascii="GHEA Grapalat" w:hAnsi="GHEA Grapalat"/>
                <w:b/>
                <w:i/>
                <w:sz w:val="20"/>
                <w:lang w:val="hy-AM"/>
              </w:rPr>
              <w:t>1320000</w:t>
            </w:r>
          </w:p>
        </w:tc>
      </w:tr>
      <w:tr w:rsidR="00C16F84" w:rsidRPr="007D1541" w14:paraId="3F89DD06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84B61E9" w14:textId="26F0F697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EF8291E" w14:textId="3D8AA67E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14E5F4F" w14:textId="4442889C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DF50A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06AB1379" w14:textId="15F3F84B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C16BE27" w14:textId="5D4CEAAA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DF50A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1600000</w:t>
            </w:r>
          </w:p>
        </w:tc>
      </w:tr>
      <w:tr w:rsidR="00C16F84" w:rsidRPr="007D1541" w14:paraId="12C1ADC7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9511B4B" w14:textId="2A94DCF7" w:rsidR="00C16F84" w:rsidRP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790DB85" w14:textId="32BD742D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B426966" w14:textId="477F934D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DF50A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1580000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6DD25BBF" w14:textId="4B13A4DA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A16AB98" w14:textId="37AED8E5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DF50A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1580000</w:t>
            </w:r>
          </w:p>
        </w:tc>
      </w:tr>
      <w:tr w:rsidR="00C16F84" w:rsidRPr="007D1541" w14:paraId="58D1B3E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B3470AE" w14:textId="2BEDCA2C" w:rsidR="00C16F84" w:rsidRP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5D37E55" w14:textId="27D4DBAC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DA2426A" w14:textId="601E16AF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30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04DADDEA" w14:textId="0D5EE2B8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B8001CB" w14:textId="01BA37B3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30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1300000</w:t>
            </w:r>
            <w:bookmarkStart w:id="0" w:name="_GoBack"/>
            <w:bookmarkEnd w:id="0"/>
          </w:p>
        </w:tc>
      </w:tr>
      <w:tr w:rsidR="00C16F84" w:rsidRPr="007D1541" w14:paraId="66E9355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C0D2C93" w14:textId="5C71B6AD" w:rsidR="00C16F84" w:rsidRP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073D6F2" w14:textId="37AC7086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5709F00F" w14:textId="7D591BAD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30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1435000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34B49BD" w14:textId="5949C048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A58ACC7" w14:textId="2D7414AB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A30F9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1435000</w:t>
            </w:r>
          </w:p>
        </w:tc>
      </w:tr>
      <w:tr w:rsidR="00C16F84" w:rsidRPr="007D1541" w14:paraId="6E0DDB2E" w14:textId="77777777" w:rsidTr="00F026DF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84A7940" w14:textId="16C311FC" w:rsidR="00C16F84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66FF5FDF" w14:textId="77777777" w:rsidR="00C16F84" w:rsidRPr="00BF44A9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</w:p>
        </w:tc>
      </w:tr>
      <w:tr w:rsidR="00C16F84" w:rsidRPr="007D1541" w14:paraId="0FD01190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145282B" w14:textId="25D9FCB8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22BEDB" w14:textId="29F6C41A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100AB1B" w14:textId="6C2951AE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51B0F297" w14:textId="747F6ACE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150000</w:t>
            </w:r>
          </w:p>
        </w:tc>
        <w:tc>
          <w:tcPr>
            <w:tcW w:w="2122" w:type="dxa"/>
            <w:shd w:val="clear" w:color="auto" w:fill="auto"/>
          </w:tcPr>
          <w:p w14:paraId="0C576526" w14:textId="33381CF7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E80825">
              <w:rPr>
                <w:rFonts w:ascii="GHEA Grapalat" w:hAnsi="GHEA Grapalat"/>
                <w:sz w:val="20"/>
                <w:lang w:val="hy-AM"/>
              </w:rPr>
              <w:t>900000</w:t>
            </w:r>
          </w:p>
        </w:tc>
      </w:tr>
      <w:tr w:rsidR="00C16F84" w:rsidRPr="007D1541" w14:paraId="1CEDDF74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28C6B8B" w14:textId="36C0F589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006AB4F" w14:textId="7ACDF0CF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AE6BA42" w14:textId="082F746E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880000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0845789" w14:textId="6705DD75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601EE96D" w14:textId="01A1713C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880000</w:t>
            </w:r>
          </w:p>
        </w:tc>
      </w:tr>
      <w:tr w:rsidR="00C16F84" w:rsidRPr="007D1541" w14:paraId="097E0FC5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6C7DDA3" w14:textId="239868AE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C8E6113" w14:textId="499C2D75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D2EEBD8" w14:textId="1F9248F3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4C1AA46B" w14:textId="49E7AB33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5228CBD" w14:textId="5F2B1467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970000</w:t>
            </w:r>
          </w:p>
        </w:tc>
      </w:tr>
      <w:tr w:rsidR="00C16F84" w:rsidRPr="007D1541" w14:paraId="22FFB7CA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A2335BA" w14:textId="28F4A1DF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3D0E6A0" w14:textId="0788CFE1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02C81F6" w14:textId="4A055377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6827B55" w14:textId="4BA829F8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46C231DD" w14:textId="3BC5C96F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800000</w:t>
            </w:r>
          </w:p>
        </w:tc>
      </w:tr>
      <w:tr w:rsidR="00C16F84" w:rsidRPr="007D1541" w14:paraId="3C29ACE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73A8551" w14:textId="4BF2A680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B195276" w14:textId="269B8D35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057D5123" w14:textId="495FD71E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825000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39E5E25" w14:textId="483072F9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D8E6E48" w14:textId="3105D7B1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8350E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825000</w:t>
            </w:r>
          </w:p>
        </w:tc>
      </w:tr>
      <w:tr w:rsidR="00C16F84" w:rsidRPr="007D1541" w14:paraId="57E88EF4" w14:textId="77777777" w:rsidTr="00422A58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5B51E3C" w14:textId="045839AD" w:rsidR="00C16F84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0311AB62" w14:textId="77777777" w:rsidR="00C16F84" w:rsidRPr="00BF44A9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</w:p>
        </w:tc>
      </w:tr>
      <w:tr w:rsidR="00C16F84" w:rsidRPr="007D1541" w14:paraId="426DB3E1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FC118B7" w14:textId="4E283DC2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DDDE18B" w14:textId="31527E29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422931F" w14:textId="5573D7C4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7D72EF63" w14:textId="679E77E0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200000</w:t>
            </w:r>
          </w:p>
        </w:tc>
        <w:tc>
          <w:tcPr>
            <w:tcW w:w="2122" w:type="dxa"/>
            <w:shd w:val="clear" w:color="auto" w:fill="auto"/>
          </w:tcPr>
          <w:p w14:paraId="3D56B515" w14:textId="0B698597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1200000</w:t>
            </w:r>
          </w:p>
        </w:tc>
      </w:tr>
      <w:tr w:rsidR="00C16F84" w:rsidRPr="007D1541" w14:paraId="2DA919E3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59AA2FF" w14:textId="78D607AD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86BC577" w14:textId="44BEC8A1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9831BE0" w14:textId="582952B1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1450000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5D162AD" w14:textId="670DC2B8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CC35BE4" w14:textId="4B3B0043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1450000</w:t>
            </w:r>
          </w:p>
        </w:tc>
      </w:tr>
      <w:tr w:rsidR="00C16F84" w:rsidRPr="007D1541" w14:paraId="64E230C3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B52EE0F" w14:textId="45F16DA3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4783920F" w14:textId="6623AB3E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«Վանաձորի </w:t>
            </w: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D8736C6" w14:textId="44563DFF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1470000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674CFDEE" w14:textId="1C24C6B4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0FB66F8D" w14:textId="1F4E5BCF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1470000</w:t>
            </w:r>
          </w:p>
        </w:tc>
      </w:tr>
      <w:tr w:rsidR="00C16F84" w:rsidRPr="007D1541" w14:paraId="36F82B6B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475A00D" w14:textId="5A07CE5F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F89EC30" w14:textId="016D52CD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2936C2A2" w14:textId="3B95367B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4D5887C" w14:textId="0C2C553C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7EE1C965" w14:textId="678676D5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1500000</w:t>
            </w:r>
          </w:p>
        </w:tc>
      </w:tr>
      <w:tr w:rsidR="00C16F84" w:rsidRPr="007D1541" w14:paraId="0A0DCAC2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69A667EF" w14:textId="7884E947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FEE2147" w14:textId="5A0E3DD1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5D7F7862" w14:textId="6657D42A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1335000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7E3A2E66" w14:textId="15789FF2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1913075A" w14:textId="66819D33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C131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1335000</w:t>
            </w:r>
          </w:p>
        </w:tc>
      </w:tr>
      <w:tr w:rsidR="00C16F84" w:rsidRPr="007D1541" w14:paraId="770A6831" w14:textId="77777777" w:rsidTr="00213E7E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3E74E12" w14:textId="78AAF20D" w:rsidR="00C16F84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10222" w:type="dxa"/>
            <w:gridSpan w:val="21"/>
            <w:shd w:val="clear" w:color="auto" w:fill="auto"/>
            <w:vAlign w:val="center"/>
          </w:tcPr>
          <w:p w14:paraId="77619E7F" w14:textId="77777777" w:rsidR="00C16F84" w:rsidRPr="00BF44A9" w:rsidRDefault="00C16F84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</w:p>
        </w:tc>
      </w:tr>
      <w:tr w:rsidR="00C16F84" w:rsidRPr="007D1541" w14:paraId="4F130C80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654C1BF4" w14:textId="30C2FB1E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3D95F18" w14:textId="23202510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521F46F" w14:textId="335D07CE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72AB228F" w14:textId="71FA3535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200000</w:t>
            </w:r>
          </w:p>
        </w:tc>
        <w:tc>
          <w:tcPr>
            <w:tcW w:w="2122" w:type="dxa"/>
            <w:shd w:val="clear" w:color="auto" w:fill="auto"/>
          </w:tcPr>
          <w:p w14:paraId="2A59B8CB" w14:textId="7C396F9F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1200000</w:t>
            </w:r>
          </w:p>
        </w:tc>
      </w:tr>
      <w:tr w:rsidR="00C16F84" w:rsidRPr="007D1541" w14:paraId="352DA8AE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8D372A7" w14:textId="43288ABC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2E23693" w14:textId="233A94EE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B54914C" w14:textId="1301287B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1450000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06570008" w14:textId="69471537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52A8EA34" w14:textId="1655811E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1450000</w:t>
            </w:r>
          </w:p>
        </w:tc>
      </w:tr>
      <w:tr w:rsidR="00C16F84" w:rsidRPr="007D1541" w14:paraId="1802C487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3ACE23E" w14:textId="059FA2CA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0A7045DC" w14:textId="19703831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«Վանաձորի նախագծող»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034BA87" w14:textId="2E7AA477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1590000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51E489F5" w14:textId="65707661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478D6FB1" w14:textId="14A6FE24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1590000</w:t>
            </w:r>
          </w:p>
        </w:tc>
      </w:tr>
      <w:tr w:rsidR="00C16F84" w:rsidRPr="007D1541" w14:paraId="0225EA99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D3A1FBF" w14:textId="5834C78B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9E0BEC5" w14:textId="01287F74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E038A58" w14:textId="32044265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8DF38B2" w14:textId="1BCE8E9B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168EDFA1" w14:textId="2505F98C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1500000</w:t>
            </w:r>
          </w:p>
        </w:tc>
      </w:tr>
      <w:tr w:rsidR="00C16F84" w:rsidRPr="007D1541" w14:paraId="3DD85F0B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3A5B186" w14:textId="7BD8071E" w:rsidR="00C16F84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06980F2B" w14:textId="09AE3BD8" w:rsidR="00C16F84" w:rsidRPr="00B76C58" w:rsidRDefault="00C16F84" w:rsidP="00C16F8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28A928C" w14:textId="6873FC5F" w:rsidR="00C16F84" w:rsidRPr="00BF44A9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1335000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6924B657" w14:textId="0F059579" w:rsidR="00C16F84" w:rsidRPr="00422946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22946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4074045E" w14:textId="1F8A12F2" w:rsidR="00C16F84" w:rsidRPr="00BF44A9" w:rsidRDefault="00422946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3F010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1335000</w:t>
            </w:r>
          </w:p>
        </w:tc>
      </w:tr>
      <w:tr w:rsidR="00610142" w:rsidRPr="0022631D" w14:paraId="700CD07F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10ED06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521126E1" w14:textId="77777777" w:rsidTr="000036A2"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0142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0142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0142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9"/>
            <w:shd w:val="clear" w:color="auto" w:fill="auto"/>
            <w:vAlign w:val="center"/>
          </w:tcPr>
          <w:p w14:paraId="71AB42B3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0142" w:rsidRPr="0022631D" w14:paraId="617248CD" w14:textId="77777777" w:rsidTr="000036A2">
        <w:trPr>
          <w:trHeight w:val="289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17CD6D" w:rsidR="00610142" w:rsidRPr="00B76C58" w:rsidRDefault="00B30FDC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610142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0142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6CDA58" w:rsidR="00610142" w:rsidRPr="008E315C" w:rsidRDefault="00610142" w:rsidP="00B30F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30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B83725D" w:rsidR="00610142" w:rsidRPr="001D2C5E" w:rsidRDefault="00610142" w:rsidP="00B30F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30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0142" w:rsidRPr="0022631D" w14:paraId="2254FA5C" w14:textId="77777777" w:rsidTr="000036A2">
        <w:trPr>
          <w:trHeight w:val="344"/>
        </w:trPr>
        <w:tc>
          <w:tcPr>
            <w:tcW w:w="115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610142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2405AD36" w:rsidR="00610142" w:rsidRPr="00CC7C2A" w:rsidRDefault="00B30FDC" w:rsidP="00B30F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</w:t>
            </w:r>
            <w:r w:rsidR="006101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2023թ.</w:t>
            </w:r>
          </w:p>
        </w:tc>
      </w:tr>
      <w:tr w:rsidR="00610142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76067F83" w:rsidR="00610142" w:rsidRPr="00F13548" w:rsidRDefault="00B30FDC" w:rsidP="006101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11.07.2023թ.</w:t>
            </w:r>
          </w:p>
        </w:tc>
      </w:tr>
      <w:tr w:rsidR="00610142" w:rsidRPr="0022631D" w14:paraId="79A64497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20F225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8"/>
            <w:shd w:val="clear" w:color="auto" w:fill="auto"/>
            <w:vAlign w:val="center"/>
          </w:tcPr>
          <w:p w14:paraId="0A5086C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0142" w:rsidRPr="0022631D" w14:paraId="11F19FA1" w14:textId="77777777" w:rsidTr="00C16F84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0142" w:rsidRPr="0022631D" w14:paraId="4DC53241" w14:textId="77777777" w:rsidTr="00C16F84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  <w:vAlign w:val="center"/>
          </w:tcPr>
          <w:p w14:paraId="73BBD2A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shd w:val="clear" w:color="auto" w:fill="auto"/>
            <w:vAlign w:val="center"/>
          </w:tcPr>
          <w:p w14:paraId="078CB50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0142" w:rsidRPr="0022631D" w14:paraId="75FDA7D8" w14:textId="77777777" w:rsidTr="00C16F84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1354" w:rsidRPr="00B0218F" w14:paraId="1E28D31D" w14:textId="77777777" w:rsidTr="00C16F84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550819FF" w:rsidR="00821354" w:rsidRPr="0022631D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1CD0D1" w14:textId="718F1CE1" w:rsidR="00821354" w:rsidRPr="00C16F8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16F8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«ՄԱԼԿ»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7CC9F738" w:rsidR="00821354" w:rsidRPr="003F4991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4F54951" w14:textId="7921B0BC" w:rsidR="00821354" w:rsidRPr="0035177D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4E241635" w14:textId="77777777" w:rsidR="00821354" w:rsidRPr="0035177D" w:rsidRDefault="00821354" w:rsidP="00821354">
            <w:pPr>
              <w:pStyle w:val="TableParagraph"/>
              <w:rPr>
                <w:rFonts w:ascii="GHEA Grapalat" w:hAnsi="GHEA Grapalat"/>
                <w:b/>
                <w:sz w:val="14"/>
                <w:szCs w:val="16"/>
              </w:rPr>
            </w:pPr>
          </w:p>
          <w:p w14:paraId="610A7BBF" w14:textId="68BF5D65" w:rsidR="00821354" w:rsidRPr="0035177D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  <w:r w:rsidRPr="0035177D"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  <w:t xml:space="preserve"> 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6A3A27A0" w14:textId="1D3FD279" w:rsidR="00821354" w:rsidRPr="00D56E45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540F0BC7" w14:textId="617EE8AE" w:rsidR="00821354" w:rsidRPr="00D7587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DB3893">
              <w:rPr>
                <w:rFonts w:ascii="GHEA Grapalat" w:hAnsi="GHEA Grapalat"/>
                <w:sz w:val="20"/>
                <w:lang w:val="hy-AM"/>
              </w:rPr>
              <w:t>1320000</w:t>
            </w:r>
          </w:p>
        </w:tc>
        <w:tc>
          <w:tcPr>
            <w:tcW w:w="2122" w:type="dxa"/>
            <w:shd w:val="clear" w:color="auto" w:fill="auto"/>
          </w:tcPr>
          <w:p w14:paraId="6043A549" w14:textId="24C1D229" w:rsidR="00821354" w:rsidRPr="00D7587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E80825">
              <w:rPr>
                <w:rFonts w:ascii="GHEA Grapalat" w:hAnsi="GHEA Grapalat"/>
                <w:sz w:val="20"/>
                <w:lang w:val="hy-AM"/>
              </w:rPr>
              <w:t>1320000</w:t>
            </w:r>
          </w:p>
        </w:tc>
      </w:tr>
      <w:tr w:rsidR="00821354" w:rsidRPr="00B0218F" w14:paraId="257E8FE1" w14:textId="77777777" w:rsidTr="00C16F84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59358FAA" w14:textId="5A32BA3B" w:rsidR="00821354" w:rsidRPr="006455AC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4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6D55282" w14:textId="4B5EED01" w:rsidR="00821354" w:rsidRPr="00C16F8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C16F8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«ՄԱԼԿ» ՍՊԸ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70CB38B0" w14:textId="306C75B6" w:rsidR="00821354" w:rsidRPr="000F2AEA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F4AB4B2" w14:textId="4812FEA4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3002D4C6" w14:textId="075FB1A5" w:rsidR="00821354" w:rsidRPr="0035177D" w:rsidRDefault="00821354" w:rsidP="00821354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B0A7E"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77A98E09" w14:textId="02C06F5C" w:rsidR="00821354" w:rsidRPr="00D56E45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3EBAF4DE" w14:textId="5CB1430F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DB3893">
              <w:rPr>
                <w:rFonts w:ascii="GHEA Grapalat" w:hAnsi="GHEA Grapalat"/>
                <w:sz w:val="20"/>
                <w:lang w:val="hy-AM"/>
              </w:rPr>
              <w:t>900000</w:t>
            </w:r>
          </w:p>
        </w:tc>
        <w:tc>
          <w:tcPr>
            <w:tcW w:w="2122" w:type="dxa"/>
            <w:shd w:val="clear" w:color="auto" w:fill="auto"/>
          </w:tcPr>
          <w:p w14:paraId="2550BD65" w14:textId="3AA832EE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E80825">
              <w:rPr>
                <w:rFonts w:ascii="GHEA Grapalat" w:hAnsi="GHEA Grapalat"/>
                <w:sz w:val="20"/>
                <w:lang w:val="hy-AM"/>
              </w:rPr>
              <w:t>900000</w:t>
            </w:r>
          </w:p>
        </w:tc>
      </w:tr>
      <w:tr w:rsidR="00821354" w:rsidRPr="00B0218F" w14:paraId="363FE4A0" w14:textId="77777777" w:rsidTr="00C16F84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075A5599" w14:textId="671F5BFF" w:rsidR="00821354" w:rsidRPr="006455AC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6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F928D00" w14:textId="13B70E6A" w:rsidR="00821354" w:rsidRPr="00C16F8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C16F8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«ՄԱԼԿ» ՍՊԸ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2437F83E" w14:textId="4F8BACD0" w:rsidR="00821354" w:rsidRPr="000F2AEA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23B21B1" w14:textId="18E53DFC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01883B80" w14:textId="7D2EAC07" w:rsidR="00821354" w:rsidRPr="0035177D" w:rsidRDefault="00821354" w:rsidP="00821354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B0A7E"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625F59D1" w14:textId="2B7CD8F7" w:rsidR="00821354" w:rsidRPr="00D56E45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7F05893B" w14:textId="17668D37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DB3893">
              <w:rPr>
                <w:rFonts w:ascii="GHEA Grapalat" w:hAnsi="GHEA Grapalat"/>
                <w:sz w:val="20"/>
                <w:lang w:val="hy-AM"/>
              </w:rPr>
              <w:t>1200000</w:t>
            </w:r>
          </w:p>
        </w:tc>
        <w:tc>
          <w:tcPr>
            <w:tcW w:w="2122" w:type="dxa"/>
            <w:shd w:val="clear" w:color="auto" w:fill="auto"/>
          </w:tcPr>
          <w:p w14:paraId="126E8DBA" w14:textId="61B6AB9A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E80825">
              <w:rPr>
                <w:rFonts w:ascii="GHEA Grapalat" w:hAnsi="GHEA Grapalat"/>
                <w:sz w:val="20"/>
                <w:lang w:val="hy-AM"/>
              </w:rPr>
              <w:t>1200000</w:t>
            </w:r>
          </w:p>
        </w:tc>
      </w:tr>
      <w:tr w:rsidR="00821354" w:rsidRPr="00B0218F" w14:paraId="50147FD4" w14:textId="77777777" w:rsidTr="00C16F84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65D47C5C" w14:textId="39193B6D" w:rsidR="00821354" w:rsidRPr="006455AC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8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23B3BA0D" w14:textId="70B0C42F" w:rsidR="00821354" w:rsidRPr="00C16F8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C16F8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«ՄԱԼԿ» ՍՊԸ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40F55C64" w14:textId="6BF0C1E5" w:rsidR="00821354" w:rsidRPr="000F2AEA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CB5E2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23/13-1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FE62FBD" w14:textId="4AAC42CC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5CC21D1B" w14:textId="028A8561" w:rsidR="00821354" w:rsidRPr="0035177D" w:rsidRDefault="00821354" w:rsidP="00821354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B0A7E"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1DE37E89" w14:textId="6F9C4C94" w:rsidR="00821354" w:rsidRPr="00D56E45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3B7A0C8F" w14:textId="544426A2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DB3893">
              <w:rPr>
                <w:rFonts w:ascii="GHEA Grapalat" w:hAnsi="GHEA Grapalat"/>
                <w:sz w:val="20"/>
                <w:lang w:val="hy-AM"/>
              </w:rPr>
              <w:t>1200000</w:t>
            </w:r>
          </w:p>
        </w:tc>
        <w:tc>
          <w:tcPr>
            <w:tcW w:w="2122" w:type="dxa"/>
            <w:shd w:val="clear" w:color="auto" w:fill="auto"/>
          </w:tcPr>
          <w:p w14:paraId="5440AC08" w14:textId="37E2164D" w:rsidR="00821354" w:rsidRDefault="00821354" w:rsidP="00821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E80825">
              <w:rPr>
                <w:rFonts w:ascii="GHEA Grapalat" w:hAnsi="GHEA Grapalat"/>
                <w:sz w:val="20"/>
                <w:lang w:val="hy-AM"/>
              </w:rPr>
              <w:t>1200000</w:t>
            </w:r>
          </w:p>
        </w:tc>
      </w:tr>
      <w:tr w:rsidR="00610142" w:rsidRPr="00B0218F" w14:paraId="41E4ED39" w14:textId="77777777" w:rsidTr="000036A2">
        <w:trPr>
          <w:trHeight w:val="150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265AE84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10142" w:rsidRPr="0022631D" w14:paraId="1F657639" w14:textId="77777777" w:rsidTr="00C16F84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0142" w:rsidRPr="00B0218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0142" w:rsidRPr="00B0218F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6F84" w:rsidRPr="00143AE0" w14:paraId="20BC55B9" w14:textId="77777777" w:rsidTr="00C16F84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07834C6" w:rsidR="00C16F84" w:rsidRPr="0022631D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,4,6,8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0AC2C87" w:rsidR="00C16F84" w:rsidRPr="00C964DF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6F8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«ՄԱԼԿ»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3196266" w:rsidR="00C16F84" w:rsidRPr="00D75874" w:rsidRDefault="00C16F84" w:rsidP="00C16F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ք. Գյումրի, Տիգրան Մեծի 1</w:t>
            </w:r>
          </w:p>
        </w:tc>
        <w:tc>
          <w:tcPr>
            <w:tcW w:w="2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9D72FE7" w:rsidR="00C16F84" w:rsidRPr="00C964DF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u w:val="single"/>
                <w:lang w:val="nb-NO" w:eastAsia="ru-RU"/>
              </w:rPr>
              <w:t>malkgroup@yahoo.com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557301" w:rsidR="00C16F84" w:rsidRPr="008E315C" w:rsidRDefault="00C16F84" w:rsidP="00C16F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150052795500100</w:t>
            </w:r>
          </w:p>
        </w:tc>
        <w:tc>
          <w:tcPr>
            <w:tcW w:w="2122" w:type="dxa"/>
            <w:tcBorders>
              <w:bottom w:val="single" w:sz="8" w:space="0" w:color="auto"/>
            </w:tcBorders>
            <w:shd w:val="clear" w:color="auto" w:fill="auto"/>
          </w:tcPr>
          <w:p w14:paraId="3C29CF25" w14:textId="77777777" w:rsidR="00C16F84" w:rsidRPr="00C964DF" w:rsidRDefault="00C16F84" w:rsidP="00C1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1E7005" w14:textId="2AFC99EE" w:rsidR="00C16F84" w:rsidRPr="00D75874" w:rsidRDefault="00C16F84" w:rsidP="00C16F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ՀՎՀՀ՝ 05549897</w:t>
            </w:r>
          </w:p>
        </w:tc>
      </w:tr>
      <w:tr w:rsidR="00610142" w:rsidRPr="00143AE0" w14:paraId="496A046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393BE26B" w14:textId="77777777" w:rsidR="00610142" w:rsidRPr="00E714CF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3863A00B" w14:textId="77777777" w:rsidTr="001F74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0142" w:rsidRPr="00E714CF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610142" w:rsidRPr="0022631D" w:rsidRDefault="00610142" w:rsidP="006101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0142" w:rsidRPr="00B30FDC" w14:paraId="485BF528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60FF974B" w14:textId="77777777" w:rsidR="00610142" w:rsidRPr="00153A2A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7DB42300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0AD8E25E" w14:textId="56E7D3D4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0142" w:rsidRPr="00CC7C2A" w:rsidRDefault="00610142" w:rsidP="006101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0142" w:rsidRPr="00CC7C2A" w:rsidRDefault="00610142" w:rsidP="006101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0142" w:rsidRPr="00CC7C2A" w:rsidRDefault="00610142" w:rsidP="006101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610142" w:rsidRPr="00CC7C2A" w:rsidRDefault="00610142" w:rsidP="006101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0142" w:rsidRPr="00B30FDC" w14:paraId="3CC8B38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2AFA8BF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5484FA73" w14:textId="77777777" w:rsidTr="00E02ABF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5A7FED5D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0C88E28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40B30E88" w14:textId="77777777" w:rsidTr="00E02ABF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541BD7F7" w14:textId="77777777" w:rsidTr="000036A2">
        <w:trPr>
          <w:trHeight w:val="288"/>
        </w:trPr>
        <w:tc>
          <w:tcPr>
            <w:tcW w:w="115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4DE14D25" w14:textId="77777777" w:rsidTr="00E02ABF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0142" w:rsidRPr="00E56328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10142" w:rsidRPr="00E56328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0142" w:rsidRPr="00B30FDC" w14:paraId="1DAD5D5C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57597369" w14:textId="77777777" w:rsidR="00610142" w:rsidRPr="00E56328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142" w:rsidRPr="0022631D" w14:paraId="5F667D89" w14:textId="77777777" w:rsidTr="00E02ABF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0142" w:rsidRPr="0022631D" w14:paraId="406B68D6" w14:textId="77777777" w:rsidTr="000036A2">
        <w:trPr>
          <w:trHeight w:val="288"/>
        </w:trPr>
        <w:tc>
          <w:tcPr>
            <w:tcW w:w="11572" w:type="dxa"/>
            <w:gridSpan w:val="24"/>
            <w:shd w:val="clear" w:color="auto" w:fill="99CCFF"/>
            <w:vAlign w:val="center"/>
          </w:tcPr>
          <w:p w14:paraId="79EAD146" w14:textId="77777777" w:rsidR="00610142" w:rsidRPr="0022631D" w:rsidRDefault="00610142" w:rsidP="006101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0142" w:rsidRPr="0022631D" w14:paraId="1A2BD291" w14:textId="77777777" w:rsidTr="000036A2">
        <w:trPr>
          <w:trHeight w:val="227"/>
        </w:trPr>
        <w:tc>
          <w:tcPr>
            <w:tcW w:w="11572" w:type="dxa"/>
            <w:gridSpan w:val="24"/>
            <w:shd w:val="clear" w:color="auto" w:fill="auto"/>
            <w:vAlign w:val="center"/>
          </w:tcPr>
          <w:p w14:paraId="73A19DB3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0142" w:rsidRPr="0022631D" w14:paraId="002AF1AD" w14:textId="77777777" w:rsidTr="00B76C58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0142" w:rsidRPr="0022631D" w:rsidRDefault="00610142" w:rsidP="006101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0142" w:rsidRPr="0022631D" w14:paraId="6C6C269C" w14:textId="77777777" w:rsidTr="00B76C58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610142" w:rsidRPr="00AA2FA1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253" w:type="dxa"/>
            <w:gridSpan w:val="12"/>
            <w:shd w:val="clear" w:color="auto" w:fill="auto"/>
            <w:vAlign w:val="center"/>
          </w:tcPr>
          <w:p w14:paraId="570A2BE5" w14:textId="010A4BE2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5"/>
            <w:shd w:val="clear" w:color="auto" w:fill="auto"/>
            <w:vAlign w:val="center"/>
          </w:tcPr>
          <w:p w14:paraId="3C42DEDA" w14:textId="68D21D27" w:rsidR="00610142" w:rsidRPr="0022631D" w:rsidRDefault="00610142" w:rsidP="006101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58EE" w14:textId="77777777" w:rsidR="008019F3" w:rsidRDefault="008019F3" w:rsidP="0022631D">
      <w:pPr>
        <w:spacing w:before="0" w:after="0"/>
      </w:pPr>
      <w:r>
        <w:separator/>
      </w:r>
    </w:p>
  </w:endnote>
  <w:endnote w:type="continuationSeparator" w:id="0">
    <w:p w14:paraId="615012B8" w14:textId="77777777" w:rsidR="008019F3" w:rsidRDefault="008019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D81B" w14:textId="77777777" w:rsidR="008019F3" w:rsidRDefault="008019F3" w:rsidP="0022631D">
      <w:pPr>
        <w:spacing w:before="0" w:after="0"/>
      </w:pPr>
      <w:r>
        <w:separator/>
      </w:r>
    </w:p>
  </w:footnote>
  <w:footnote w:type="continuationSeparator" w:id="0">
    <w:p w14:paraId="3D47A997" w14:textId="77777777" w:rsidR="008019F3" w:rsidRDefault="008019F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0142" w:rsidRPr="002D0BF6" w:rsidRDefault="006101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10142" w:rsidRPr="002D0BF6" w:rsidRDefault="006101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10142" w:rsidRPr="00871366" w:rsidRDefault="006101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0142" w:rsidRPr="002D0BF6" w:rsidRDefault="0061014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10142" w:rsidRPr="0078682E" w:rsidRDefault="006101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10142" w:rsidRPr="0078682E" w:rsidRDefault="0061014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10142" w:rsidRPr="00005B9C" w:rsidRDefault="0061014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151F"/>
    <w:rsid w:val="00044EA8"/>
    <w:rsid w:val="0004673D"/>
    <w:rsid w:val="00046CCF"/>
    <w:rsid w:val="00051ECE"/>
    <w:rsid w:val="0007090E"/>
    <w:rsid w:val="00073D66"/>
    <w:rsid w:val="000B0199"/>
    <w:rsid w:val="000B3FA8"/>
    <w:rsid w:val="000E4FF1"/>
    <w:rsid w:val="000E7B18"/>
    <w:rsid w:val="000F2AEA"/>
    <w:rsid w:val="000F376D"/>
    <w:rsid w:val="000F5C37"/>
    <w:rsid w:val="000F74CD"/>
    <w:rsid w:val="001021B0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21C99"/>
    <w:rsid w:val="0035177D"/>
    <w:rsid w:val="00371B1D"/>
    <w:rsid w:val="00392B9F"/>
    <w:rsid w:val="003B2758"/>
    <w:rsid w:val="003D5B52"/>
    <w:rsid w:val="003E3D40"/>
    <w:rsid w:val="003E6978"/>
    <w:rsid w:val="003F2D56"/>
    <w:rsid w:val="003F4991"/>
    <w:rsid w:val="004009A4"/>
    <w:rsid w:val="00422946"/>
    <w:rsid w:val="0042601D"/>
    <w:rsid w:val="00433E3C"/>
    <w:rsid w:val="0044187C"/>
    <w:rsid w:val="004522B6"/>
    <w:rsid w:val="0046432B"/>
    <w:rsid w:val="00472069"/>
    <w:rsid w:val="00474C2F"/>
    <w:rsid w:val="004764CD"/>
    <w:rsid w:val="00482141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10142"/>
    <w:rsid w:val="00643754"/>
    <w:rsid w:val="00646760"/>
    <w:rsid w:val="00647090"/>
    <w:rsid w:val="00664B74"/>
    <w:rsid w:val="006737B0"/>
    <w:rsid w:val="006907E0"/>
    <w:rsid w:val="00690ECB"/>
    <w:rsid w:val="006A38B4"/>
    <w:rsid w:val="006A3D3E"/>
    <w:rsid w:val="006B2E21"/>
    <w:rsid w:val="006C0266"/>
    <w:rsid w:val="006E0D92"/>
    <w:rsid w:val="006E1A83"/>
    <w:rsid w:val="006F2779"/>
    <w:rsid w:val="007060FC"/>
    <w:rsid w:val="007326E9"/>
    <w:rsid w:val="007732E7"/>
    <w:rsid w:val="0078682E"/>
    <w:rsid w:val="00796593"/>
    <w:rsid w:val="007B53EE"/>
    <w:rsid w:val="007D1541"/>
    <w:rsid w:val="008019F3"/>
    <w:rsid w:val="0080706D"/>
    <w:rsid w:val="00810812"/>
    <w:rsid w:val="0081420B"/>
    <w:rsid w:val="00821354"/>
    <w:rsid w:val="00842052"/>
    <w:rsid w:val="00882D92"/>
    <w:rsid w:val="008C4E62"/>
    <w:rsid w:val="008E315C"/>
    <w:rsid w:val="008E493A"/>
    <w:rsid w:val="00900EFD"/>
    <w:rsid w:val="00937ECC"/>
    <w:rsid w:val="00953DCE"/>
    <w:rsid w:val="00984960"/>
    <w:rsid w:val="009C50C7"/>
    <w:rsid w:val="009C5E0F"/>
    <w:rsid w:val="009E75FF"/>
    <w:rsid w:val="009F12FA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B0218F"/>
    <w:rsid w:val="00B041BF"/>
    <w:rsid w:val="00B20D81"/>
    <w:rsid w:val="00B30FDC"/>
    <w:rsid w:val="00B75762"/>
    <w:rsid w:val="00B76C58"/>
    <w:rsid w:val="00B91DE2"/>
    <w:rsid w:val="00B94EA2"/>
    <w:rsid w:val="00BA03B0"/>
    <w:rsid w:val="00BB0A93"/>
    <w:rsid w:val="00BD3D4E"/>
    <w:rsid w:val="00BF1465"/>
    <w:rsid w:val="00BF44A9"/>
    <w:rsid w:val="00BF4745"/>
    <w:rsid w:val="00C16F84"/>
    <w:rsid w:val="00C30703"/>
    <w:rsid w:val="00C40E7E"/>
    <w:rsid w:val="00C71A63"/>
    <w:rsid w:val="00C84DF7"/>
    <w:rsid w:val="00C94F06"/>
    <w:rsid w:val="00C96337"/>
    <w:rsid w:val="00C964DF"/>
    <w:rsid w:val="00C96BED"/>
    <w:rsid w:val="00CB44D2"/>
    <w:rsid w:val="00CB54D0"/>
    <w:rsid w:val="00CC1F23"/>
    <w:rsid w:val="00CC7C2A"/>
    <w:rsid w:val="00CE5415"/>
    <w:rsid w:val="00CF1F70"/>
    <w:rsid w:val="00D350DE"/>
    <w:rsid w:val="00D355DF"/>
    <w:rsid w:val="00D36189"/>
    <w:rsid w:val="00D415F3"/>
    <w:rsid w:val="00D56E45"/>
    <w:rsid w:val="00D65FA5"/>
    <w:rsid w:val="00D75874"/>
    <w:rsid w:val="00D80C64"/>
    <w:rsid w:val="00DE06F1"/>
    <w:rsid w:val="00E02ABF"/>
    <w:rsid w:val="00E243EA"/>
    <w:rsid w:val="00E33A25"/>
    <w:rsid w:val="00E4188B"/>
    <w:rsid w:val="00E429B1"/>
    <w:rsid w:val="00E54C4D"/>
    <w:rsid w:val="00E56328"/>
    <w:rsid w:val="00E70B4B"/>
    <w:rsid w:val="00E714CF"/>
    <w:rsid w:val="00EA01A2"/>
    <w:rsid w:val="00EA568C"/>
    <w:rsid w:val="00EA767F"/>
    <w:rsid w:val="00EB59EE"/>
    <w:rsid w:val="00EF16D0"/>
    <w:rsid w:val="00F10AFE"/>
    <w:rsid w:val="00F13548"/>
    <w:rsid w:val="00F15E2A"/>
    <w:rsid w:val="00F31004"/>
    <w:rsid w:val="00F35AA6"/>
    <w:rsid w:val="00F64167"/>
    <w:rsid w:val="00F665D4"/>
    <w:rsid w:val="00F6673B"/>
    <w:rsid w:val="00F77AAD"/>
    <w:rsid w:val="00F916C4"/>
    <w:rsid w:val="00FB097B"/>
    <w:rsid w:val="00FB3890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B5B1-D944-49C8-AAF8-5A6DE95D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74</cp:revision>
  <cp:lastPrinted>2021-12-17T07:19:00Z</cp:lastPrinted>
  <dcterms:created xsi:type="dcterms:W3CDTF">2021-06-28T12:08:00Z</dcterms:created>
  <dcterms:modified xsi:type="dcterms:W3CDTF">2023-07-12T07:51:00Z</dcterms:modified>
</cp:coreProperties>
</file>