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F7E" w:rsidRPr="00FC257D" w:rsidRDefault="00ED3F7E" w:rsidP="00AD4B35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C2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F2C09" w:rsidRPr="00FC257D" w:rsidRDefault="00ED3F7E" w:rsidP="00EC48FE">
      <w:pPr>
        <w:spacing w:after="0" w:line="240" w:lineRule="auto"/>
        <w:ind w:right="-8"/>
        <w:jc w:val="both"/>
        <w:rPr>
          <w:rFonts w:ascii="GHEA Grapalat" w:hAnsi="GHEA Grapalat" w:cs="Sylfaen"/>
          <w:color w:val="FF0000"/>
          <w:sz w:val="20"/>
          <w:szCs w:val="20"/>
          <w:lang w:val="es-ES"/>
        </w:rPr>
      </w:pP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պաշտպանության նախարարությունը, ստորև ներկայացնում է իր կարիքների </w:t>
      </w:r>
      <w:r w:rsidR="00A30C8C" w:rsidRPr="000775BC">
        <w:rPr>
          <w:rFonts w:ascii="GHEA Grapalat" w:hAnsi="GHEA Grapalat"/>
          <w:color w:val="FF0000"/>
          <w:sz w:val="20"/>
          <w:lang w:val="af-ZA"/>
        </w:rPr>
        <w:t>հ</w:t>
      </w:r>
      <w:r w:rsidR="00A30C8C">
        <w:rPr>
          <w:rFonts w:ascii="GHEA Grapalat" w:hAnsi="GHEA Grapalat"/>
          <w:color w:val="FF0000"/>
          <w:sz w:val="20"/>
          <w:lang w:val="af-ZA"/>
        </w:rPr>
        <w:t>րաձգության ողղությա</w:t>
      </w:r>
      <w:r w:rsidR="00A30C8C" w:rsidRPr="000775BC">
        <w:rPr>
          <w:rFonts w:ascii="GHEA Grapalat" w:hAnsi="GHEA Grapalat"/>
          <w:color w:val="FF0000"/>
          <w:sz w:val="20"/>
          <w:lang w:val="af-ZA"/>
        </w:rPr>
        <w:t>ն (Նոր տեխնոլոգիաներով հրաձգության ուղղության լրակահավորում)</w:t>
      </w:r>
      <w:r w:rsidR="00F26AC6" w:rsidRPr="00FC257D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«</w:t>
      </w:r>
      <w:r w:rsidR="0051712A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ՀՀ ՊՆ-ԳՀԱՊՁԲ-</w:t>
      </w:r>
      <w:r w:rsidR="00A30C8C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23-2/10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ծածկագրով գն</w:t>
      </w:r>
      <w:r w:rsidR="009B04C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 ընթացակարգի արդյունքում 2023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0C0714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հունիսի 22</w:t>
      </w:r>
      <w:r w:rsidRPr="00632EE1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-</w:t>
      </w:r>
      <w:r w:rsidRPr="00FC257D">
        <w:rPr>
          <w:rFonts w:ascii="GHEA Grapalat" w:eastAsia="Times New Roman" w:hAnsi="GHEA Grapalat" w:cs="Sylfaen"/>
          <w:color w:val="FF0000"/>
          <w:sz w:val="20"/>
          <w:szCs w:val="20"/>
          <w:lang w:val="af-ZA" w:eastAsia="ru-RU"/>
        </w:rPr>
        <w:t>ին</w:t>
      </w:r>
      <w:r w:rsidR="00952086"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պայմանագր</w:t>
      </w:r>
      <w:r w:rsidRPr="00FC2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տեղեկատվությունը:</w:t>
      </w:r>
      <w:r w:rsidR="00D22EB7" w:rsidRPr="00FC257D">
        <w:rPr>
          <w:rFonts w:ascii="GHEA Grapalat" w:hAnsi="GHEA Grapalat" w:cs="Sylfaen"/>
          <w:color w:val="FF0000"/>
          <w:sz w:val="20"/>
          <w:szCs w:val="20"/>
          <w:lang w:val="es-ES"/>
        </w:rPr>
        <w:t xml:space="preserve"> 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"/>
        <w:gridCol w:w="1460"/>
        <w:gridCol w:w="796"/>
        <w:gridCol w:w="1031"/>
        <w:gridCol w:w="696"/>
        <w:gridCol w:w="1031"/>
        <w:gridCol w:w="1113"/>
        <w:gridCol w:w="2267"/>
        <w:gridCol w:w="2267"/>
      </w:tblGrid>
      <w:tr w:rsidR="00ED3F7E" w:rsidRPr="00ED3F7E" w:rsidTr="00FC257D">
        <w:trPr>
          <w:trHeight w:val="20"/>
          <w:jc w:val="center"/>
        </w:trPr>
        <w:tc>
          <w:tcPr>
            <w:tcW w:w="5000" w:type="pct"/>
            <w:gridSpan w:val="9"/>
            <w:shd w:val="clear" w:color="auto" w:fill="F2F2F2"/>
            <w:vAlign w:val="center"/>
          </w:tcPr>
          <w:p w:rsidR="00ED3F7E" w:rsidRPr="00ED3F7E" w:rsidRDefault="00ED3F7E" w:rsidP="000F2C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af-ZA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Գ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val="hy-AM" w:eastAsia="ru-RU"/>
              </w:rPr>
              <w:t xml:space="preserve">նման </w:t>
            </w: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առարկայի</w:t>
            </w:r>
          </w:p>
        </w:tc>
      </w:tr>
      <w:tr w:rsidR="00E3454A" w:rsidRPr="00ED3F7E" w:rsidTr="00E3454A">
        <w:trPr>
          <w:trHeight w:val="20"/>
          <w:jc w:val="center"/>
        </w:trPr>
        <w:tc>
          <w:tcPr>
            <w:tcW w:w="193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>Չ/հ</w:t>
            </w:r>
          </w:p>
        </w:tc>
        <w:tc>
          <w:tcPr>
            <w:tcW w:w="658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Անվանումը</w:t>
            </w:r>
          </w:p>
        </w:tc>
        <w:tc>
          <w:tcPr>
            <w:tcW w:w="359" w:type="pct"/>
            <w:vMerge w:val="restart"/>
            <w:shd w:val="clear" w:color="auto" w:fill="F2F2F2"/>
            <w:vAlign w:val="center"/>
          </w:tcPr>
          <w:p w:rsidR="00ED3F7E" w:rsidRPr="00ED3F7E" w:rsidRDefault="00235DA7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չ/մ</w:t>
            </w:r>
          </w:p>
        </w:tc>
        <w:tc>
          <w:tcPr>
            <w:tcW w:w="779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Քանակը</w:t>
            </w:r>
          </w:p>
        </w:tc>
        <w:tc>
          <w:tcPr>
            <w:tcW w:w="967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Նախահաշվային գինը</w:t>
            </w:r>
          </w:p>
        </w:tc>
        <w:tc>
          <w:tcPr>
            <w:tcW w:w="1022" w:type="pct"/>
            <w:vMerge w:val="restart"/>
            <w:tcBorders>
              <w:righ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022" w:type="pct"/>
            <w:vMerge w:val="restar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bCs/>
                <w:sz w:val="12"/>
                <w:szCs w:val="10"/>
                <w:lang w:eastAsia="ru-RU"/>
              </w:rPr>
              <w:t xml:space="preserve">Պայմանագրով նախատեսված 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համառոտ նկարագրությունը (տեխնիկական բնութագիր)</w:t>
            </w:r>
          </w:p>
        </w:tc>
      </w:tr>
      <w:tr w:rsidR="00E3454A" w:rsidRPr="00ED3F7E" w:rsidTr="00E3454A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 միջոցներով</w:t>
            </w:r>
          </w:p>
        </w:tc>
        <w:tc>
          <w:tcPr>
            <w:tcW w:w="314" w:type="pct"/>
            <w:vMerge w:val="restar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967" w:type="pct"/>
            <w:gridSpan w:val="2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/ՀՀ դրամ/</w:t>
            </w:r>
          </w:p>
        </w:tc>
        <w:tc>
          <w:tcPr>
            <w:tcW w:w="102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3454A" w:rsidRPr="00ED3F7E" w:rsidTr="00E3454A">
        <w:trPr>
          <w:trHeight w:val="20"/>
          <w:jc w:val="center"/>
        </w:trPr>
        <w:tc>
          <w:tcPr>
            <w:tcW w:w="193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658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14" w:type="pct"/>
            <w:vMerge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465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Առկա ֆինանսական</w:t>
            </w:r>
          </w:p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 xml:space="preserve"> միջոցներով</w:t>
            </w:r>
          </w:p>
        </w:tc>
        <w:tc>
          <w:tcPr>
            <w:tcW w:w="502" w:type="pct"/>
            <w:shd w:val="clear" w:color="auto" w:fill="F2F2F2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ընդհանուր</w:t>
            </w:r>
          </w:p>
        </w:tc>
        <w:tc>
          <w:tcPr>
            <w:tcW w:w="1022" w:type="pct"/>
            <w:vMerge/>
            <w:tcBorders>
              <w:righ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  <w:tc>
          <w:tcPr>
            <w:tcW w:w="1022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ED3F7E" w:rsidRPr="00ED3F7E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E3454A" w:rsidRPr="0051712A" w:rsidTr="00E3454A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30C8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Հրաձգության ողղություն</w:t>
            </w:r>
          </w:p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(Նոր տեխնոլոգիաներով հրաձգության ուղղության լրակահավորում)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լրակազմ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17 600 000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17 600 000</w:t>
            </w:r>
          </w:p>
        </w:tc>
        <w:tc>
          <w:tcPr>
            <w:tcW w:w="102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Հրաձգության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hanging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  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Ամբարձիչը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առավելագույնը 5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կգ քաշով, 150սմx50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lastRenderedPageBreak/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  <w:t xml:space="preserve">      </w:t>
            </w:r>
            <w:r w:rsidRPr="005D0CEC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Առկա թիրախային դաշտի խորությունը՝ 650 մետր, 11 թիրախային բնագծերով՝ որից 2-ը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փոխարինել ամբողջ 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30,  200, 250, 300, 350, 600 և 650 մետր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1-ական, իսկ 50, 100 և 150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-ական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նաև հրաձգարանում առկա հարթակները՝ 34 հատ: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նոր սարքավորվող հարթակները պետք է լինեն 1մ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lastRenderedPageBreak/>
              <w:t>տեսակի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</w:tc>
        <w:tc>
          <w:tcPr>
            <w:tcW w:w="10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Հրաձգության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hanging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  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Ամբարձիչը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առավելագույնը 5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կգ քաշով, 150սմx50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lastRenderedPageBreak/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  <w:t xml:space="preserve">      </w:t>
            </w:r>
            <w:r w:rsidRPr="005D0CEC">
              <w:rPr>
                <w:rFonts w:ascii="GHEA Grapalat" w:hAnsi="GHEA Grapalat"/>
                <w:sz w:val="12"/>
                <w:szCs w:val="12"/>
                <w:u w:val="single"/>
                <w:lang w:val="af-ZA"/>
              </w:rPr>
              <w:t>Առկա թիրախային դաշտի խորությունը՝ 650 մետր, 11 թիրախային բնագծերով՝ որից 2-ը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փոխարինել ամբողջ 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30,  200, 250, 300, 350, 600 և 650 մետր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1-ական, իսկ 50, 100 և 150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-ական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նաև հրաձգարանում առկա հարթակները՝ 34 հատ: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նոր սարքավորվող հարթակները պետք է լինեն 1մ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lastRenderedPageBreak/>
              <w:t>տեսակի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</w:tc>
      </w:tr>
      <w:tr w:rsidR="00E3454A" w:rsidRPr="0051712A" w:rsidTr="00E3454A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30C8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Հրաձգության ողղություն</w:t>
            </w:r>
          </w:p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 xml:space="preserve"> (Նոր տեխնոլոգիաներով հրաձգության ուղղության լրակահավորում)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լրակազմ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16 700 000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16 700 000</w:t>
            </w:r>
          </w:p>
        </w:tc>
        <w:tc>
          <w:tcPr>
            <w:tcW w:w="102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Հրաձգության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hanging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color w:val="000000"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 5 կգ քաշով, 150սմx50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թիրախներ: Ամբարձիչը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lastRenderedPageBreak/>
              <w:t xml:space="preserve">մետաղական իրանով՝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  <w:t>Առկա թիրախային դաշտի խորությունը՝ 750 մետր, 12 թիրախային բնագծերով՝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50, 100, 150 մետր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4-ական, իսկ  200, 250, 400, 450, 500, 570  և 750 մետր բնագծերում 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նաև հրաձգարանում առկա հարթակները՝ 44 հատ: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հետագայում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)::</w:t>
            </w:r>
          </w:p>
        </w:tc>
        <w:tc>
          <w:tcPr>
            <w:tcW w:w="10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lastRenderedPageBreak/>
              <w:t>Հրաձգության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hanging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color w:val="000000"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 5 կգ քաշով, 150սմx50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թիրախներ: Ամբարձիչը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lastRenderedPageBreak/>
              <w:t xml:space="preserve">մետաղական իրանով՝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  <w:t>Առկա թիրախային դաշտի խորությունը՝ 750 մետր, 12 թիրախային բնագծերով՝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540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50, 100, 150 մետր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4-ական, իսկ  200, 250, 400, 450, 500, 570  և 750 մետր բնագծերում 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նաև հրաձգարանում առկա հարթակները՝ 44 հատ: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630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հետագայում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)::</w:t>
            </w:r>
          </w:p>
        </w:tc>
      </w:tr>
      <w:tr w:rsidR="00E3454A" w:rsidRPr="0051712A" w:rsidTr="00E3454A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30C8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 xml:space="preserve">Հրաձգության ողղություն </w:t>
            </w:r>
          </w:p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(Նոր տեխնոլոգիաներով հրաձգության ուղղության լրակահավորում)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լրակազմ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17 000 000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17 000 000</w:t>
            </w:r>
          </w:p>
        </w:tc>
        <w:tc>
          <w:tcPr>
            <w:tcW w:w="102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Հրաձգության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3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</w:t>
            </w:r>
            <w:r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(այսուհետ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lastRenderedPageBreak/>
              <w:t>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color w:val="000000"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 5 կգ քաշով, 150սմx50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  <w:t>Առկա թիրախային դաշտի խորությունը՝ 700 մետր, 13 թիրախային բնագծերով՝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50, 100, 150, 250 և 300 մետր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2-ական, իսկ  200 և 450 մետր բնագծերում 1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նաև հրաձգարանում առկա հարթակները՝ 54 հատ: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0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lastRenderedPageBreak/>
              <w:t>Հրաձգության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3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              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</w:t>
            </w:r>
            <w:r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 ամբարձիչների անխափան աշխատանքը՝ -10-ից +40 աստիճան ցելսուս  ջերմաստիճանային տիրույթում՝ 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(այսուհետ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lastRenderedPageBreak/>
              <w:t>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color w:val="000000"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 5 կգ քաշով, 150սմx50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u w:val="single"/>
                <w:lang w:val="af-ZA"/>
              </w:rPr>
              <w:t>Առկա թիրախային դաշտի խորությունը՝ 700 մետր, 13 թիրախային բնագծերով՝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50, 100, 150, 250 և 300 մետր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2-ական, իսկ  200 և 450 մետր բնագծերում 1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նաև հրաձգարանում առկա հարթակները՝ 54 հատ: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</w:p>
        </w:tc>
      </w:tr>
      <w:tr w:rsidR="00E3454A" w:rsidRPr="0051712A" w:rsidTr="00E3454A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30C8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 xml:space="preserve">Հրաձգության ողղություն </w:t>
            </w:r>
          </w:p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(Նոր տեխնոլոգիաներով հրաձգության ուղղության լրակահավորում)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լրակազմ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16 300 000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16 300 000</w:t>
            </w:r>
          </w:p>
        </w:tc>
        <w:tc>
          <w:tcPr>
            <w:tcW w:w="102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Հրաձգության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ոնիտոր LCD, անկյունագիծը ոչ պակաս 21”, պատկերի տեսանելի չափսը ոչ պակաս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 xml:space="preserve"> 21”: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ապահովի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ամբարձիչների անխափան աշխատանքը՝ -10-ից +40 աստիճան ցելսուս  ջերմաստիճանային տիրույթում՝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առավելագույնը 5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կգ քաշով, 150սմx50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  <w:t>Առկա թիրախային դաշտի խորությունը՝ 650 մետր, 10 թիրախային բնագծեով՝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180, 200, 225, 250, 450 և 550 մետր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2-ական, 300, 350 և 400 մետր բնագծերում 3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նաև հրաձգարանում առկա հարթակները: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lastRenderedPageBreak/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</w:tc>
        <w:tc>
          <w:tcPr>
            <w:tcW w:w="10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lastRenderedPageBreak/>
              <w:t>Հրաձգության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 xml:space="preserve"> կազմված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` ղեկավարման համակարգից, թիրախային բնագծերից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left="317"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1.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Ղ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եկավարման համակարգ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է՝</w:t>
            </w:r>
          </w:p>
          <w:p w:rsidR="00B645C6" w:rsidRPr="005D0CEC" w:rsidRDefault="00B645C6" w:rsidP="00B645C6">
            <w:pPr>
              <w:tabs>
                <w:tab w:val="left" w:pos="689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</w:rPr>
              <w:t>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մակարգիչ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ոշտ սկավառակ՝ ոչ պակաս 500GB, կամ SSD՝ ոչ պակաս 250GB, SATA 6Gb/s,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ոնիտոր LCD, անկյունագիծը ոչ պակաս 21”, պատկերի տեսանելի չափսը ոչ պակաս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 xml:space="preserve"> 21”: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ադապտեր՝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միջանկյալ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(սա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րքավորումներ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որը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և դաշտի կառավարումը (դաշտի սնուցման առավելագույնը 127վոլտի վերաբացում, ձայնային ազդարար իր բարձրախոսով և գիշերային լուսավորման կառավարում):</w:t>
            </w:r>
          </w:p>
          <w:p w:rsidR="00B645C6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ապահովի</w:t>
            </w:r>
            <w:r>
              <w:rPr>
                <w:rFonts w:ascii="GHEA Grapalat" w:hAnsi="GHEA Grapalat"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>
              <w:rPr>
                <w:rFonts w:ascii="GHEA Grapalat" w:hAnsi="GHEA Grapalat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ամբարձիչի 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ինչպես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ձեռքի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այնպես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ավտոմատ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ռեժիմով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-հրաձգարաններում առկա ձայնային և լուսային ազդանշանների կառավարում,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ամբարձիչների անխափան աշխատանքը՝ -10-ից +40 աստիճան ցելսուս  ջերմաստիճանային տիրույթում՝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թույլ քամու և օդի միջին խոնավության պայմաններում: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2. 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որոնք պետք է կահավորվեն 50 հատ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ամբարձիչով՝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(այսուհետ ամբարձիչ):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     </w:t>
            </w:r>
            <w:r w:rsidRPr="005D0CEC">
              <w:rPr>
                <w:rFonts w:ascii="GHEA Grapalat" w:hAnsi="GHEA Grapalat" w:cs="Sylfaen"/>
                <w:i/>
                <w:sz w:val="12"/>
                <w:szCs w:val="12"/>
                <w:lang w:val="af-ZA"/>
              </w:rPr>
              <w:t>Ամբարձիչը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պ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բարձրացնի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իջեցնի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առավելագույնը 5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կգ քաշով, 150սմx50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չափով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թիրախներ: Ամբարձիչը մետաղական իրանով՝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Թևերը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Թիրախի բռնակները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4մմ (կամ 2X2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իրար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ամրացված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Սռնիի գլանվածքը՝ ոչ պակաս Փ 16.5 (CT 45), իրանի կափարիչը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1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 Ամբարձիչի փոխանցման տուփի իրանը՝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պատերը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4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Անկյունակը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25մմX25մմX2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հաստությամբ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: Շարժաթևերը (երկար ու կարճ) սև մետաղից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սառը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մշակված՝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հաստությունը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ոչ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պակաս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5մմ: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       Ամբարձիչի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սնուցող լարումը 127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V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` փոփոխական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 w:cs="Sylfaen"/>
                <w:sz w:val="12"/>
                <w:szCs w:val="12"/>
              </w:rPr>
              <w:t>կամ՝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24V հաստատուն ելքային լարմամբ և նվազագույնը 360W հզորությամբ):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Թողարկման ազդանշանը ստանալուց հետո թիրախի լրիվ բարձրացման ընթացքի տևողությունը 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hy-AM"/>
              </w:rPr>
              <w:t>-6 վայրկյան</w:t>
            </w:r>
            <w:r w:rsidRPr="005D0CE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։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ինքնաախտորոշման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ունակություն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խոցված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կարճ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բարձրացված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իջեցված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կամ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սահմանային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անջատիչը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անսարք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u w:val="single"/>
                <w:lang w:val="af-ZA"/>
              </w:rPr>
              <w:t>Առկա թիրախային դաշտի խորությունը՝ 650 մետր, 10 թիրախային բնագծեով՝ որից 1-ը շարժական: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ի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ըստ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փոխարինել ամբողջ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մալուխային ցանցը: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</w:rPr>
              <w:t>րակի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180, 200, 225, 250, 450 և 550 մետր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հեռավորություններում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սարքավորել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2-ական, 300, 350 և 400 մետր բնագծերում 3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ների տեղադրման հարթակներ</w:t>
            </w:r>
            <w:r w:rsidRPr="005D0CEC">
              <w:rPr>
                <w:rFonts w:ascii="GHEA Grapalat" w:hAnsi="GHEA Grapalat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լրա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նաև հրաձգարանում առկա հարթակները: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Ամբարձիչների տեղադրման հարթակների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այսուհետ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հարթակ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 մոտ պետք է տեղակայված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լինեն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նոր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բաշխիչ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Ամբարձիչների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նոր սարքավորվող հարթակները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պետք է լինեն 1մ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մակերեսով և 15սմ բարձրությամբ՝ բետոնապատ, որի վրա՝ ըստ ամբարձիչի չափսերի, պետք լինի ամրացված  համապատասխան մետաղական հիմք: Հարթակների վրա ամբարձիչները ամրացնելուց հետո պետք է իրականացնել համապատասխան մալուխի մոնտաժում և յուրաքանչյուր հարթակի դիմաց ունենալ 1,2x0,4x0,2մ չափսով բետոնապատ կամ քարե հողակալ և 0.5x0.7մ չափսերով պաշտպանիչ հողապատնեշ): Ամբարձիչների միջև հեռավորությունը՝ 6-8 մետր: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3.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sz w:val="12"/>
                <w:szCs w:val="12"/>
              </w:rPr>
              <w:t>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-գ</w:t>
            </w:r>
            <w:r w:rsidRPr="005D0CEC">
              <w:rPr>
                <w:rFonts w:ascii="GHEA Grapalat" w:hAnsi="GHEA Grapalat"/>
                <w:sz w:val="12"/>
                <w:szCs w:val="12"/>
              </w:rPr>
              <w:t>իշերային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-բ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նագծերի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lastRenderedPageBreak/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-շ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4x2,5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24334-80-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փակ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175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):</w:t>
            </w:r>
          </w:p>
        </w:tc>
      </w:tr>
      <w:tr w:rsidR="00E3454A" w:rsidRPr="0051712A" w:rsidTr="00E3454A">
        <w:trPr>
          <w:trHeight w:val="458"/>
          <w:jc w:val="center"/>
        </w:trPr>
        <w:tc>
          <w:tcPr>
            <w:tcW w:w="193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A30C8C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 xml:space="preserve">Հրաձգության ողղություն </w:t>
            </w:r>
          </w:p>
          <w:p w:rsidR="00B645C6" w:rsidRPr="00A30C8C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</w:pPr>
            <w:r w:rsidRPr="00A30C8C">
              <w:rPr>
                <w:rFonts w:ascii="GHEA Grapalat" w:hAnsi="GHEA Grapalat"/>
                <w:color w:val="FF0000"/>
                <w:sz w:val="14"/>
                <w:szCs w:val="14"/>
                <w:lang w:val="af-ZA"/>
              </w:rPr>
              <w:t>(Նոր տեխնոլոգիաներով հրաձգության ուղղության լրակահավորում)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լրակազմ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</w:t>
            </w:r>
          </w:p>
        </w:tc>
        <w:tc>
          <w:tcPr>
            <w:tcW w:w="465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16 900 000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16 900 000</w:t>
            </w:r>
          </w:p>
        </w:tc>
        <w:tc>
          <w:tcPr>
            <w:tcW w:w="1022" w:type="pct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645C6" w:rsidRPr="005D0CEC" w:rsidRDefault="00B645C6" w:rsidP="00B645C6">
            <w:pPr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Հրաձգության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  <w:t>ուղղությունը (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</w:rPr>
              <w:t>սխեմա</w:t>
            </w:r>
            <w:r w:rsidRPr="005D0CEC">
              <w:rPr>
                <w:rFonts w:ascii="GHEA Grapalat" w:hAnsi="GHEA Grapalat" w:cs="Arial"/>
                <w:color w:val="000000"/>
                <w:sz w:val="12"/>
                <w:szCs w:val="12"/>
                <w:lang w:val="af-ZA"/>
              </w:rPr>
              <w:t xml:space="preserve"> 5</w:t>
            </w:r>
            <w:r w:rsidRPr="005D0CEC">
              <w:rPr>
                <w:rFonts w:ascii="GHEA Grapalat" w:hAnsi="GHEA Grapalat" w:cs="Courier New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կազմված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` ղեկավարման հանգույցից, տվյալների կրկնիչից, թիրախային բնագծերից </w:t>
            </w:r>
            <w:r w:rsidRPr="005D0CEC">
              <w:rPr>
                <w:rFonts w:ascii="GHEA Grapalat" w:hAnsi="GHEA Grapalat"/>
                <w:sz w:val="12"/>
                <w:szCs w:val="12"/>
                <w:lang w:val="hy-AM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մալուխային ցանցից:</w:t>
            </w:r>
          </w:p>
          <w:p w:rsidR="00B645C6" w:rsidRPr="005D0CEC" w:rsidRDefault="00B645C6" w:rsidP="00B645C6">
            <w:pPr>
              <w:numPr>
                <w:ilvl w:val="0"/>
                <w:numId w:val="6"/>
              </w:numPr>
              <w:tabs>
                <w:tab w:val="left" w:pos="0"/>
                <w:tab w:val="left" w:pos="689"/>
                <w:tab w:val="left" w:pos="9639"/>
              </w:tabs>
              <w:spacing w:after="0" w:line="240" w:lineRule="auto"/>
              <w:ind w:left="0"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sz w:val="12"/>
                <w:szCs w:val="12"/>
                <w:u w:val="single"/>
              </w:rPr>
              <w:t>Ղ</w:t>
            </w:r>
            <w:r w:rsidRPr="005D0CEC">
              <w:rPr>
                <w:rFonts w:ascii="GHEA Grapalat" w:hAnsi="GHEA Grapalat"/>
                <w:b/>
                <w:sz w:val="12"/>
                <w:szCs w:val="12"/>
                <w:u w:val="single"/>
                <w:lang w:val="af-ZA"/>
              </w:rPr>
              <w:t>եկավարման հանգույցը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՝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ընդգրկում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է՝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  <w:p w:rsidR="00B645C6" w:rsidRPr="005D0CEC" w:rsidRDefault="00B645C6" w:rsidP="00B645C6">
            <w:pPr>
              <w:tabs>
                <w:tab w:val="left" w:pos="140"/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համակարգիչ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իր աշխատասեղանով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sz w:val="12"/>
                <w:szCs w:val="12"/>
              </w:rPr>
              <w:t>հ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ամակարգչի իրան` սնուցման բլոկը ոչ պակաս 550W </w:t>
            </w:r>
            <w:r w:rsidRPr="005D0CEC">
              <w:rPr>
                <w:rFonts w:ascii="GHEA Grapalat" w:hAnsi="GHEA Grapalat"/>
                <w:sz w:val="12"/>
                <w:szCs w:val="12"/>
              </w:rPr>
              <w:t>հզորությամբ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TopCool 680 PSU 550W: Պրոցեսոր ոչ պակաս Core i3-4160, 3.6 GHz, Cooler s 1150; </w:t>
            </w:r>
            <w:r w:rsidRPr="005D0CEC">
              <w:rPr>
                <w:rFonts w:ascii="GHEA Grapalat" w:hAnsi="GHEA Grapalat"/>
                <w:sz w:val="12"/>
                <w:szCs w:val="12"/>
              </w:rPr>
              <w:t>օ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պերատիվ հիշողություն DDR3 տիպի ոչ պակաս 6GB 1600Mhz,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ոշտ սկավառակ ոչ պակաս 500GB, կամ SSD ոչ պակաս 250GB, SATA 6Gb/s,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լ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ազերային սկավառակակիր DVD-RW,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տեղնաշար,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կնիկ,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ոնիտոր LCD, անկյունագիծը ոչ պակաս 21”, պատկերի տեսանելի չափսը ոչ պակաս 21”:       </w:t>
            </w:r>
          </w:p>
          <w:p w:rsidR="00B645C6" w:rsidRPr="005D0CEC" w:rsidRDefault="00B645C6" w:rsidP="00B645C6">
            <w:pPr>
              <w:tabs>
                <w:tab w:val="left" w:pos="140"/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ադապտեր՝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միջանկյալ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,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որը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ապահովում է համակարգչի և ամբարձիչների միջև ղեկավարման և հետադարձ ինֆորմացիայի փոխանակումը 4800 կամ 9600 բիթ/վրկ,</w:t>
            </w:r>
          </w:p>
          <w:p w:rsidR="00B645C6" w:rsidRPr="005D0CEC" w:rsidRDefault="00B645C6" w:rsidP="00B645C6">
            <w:pPr>
              <w:tabs>
                <w:tab w:val="left" w:pos="0"/>
                <w:tab w:val="left" w:pos="689"/>
                <w:tab w:val="left" w:pos="9639"/>
              </w:tabs>
              <w:spacing w:after="0" w:line="240" w:lineRule="auto"/>
              <w:ind w:right="176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        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դաշտի կառավարման բլոկ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(դաշտի սնուցման 127վոլտի վերաբացման հնարավորությամբ), որը իր բարձրախոսով ապահովում է նաև հրաձգության ժամանակ տրվող ձայնային ազդարարումները  և ունի հնարավորություն կառավարել դաշտի գիշերային լուսավորումը(այդ թվում նաև թիրախների լուսավորումը և կրակի նմանակումը):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i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 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հանգույցը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պետք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i/>
                <w:sz w:val="12"/>
                <w:szCs w:val="12"/>
              </w:rPr>
              <w:t>ապահովի</w:t>
            </w:r>
            <w:r w:rsidRPr="005D0CEC">
              <w:rPr>
                <w:rFonts w:ascii="GHEA Grapalat" w:hAnsi="GHEA Grapalat"/>
                <w:i/>
                <w:sz w:val="12"/>
                <w:szCs w:val="12"/>
                <w:lang w:val="af-ZA"/>
              </w:rPr>
              <w:t>.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իրավիճակի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ստեղծում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արտացոլում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խմբագրում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անհատական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</w:rPr>
              <w:t>բնագծով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</w:t>
            </w:r>
            <w:r w:rsidRPr="005D0CEC">
              <w:rPr>
                <w:rFonts w:ascii="GHEA Grapalat" w:hAnsi="GHEA Grapalat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կայանների և դրանց վրա տեղադրված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 w:cs="Arial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Arial"/>
                <w:sz w:val="12"/>
                <w:szCs w:val="12"/>
              </w:rPr>
              <w:t>կառավարում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հետադարձ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ինֆորմացիայի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ախտորոշիչ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տվյալների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ստացում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և արտացոլում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մոնիտորի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(թիրախը խոցված է, թիրախն ունի կարճ միացում, ամբարձիչը բարձրացված է, ամբարձիչը իջեցված է, ամբարձիչն անջատված է, կամ  ամբարձիչի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lastRenderedPageBreak/>
              <w:t>սահմանային անջատիչը անսարք է),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գործնական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հրաձգության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ընթացքում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վայրկյանաչափի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առկայություն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:</w:t>
            </w:r>
          </w:p>
          <w:p w:rsidR="00B645C6" w:rsidRPr="005D0CEC" w:rsidRDefault="00B645C6" w:rsidP="00B645C6">
            <w:pPr>
              <w:tabs>
                <w:tab w:val="left" w:pos="0"/>
                <w:tab w:val="left" w:pos="258"/>
                <w:tab w:val="left" w:pos="434"/>
                <w:tab w:val="left" w:pos="9072"/>
                <w:tab w:val="left" w:pos="9639"/>
              </w:tabs>
              <w:spacing w:after="0" w:line="240" w:lineRule="auto"/>
              <w:ind w:right="176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2. Տվյալների կրկնիչ՝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պետք է ապահովի տվյալների երկկողմանի փոխանակում, սնուցումը՝ միաֆազ, փոփոխական 127Վոլտ, տվյալների հաղորդալարի – կամ +-ի միջև կարճ միացման դեպքում պաշտպանվածություն: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3.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իրախային բնագծեր՝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որոնք պետք է կահավորվեն՝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   թվով 18 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ՈՒՄՈՒ-Ս-127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իպի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թիրախային ամբարձիչներով՝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 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ոլտ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, փոփոխական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(տրամադրվում է պաշտպանության նախարարության կողմից), որոնք համապատասխան ձևափոխումից հետո 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բարձրացնեն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իջեցնեն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 5 կգ քաշով թիրախներ։</w:t>
            </w:r>
            <w:r w:rsidRPr="005D0CEC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ողարկման ազդանշանը ստանալուց հետո թիրախի լրիվ բարձրացման ընթացքի տևողությունը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-6 վայրկյա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: Ձևափոխված ամբարձիչները պետք է ունենան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).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 xml:space="preserve">թվով </w:t>
            </w:r>
            <w:r w:rsidRPr="005D0CEC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36 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իպի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թիրախային ամբարձիչներով՝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սնուցող լարումը 127 վ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ոլտ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, փոփոխական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(տրամադրվում է պաշտպանության նախարարության կողմից), որոնք համապատասխան ձևափոխումից հետո պ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ետք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բարձրացնեն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իջեցնեն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 xml:space="preserve"> առավելագույնը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25 կգ քաշով թիրախներ։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ողարկման ազդանշանը ստանալուց հետո թիրախի լրիվ բարձրացման ընթացքի տևողությունը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՝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6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-10 վայրկյա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</w:rPr>
              <w:t>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: Ձևափոխված ամբարձիչները պետք է ունենան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ինքնաախտորոշման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ունակություն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թիրախը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խոցված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թիրախն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կարճ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միացում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բարձրացված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իջեցված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անջատված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սահմանային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անջատիչը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անսարք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Թիրախային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FF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300, 400, 500, 600, 700, 800, մետր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ներում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</w:t>
            </w:r>
            <w:r w:rsidRPr="005D0CEC">
              <w:rPr>
                <w:rFonts w:ascii="GHEA Grapalat" w:hAnsi="GHEA Grapalat"/>
                <w:color w:val="FF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3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ՈՒՄՈՒ-Ս-127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 տեղադրման հարթակներ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700, 850, 1300, 1400, 1500, 1600, 1700, 1800, 2000 մետր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հեռավորություն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ներում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 տեղադրման հարթակներ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շարաժական թիրախային բնագծերում տեղադրել ձևափոխված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ՈՒՄՈՒ-Ս-127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իպի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թիրախային ամբարձիչներ՝ ընդհանուրը՝ 9 հատ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Ամբարձիչների տեղադրման հարթակների վրա պետք է տեղակայված լինեն   ամբարձիչների տակդիրները և 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բլոկները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): 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Ամբարձիչները պետք է տեղադրել կրակի բացման բնագծից տեսանելի հատվածում կառուցված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1մ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մակերեսով և 15սմ բարձրությամբ բետոնապատ տակդիրների (հարթակ) վրա (ամրացման համար տակդիրի վրա պետք լինի՝ ըստ ամբարձիչի չափսերի համապատասխան մետաղական հիմք), որոնք ամրացնելուց հետո պետք է իրականացնել համապատասխան մալուխի մոնտաժում և յուրաքանչյուր տակդիրի դիմաց ունենալ 1,2x0,4x0,2մ չափսով բետոնապատ և 0.5x0.7մ չափսերով պաշտպանիչ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 xml:space="preserve">հողապատնեշ): Ամբարձիչների միջև հեռավորությունը՝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ՈՒՄՈՒ-Ս-127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համար՝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 6-8 մետր, իսկ 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 50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-100 մետր,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sz w:val="12"/>
                <w:szCs w:val="12"/>
                <w:lang w:val="af-ZA"/>
              </w:rPr>
              <w:t xml:space="preserve"> (կապված տեղանքի ռելիեֆից հնարավոր է նաև նշված հեռավորության փոփոխություն՝ առավելագույնը 2-4 մետր):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left="34" w:firstLine="283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Կրակի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300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700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տեղադրել բնագծի անցման ֆիկսատոր(ФПР, фиксатор прохождения рубежа):</w:t>
            </w:r>
          </w:p>
          <w:p w:rsidR="00B645C6" w:rsidRPr="005D0CEC" w:rsidRDefault="00B645C6" w:rsidP="00B645C6">
            <w:pPr>
              <w:tabs>
                <w:tab w:val="left" w:pos="0"/>
              </w:tabs>
              <w:spacing w:after="0" w:line="240" w:lineRule="auto"/>
              <w:ind w:firstLine="317"/>
              <w:jc w:val="both"/>
              <w:rPr>
                <w:rFonts w:ascii="GHEA Grapalat" w:hAnsi="GHEA Grapalat"/>
                <w:b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u w:val="single"/>
              </w:rPr>
              <w:t>4.Մ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u w:val="single"/>
                <w:lang w:val="af-ZA"/>
              </w:rPr>
              <w:t>ալուխային ցանց</w:t>
            </w:r>
            <w:r w:rsidRPr="005D0CEC">
              <w:rPr>
                <w:rFonts w:ascii="GHEA Grapalat" w:hAnsi="GHEA Grapalat"/>
                <w:b/>
                <w:color w:val="000000"/>
                <w:sz w:val="12"/>
                <w:szCs w:val="12"/>
                <w:u w:val="single"/>
              </w:rPr>
              <w:t>.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Գիշերային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ցուցադրվող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լուսավորման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կրակի նմանակում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)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հաղորդալար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2x0.5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>2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ՈՒՄՈՒ-Ս-127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ղեկավարման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4x1,5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իսկ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ՈՒՄՈՒ-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-127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համար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7399-97-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4x6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ալյումինե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ԳՕՍՏ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16442-80-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7x2,5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vertAlign w:val="superscript"/>
                <w:lang w:val="af-ZA"/>
              </w:rPr>
              <w:t xml:space="preserve">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պղնձյա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բազմաջիղ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ճկուն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ռետինե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af-ZA"/>
              </w:rPr>
              <w:t>Եղանակային օգտագործման տեսակը У</w:t>
            </w:r>
            <w:r w:rsidRPr="005D0CEC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, առնվազն 3-րդ կատեգորիայի, ԳՕՍՏ 15150-69-ին համապատասխան: Ռետինե գունավոր մեկուսիչով, պոլիէթիլենային ժապավենով, արտաքին ռետինե խողովակով: Լարերը պղնձյա, բազմաջիղ, 4-րդ կարգի ԳՕՍՏ 22483-77-ին համապատասխան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լրացուցիչ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տեղեկատվություն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ընդունել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գիտություն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որպեսզի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հետագայում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ուղղության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զարգացման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կահավորելիս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համակարգը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թույլ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նշված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ամբարձիչների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սնուցում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),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Բաշխիչ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բլոկ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-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հեղյուս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և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մանեկ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տրամագծով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մալուխների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մեջ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2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50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սմ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երկարությամբ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ցիցերով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՝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ընդհանուր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36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</w:t>
            </w:r>
          </w:p>
          <w:p w:rsidR="00B645C6" w:rsidRPr="005D0CEC" w:rsidRDefault="00B645C6" w:rsidP="00B645C6">
            <w:pPr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ind w:left="0" w:firstLine="317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</w:pP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տուփ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ԿՇԿ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) –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Անհրաժեշտ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յուրաքանչյուր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3-ից 4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թիրախային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բնագծի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տեղադրել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շարժական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կայանքի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միացումների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երեք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հատ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(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Մեկուսիչի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վրա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հավաքված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բաժանարարներ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երկկողմանի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հաղորդիչ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, 5-6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հաստության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հոլովակային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պտուտակամրակներով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միացման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քանակներ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10-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ից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- 20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զույգ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,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կաղապարը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</w:rPr>
              <w:t>մետաղյա</w:t>
            </w:r>
            <w:r w:rsidRPr="005D0CEC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):</w:t>
            </w:r>
          </w:p>
        </w:tc>
        <w:tc>
          <w:tcPr>
            <w:tcW w:w="1022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45C6" w:rsidRPr="00B645C6" w:rsidRDefault="00B645C6" w:rsidP="00B645C6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645C6">
              <w:rPr>
                <w:rFonts w:ascii="GHEA Grapalat" w:hAnsi="GHEA Grapalat"/>
                <w:sz w:val="14"/>
                <w:szCs w:val="14"/>
              </w:rPr>
              <w:lastRenderedPageBreak/>
              <w:t>Պայմանագիր չի կնքվել</w:t>
            </w:r>
          </w:p>
        </w:tc>
      </w:tr>
    </w:tbl>
    <w:p w:rsidR="00ED3F7E" w:rsidRPr="0051712A" w:rsidRDefault="00ED3F7E" w:rsidP="00ED3F7E">
      <w:pPr>
        <w:spacing w:after="0" w:line="240" w:lineRule="auto"/>
        <w:rPr>
          <w:rFonts w:ascii="Times Armenian" w:eastAsia="Times New Roman" w:hAnsi="Times Armenian" w:cs="Times New Roman"/>
          <w:sz w:val="12"/>
          <w:szCs w:val="12"/>
          <w:lang w:val="af-ZA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"/>
        <w:gridCol w:w="282"/>
        <w:gridCol w:w="714"/>
        <w:gridCol w:w="898"/>
        <w:gridCol w:w="316"/>
        <w:gridCol w:w="9"/>
        <w:gridCol w:w="47"/>
        <w:gridCol w:w="365"/>
        <w:gridCol w:w="887"/>
        <w:gridCol w:w="284"/>
        <w:gridCol w:w="430"/>
        <w:gridCol w:w="150"/>
        <w:gridCol w:w="291"/>
        <w:gridCol w:w="383"/>
        <w:gridCol w:w="83"/>
        <w:gridCol w:w="101"/>
        <w:gridCol w:w="190"/>
        <w:gridCol w:w="517"/>
        <w:gridCol w:w="558"/>
        <w:gridCol w:w="882"/>
        <w:gridCol w:w="7"/>
        <w:gridCol w:w="685"/>
        <w:gridCol w:w="401"/>
        <w:gridCol w:w="564"/>
        <w:gridCol w:w="327"/>
        <w:gridCol w:w="383"/>
        <w:gridCol w:w="441"/>
      </w:tblGrid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nb-NO" w:eastAsia="ru-RU"/>
              </w:rPr>
            </w:pPr>
          </w:p>
        </w:tc>
      </w:tr>
      <w:tr w:rsidR="00ED3F7E" w:rsidRPr="0051712A" w:rsidTr="001564B2">
        <w:trPr>
          <w:trHeight w:val="20"/>
          <w:jc w:val="center"/>
        </w:trPr>
        <w:tc>
          <w:tcPr>
            <w:tcW w:w="89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Գնման</w:t>
            </w:r>
            <w:r w:rsidR="000A51DF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ընթացակարգի</w:t>
            </w:r>
            <w:r w:rsidR="00A15837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4108" w:type="pct"/>
            <w:gridSpan w:val="24"/>
            <w:shd w:val="clear" w:color="auto" w:fill="auto"/>
            <w:vAlign w:val="center"/>
          </w:tcPr>
          <w:p w:rsidR="00ED3F7E" w:rsidRPr="0051712A" w:rsidRDefault="00ED3F7E" w:rsidP="00FC257D">
            <w:p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Քանի որ ՀՀ ՊՆ կար</w:t>
            </w:r>
            <w:r w:rsidR="003A44DD"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իքների համար նշված </w:t>
            </w:r>
            <w:r w:rsidR="003A44DD"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ծառայությունների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 xml:space="preserve"> գնման գինը չի գերազանցում գնումների բազային միավորի </w:t>
            </w:r>
            <w:r w:rsidR="00FC257D"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ութսուն</w:t>
            </w: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ապատիկը, ուստի գնումների մասին ՀՀ օրենսդրության պահանջների համաձայն գնումն իրականացվել է գնանշման հարցման միջոցով։</w:t>
            </w: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eastAsia="ru-RU"/>
              </w:rPr>
              <w:t>Գ</w:t>
            </w:r>
            <w:r w:rsidRPr="0051712A">
              <w:rPr>
                <w:rFonts w:ascii="GHEA Grapalat" w:eastAsia="Times New Roman" w:hAnsi="GHEA Grapalat" w:cs="Times New Roman"/>
                <w:b/>
                <w:bCs/>
                <w:sz w:val="12"/>
                <w:szCs w:val="12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A3523F" w:rsidRPr="0051712A" w:rsidTr="001564B2">
        <w:trPr>
          <w:trHeight w:val="20"/>
          <w:jc w:val="center"/>
        </w:trPr>
        <w:tc>
          <w:tcPr>
            <w:tcW w:w="89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Բաժին</w:t>
            </w:r>
          </w:p>
        </w:tc>
        <w:tc>
          <w:tcPr>
            <w:tcW w:w="54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Խումբ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Դաս</w:t>
            </w:r>
          </w:p>
        </w:tc>
        <w:tc>
          <w:tcPr>
            <w:tcW w:w="727" w:type="pct"/>
            <w:gridSpan w:val="7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Ծրագիր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Բյուջե </w:t>
            </w:r>
          </w:p>
        </w:tc>
        <w:tc>
          <w:tcPr>
            <w:tcW w:w="577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Արտաբյուջե</w:t>
            </w: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Այլ</w:t>
            </w:r>
          </w:p>
        </w:tc>
      </w:tr>
      <w:tr w:rsidR="00A3523F" w:rsidRPr="0051712A" w:rsidTr="001564B2">
        <w:trPr>
          <w:trHeight w:val="20"/>
          <w:jc w:val="center"/>
        </w:trPr>
        <w:tc>
          <w:tcPr>
            <w:tcW w:w="892" w:type="pct"/>
            <w:gridSpan w:val="4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02</w:t>
            </w:r>
          </w:p>
        </w:tc>
        <w:tc>
          <w:tcPr>
            <w:tcW w:w="542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11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01</w:t>
            </w:r>
          </w:p>
        </w:tc>
        <w:tc>
          <w:tcPr>
            <w:tcW w:w="727" w:type="pct"/>
            <w:gridSpan w:val="7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eastAsia="ru-RU"/>
              </w:rPr>
              <w:t>1169</w:t>
            </w:r>
          </w:p>
        </w:tc>
        <w:tc>
          <w:tcPr>
            <w:tcW w:w="1183" w:type="pct"/>
            <w:gridSpan w:val="5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Այո</w:t>
            </w:r>
          </w:p>
        </w:tc>
        <w:tc>
          <w:tcPr>
            <w:tcW w:w="577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68" w:type="pct"/>
            <w:gridSpan w:val="2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ED3F7E" w:rsidRPr="0051712A" w:rsidRDefault="0087239C" w:rsidP="0087239C">
            <w:pPr>
              <w:tabs>
                <w:tab w:val="left" w:pos="720"/>
                <w:tab w:val="left" w:pos="7560"/>
              </w:tabs>
              <w:spacing w:after="0" w:line="240" w:lineRule="auto"/>
              <w:contextualSpacing/>
              <w:jc w:val="both"/>
              <w:rPr>
                <w:rFonts w:ascii="GHEA Grapalat" w:eastAsia="Times New Roman" w:hAnsi="GHEA Grapalat" w:cs="Sylfaen"/>
                <w:color w:val="000000"/>
                <w:sz w:val="12"/>
                <w:szCs w:val="12"/>
                <w:lang w:val="es-ES" w:eastAsia="ru-RU"/>
              </w:rPr>
            </w:pPr>
            <w:r w:rsidRPr="0017027F">
              <w:rPr>
                <w:rFonts w:ascii="GHEA Grapalat" w:hAnsi="GHEA Grapalat"/>
                <w:sz w:val="14"/>
                <w:szCs w:val="14"/>
              </w:rPr>
              <w:t xml:space="preserve">Գնման համար ֆինանսական միջոցները ներառված </w:t>
            </w:r>
            <w:proofErr w:type="gramStart"/>
            <w:r w:rsidRPr="0017027F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են  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</w:rPr>
              <w:t>ՀՀ</w:t>
            </w:r>
            <w:proofErr w:type="gramEnd"/>
            <w:r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</w:rPr>
              <w:t>կառ</w:t>
            </w:r>
            <w:r w:rsidRPr="0087239C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. 29.12.2022թ. N 2111-Ն որոշման մեջ:</w:t>
            </w:r>
            <w:r w:rsidR="00083D4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83D4B" w:rsidRPr="00083D4B">
              <w:rPr>
                <w:rFonts w:ascii="GHEA Grapalat" w:hAnsi="GHEA Grapalat"/>
                <w:sz w:val="14"/>
                <w:szCs w:val="14"/>
              </w:rPr>
              <w:t>Ծանուցում</w:t>
            </w:r>
            <w:r w:rsidR="00083D4B" w:rsidRPr="00083D4B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 xml:space="preserve"> N 27-ՊՆ </w:t>
            </w:r>
            <w:proofErr w:type="gramStart"/>
            <w:r w:rsidR="00083D4B" w:rsidRPr="00083D4B">
              <w:rPr>
                <w:rFonts w:ascii="GHEA Grapalat" w:hAnsi="GHEA Grapalat"/>
                <w:color w:val="FF0000"/>
                <w:sz w:val="14"/>
                <w:szCs w:val="14"/>
                <w:lang w:val="es-ES"/>
              </w:rPr>
              <w:t>20.04.2023թ.:</w:t>
            </w:r>
            <w:proofErr w:type="gramEnd"/>
          </w:p>
        </w:tc>
      </w:tr>
      <w:tr w:rsidR="00ED3F7E" w:rsidRPr="0051712A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</w:p>
        </w:tc>
      </w:tr>
      <w:tr w:rsidR="00ED3F7E" w:rsidRPr="0051712A" w:rsidTr="00DA1B1E">
        <w:trPr>
          <w:trHeight w:val="20"/>
          <w:jc w:val="center"/>
        </w:trPr>
        <w:tc>
          <w:tcPr>
            <w:tcW w:w="3103" w:type="pct"/>
            <w:gridSpan w:val="19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es-ES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կամ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հրապարակելու</w:t>
            </w:r>
            <w:r w:rsidR="003A44DD"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1897" w:type="pct"/>
            <w:gridSpan w:val="9"/>
            <w:shd w:val="clear" w:color="auto" w:fill="auto"/>
            <w:vAlign w:val="center"/>
          </w:tcPr>
          <w:p w:rsidR="00ED3F7E" w:rsidRPr="0087239C" w:rsidRDefault="00565133" w:rsidP="0056513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22</w:t>
            </w:r>
            <w:r w:rsidR="00355563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.05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</w:t>
            </w:r>
            <w:r w:rsidR="00ED3F7E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</w:t>
            </w:r>
          </w:p>
        </w:tc>
      </w:tr>
      <w:tr w:rsidR="00A3523F" w:rsidRPr="0051712A" w:rsidTr="00DA1B1E">
        <w:trPr>
          <w:trHeight w:val="20"/>
          <w:jc w:val="center"/>
        </w:trPr>
        <w:tc>
          <w:tcPr>
            <w:tcW w:w="2742" w:type="pct"/>
            <w:gridSpan w:val="16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u w:val="single"/>
                <w:lang w:val="hy-AM" w:eastAsia="ru-RU"/>
              </w:rPr>
            </w:pP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Հրավերում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կատարված</w:t>
            </w:r>
            <w:r w:rsidR="003A44DD"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51712A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փոփոխությունների ամսաթիվը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ED3F7E" w:rsidRPr="0051712A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51712A"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1897" w:type="pct"/>
            <w:gridSpan w:val="9"/>
            <w:shd w:val="clear" w:color="auto" w:fill="auto"/>
            <w:vAlign w:val="center"/>
          </w:tcPr>
          <w:p w:rsidR="00ED3F7E" w:rsidRPr="0051712A" w:rsidRDefault="00ED3F7E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val="hy-AM" w:eastAsia="ru-RU"/>
              </w:rPr>
            </w:pPr>
            <w:r w:rsidRPr="0051712A">
              <w:rPr>
                <w:rFonts w:ascii="GHEA Grapalat" w:eastAsia="Times New Roman" w:hAnsi="GHEA Grapalat" w:cs="Times New Roman"/>
                <w:sz w:val="12"/>
                <w:szCs w:val="12"/>
                <w:lang w:val="hy-AM" w:eastAsia="ru-RU"/>
              </w:rPr>
              <w:t>Ընթացակարգի հրավերում փոփոխություն չի կատարվել</w:t>
            </w:r>
          </w:p>
        </w:tc>
      </w:tr>
      <w:tr w:rsidR="00ED3F7E" w:rsidRPr="0051712A" w:rsidTr="00C20C26">
        <w:trPr>
          <w:trHeight w:val="329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tbl>
            <w:tblPr>
              <w:tblW w:w="1558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9"/>
              <w:gridCol w:w="1515"/>
              <w:gridCol w:w="2366"/>
              <w:gridCol w:w="4177"/>
            </w:tblGrid>
            <w:tr w:rsidR="00ED3F7E" w:rsidRPr="0051712A" w:rsidTr="00C20C26">
              <w:trPr>
                <w:trHeight w:val="20"/>
                <w:jc w:val="center"/>
              </w:trPr>
              <w:tc>
                <w:tcPr>
                  <w:tcW w:w="2415" w:type="pct"/>
                  <w:vMerge w:val="restar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widowControl w:val="0"/>
                    <w:tabs>
                      <w:tab w:val="left" w:pos="3186"/>
                      <w:tab w:val="left" w:pos="3726"/>
                    </w:tabs>
                    <w:spacing w:after="0" w:line="240" w:lineRule="auto"/>
                    <w:ind w:left="2376"/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val="hy-AM" w:eastAsia="ru-RU"/>
                    </w:rPr>
                    <w:t>Հրավերի վերաբերյալ պարզաբանումն</w:t>
                  </w:r>
                  <w:r w:rsidRPr="0051712A">
                    <w:rPr>
                      <w:rFonts w:ascii="GHEA Grapalat" w:eastAsia="Times New Roman" w:hAnsi="GHEA Grapalat" w:cs="Sylfaen"/>
                      <w:b/>
                      <w:sz w:val="12"/>
                      <w:szCs w:val="12"/>
                      <w:lang w:eastAsia="ru-RU"/>
                    </w:rPr>
                    <w:t>երի ամսաթիվը</w:t>
                  </w: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759" w:type="pct"/>
                  <w:shd w:val="clear" w:color="auto" w:fill="auto"/>
                  <w:vAlign w:val="center"/>
                </w:tcPr>
                <w:p w:rsidR="00ED3F7E" w:rsidRPr="0051712A" w:rsidRDefault="00ED3F7E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Հարցարդման ստացման</w:t>
                  </w:r>
                </w:p>
              </w:tc>
              <w:tc>
                <w:tcPr>
                  <w:tcW w:w="1340" w:type="pct"/>
                  <w:shd w:val="clear" w:color="auto" w:fill="auto"/>
                  <w:vAlign w:val="center"/>
                </w:tcPr>
                <w:p w:rsidR="00ED3F7E" w:rsidRPr="0051712A" w:rsidRDefault="00ED3F7E" w:rsidP="002B5E97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Պարզաբանման</w:t>
                  </w:r>
                </w:p>
              </w:tc>
            </w:tr>
            <w:tr w:rsidR="002B5E97" w:rsidRPr="0051712A" w:rsidTr="002B5E97">
              <w:trPr>
                <w:trHeight w:val="20"/>
                <w:jc w:val="center"/>
              </w:trPr>
              <w:tc>
                <w:tcPr>
                  <w:tcW w:w="2415" w:type="pct"/>
                  <w:vMerge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u w:val="single"/>
                      <w:lang w:eastAsia="ru-RU"/>
                    </w:rPr>
                  </w:pPr>
                </w:p>
              </w:tc>
              <w:tc>
                <w:tcPr>
                  <w:tcW w:w="486" w:type="pct"/>
                  <w:shd w:val="clear" w:color="auto" w:fill="auto"/>
                  <w:vAlign w:val="center"/>
                </w:tcPr>
                <w:p w:rsidR="002B5E97" w:rsidRPr="0051712A" w:rsidRDefault="002B5E97" w:rsidP="00ED3F7E">
                  <w:pPr>
                    <w:widowControl w:val="0"/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b/>
                      <w:sz w:val="12"/>
                      <w:szCs w:val="12"/>
                      <w:lang w:eastAsia="ru-RU"/>
                    </w:rPr>
                    <w:t>1</w:t>
                  </w:r>
                </w:p>
              </w:tc>
              <w:tc>
                <w:tcPr>
                  <w:tcW w:w="758" w:type="pct"/>
                  <w:shd w:val="clear" w:color="auto" w:fill="auto"/>
                  <w:vAlign w:val="center"/>
                </w:tcPr>
                <w:p w:rsidR="002B5E97" w:rsidRPr="0051712A" w:rsidRDefault="006B5EC6" w:rsidP="00ED3F7E">
                  <w:pPr>
                    <w:tabs>
                      <w:tab w:val="left" w:pos="124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>----</w:t>
                  </w:r>
                </w:p>
              </w:tc>
              <w:tc>
                <w:tcPr>
                  <w:tcW w:w="1341" w:type="pct"/>
                  <w:shd w:val="clear" w:color="auto" w:fill="auto"/>
                  <w:vAlign w:val="center"/>
                </w:tcPr>
                <w:p w:rsidR="002B5E97" w:rsidRPr="0051712A" w:rsidRDefault="006B5EC6" w:rsidP="007620FE">
                  <w:pPr>
                    <w:tabs>
                      <w:tab w:val="left" w:pos="124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</w:pPr>
                  <w:r w:rsidRPr="0051712A">
                    <w:rPr>
                      <w:rFonts w:ascii="GHEA Grapalat" w:eastAsia="Times New Roman" w:hAnsi="GHEA Grapalat" w:cs="Times New Roman"/>
                      <w:color w:val="FF0000"/>
                      <w:sz w:val="12"/>
                      <w:szCs w:val="12"/>
                      <w:lang w:eastAsia="ru-RU"/>
                    </w:rPr>
                    <w:t>---</w:t>
                  </w:r>
                </w:p>
              </w:tc>
            </w:tr>
          </w:tbl>
          <w:p w:rsidR="00ED3F7E" w:rsidRPr="0051712A" w:rsidRDefault="00ED3F7E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</w:tr>
      <w:tr w:rsidR="00ED3F7E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A3523F" w:rsidRPr="00ED3F7E" w:rsidTr="00A45177">
        <w:trPr>
          <w:trHeight w:val="20"/>
          <w:jc w:val="center"/>
        </w:trPr>
        <w:tc>
          <w:tcPr>
            <w:tcW w:w="447" w:type="pct"/>
            <w:gridSpan w:val="2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Հ/Հ</w:t>
            </w:r>
          </w:p>
        </w:tc>
        <w:tc>
          <w:tcPr>
            <w:tcW w:w="1012" w:type="pct"/>
            <w:gridSpan w:val="6"/>
            <w:vMerge w:val="restart"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Մասնակիցների անվանումները</w:t>
            </w:r>
          </w:p>
        </w:tc>
        <w:tc>
          <w:tcPr>
            <w:tcW w:w="3541" w:type="pct"/>
            <w:gridSpan w:val="20"/>
            <w:shd w:val="clear" w:color="auto" w:fill="auto"/>
            <w:vAlign w:val="center"/>
          </w:tcPr>
          <w:p w:rsidR="00ED3F7E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2"/>
                <w:szCs w:val="10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՝ ներառյալ միաժամանակյա բանակցությունների կազմակերպման արդյունքում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</w:p>
        </w:tc>
      </w:tr>
      <w:tr w:rsidR="00A3523F" w:rsidRPr="00ED3F7E" w:rsidTr="00A45177">
        <w:trPr>
          <w:trHeight w:val="20"/>
          <w:jc w:val="center"/>
        </w:trPr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2" w:type="pct"/>
            <w:gridSpan w:val="6"/>
            <w:vMerge/>
            <w:shd w:val="clear" w:color="auto" w:fill="auto"/>
            <w:vAlign w:val="center"/>
          </w:tcPr>
          <w:p w:rsidR="00ED3F7E" w:rsidRPr="00ED3F7E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3541" w:type="pct"/>
            <w:gridSpan w:val="20"/>
            <w:shd w:val="clear" w:color="auto" w:fill="auto"/>
            <w:vAlign w:val="center"/>
          </w:tcPr>
          <w:p w:rsidR="00ED3F7E" w:rsidRPr="00230243" w:rsidRDefault="00ED3F7E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3024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դրամ</w:t>
            </w:r>
          </w:p>
        </w:tc>
      </w:tr>
      <w:tr w:rsidR="00A3523F" w:rsidRPr="00ED3F7E" w:rsidTr="00DA1B1E">
        <w:trPr>
          <w:trHeight w:val="161"/>
          <w:jc w:val="center"/>
        </w:trPr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012" w:type="pct"/>
            <w:gridSpan w:val="6"/>
            <w:vMerge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Գինն առանց ԱԱՀ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ԱԱՀ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230243" w:rsidRPr="00ED3F7E" w:rsidRDefault="00230243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Ընդհանուր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834B9A">
              <w:rPr>
                <w:rFonts w:ascii="GHEA Grapalat" w:hAnsi="GHEA Grapalat" w:cs="Sylfaen"/>
                <w:b/>
                <w:sz w:val="10"/>
                <w:szCs w:val="10"/>
              </w:rPr>
              <w:t>Չափաբաժին 1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17 400 000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17 400 000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vMerge w:val="restart"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834B9A">
              <w:rPr>
                <w:rFonts w:ascii="GHEA Grapalat" w:hAnsi="GHEA Grapalat" w:cs="Sylfaen"/>
                <w:b/>
                <w:sz w:val="10"/>
                <w:szCs w:val="10"/>
              </w:rPr>
              <w:t>Չափաբաժին</w:t>
            </w:r>
            <w:r>
              <w:rPr>
                <w:rFonts w:ascii="GHEA Grapalat" w:hAnsi="GHEA Grapalat" w:cs="Sylfaen"/>
                <w:b/>
                <w:sz w:val="10"/>
                <w:szCs w:val="10"/>
              </w:rPr>
              <w:t xml:space="preserve"> 2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16 500 000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16 500 000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«ՆԻԻՊ-ԱԼՖԱ» ՓԲԸ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16 600 000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16 600 000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vMerge w:val="restart"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834B9A">
              <w:rPr>
                <w:rFonts w:ascii="GHEA Grapalat" w:hAnsi="GHEA Grapalat" w:cs="Sylfaen"/>
                <w:b/>
                <w:sz w:val="10"/>
                <w:szCs w:val="10"/>
              </w:rPr>
              <w:lastRenderedPageBreak/>
              <w:t>Չափաբաժին</w:t>
            </w:r>
            <w:r>
              <w:rPr>
                <w:rFonts w:ascii="GHEA Grapalat" w:hAnsi="GHEA Grapalat" w:cs="Sylfaen"/>
                <w:b/>
                <w:sz w:val="10"/>
                <w:szCs w:val="10"/>
              </w:rPr>
              <w:t xml:space="preserve"> 3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17 000 000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17 000 000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vMerge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«ՆԻԻՊ-ԱԼՖԱ» ՓԲԸ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16 900 000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16 900 000</w:t>
            </w:r>
          </w:p>
        </w:tc>
      </w:tr>
      <w:tr w:rsidR="00355563" w:rsidRPr="00ED3F7E" w:rsidTr="00DA1B1E">
        <w:trPr>
          <w:trHeight w:val="179"/>
          <w:jc w:val="center"/>
        </w:trPr>
        <w:tc>
          <w:tcPr>
            <w:tcW w:w="447" w:type="pct"/>
            <w:gridSpan w:val="2"/>
            <w:shd w:val="clear" w:color="auto" w:fill="auto"/>
            <w:vAlign w:val="center"/>
          </w:tcPr>
          <w:p w:rsidR="00355563" w:rsidRPr="00834B9A" w:rsidRDefault="00355563" w:rsidP="0035556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834B9A">
              <w:rPr>
                <w:rFonts w:ascii="GHEA Grapalat" w:hAnsi="GHEA Grapalat" w:cs="Sylfaen"/>
                <w:b/>
                <w:sz w:val="10"/>
                <w:szCs w:val="10"/>
              </w:rPr>
              <w:t>Չափաբաժին</w:t>
            </w:r>
            <w:r>
              <w:rPr>
                <w:rFonts w:ascii="GHEA Grapalat" w:hAnsi="GHEA Grapalat" w:cs="Sylfaen"/>
                <w:b/>
                <w:sz w:val="10"/>
                <w:szCs w:val="10"/>
              </w:rPr>
              <w:t xml:space="preserve"> 4</w:t>
            </w:r>
          </w:p>
        </w:tc>
        <w:tc>
          <w:tcPr>
            <w:tcW w:w="1012" w:type="pct"/>
            <w:gridSpan w:val="6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355563">
              <w:rPr>
                <w:rFonts w:ascii="GHEA Grapalat" w:hAnsi="GHEA Grapalat" w:cs="Sylfaen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644" w:type="pct"/>
            <w:gridSpan w:val="11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15 400 000</w:t>
            </w:r>
          </w:p>
        </w:tc>
        <w:tc>
          <w:tcPr>
            <w:tcW w:w="643" w:type="pct"/>
            <w:gridSpan w:val="2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Cs/>
                <w:sz w:val="14"/>
                <w:szCs w:val="14"/>
              </w:rPr>
              <w:t>0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355563" w:rsidRPr="00355563" w:rsidRDefault="00355563" w:rsidP="0035556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4"/>
                <w:szCs w:val="14"/>
              </w:rPr>
            </w:pPr>
            <w:r w:rsidRPr="00355563">
              <w:rPr>
                <w:rFonts w:ascii="GHEA Grapalat" w:hAnsi="GHEA Grapalat" w:cs="Calibri"/>
                <w:bCs/>
                <w:sz w:val="14"/>
                <w:szCs w:val="14"/>
              </w:rPr>
              <w:t>15 400 000</w:t>
            </w:r>
          </w:p>
        </w:tc>
      </w:tr>
      <w:tr w:rsidR="00A3523F" w:rsidRPr="00DE4540" w:rsidTr="001564B2">
        <w:trPr>
          <w:trHeight w:val="20"/>
          <w:jc w:val="center"/>
        </w:trPr>
        <w:tc>
          <w:tcPr>
            <w:tcW w:w="892" w:type="pct"/>
            <w:gridSpan w:val="4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Այլ տեղեկություններ</w:t>
            </w:r>
          </w:p>
        </w:tc>
        <w:tc>
          <w:tcPr>
            <w:tcW w:w="4108" w:type="pct"/>
            <w:gridSpan w:val="24"/>
            <w:shd w:val="clear" w:color="auto" w:fill="auto"/>
            <w:vAlign w:val="center"/>
          </w:tcPr>
          <w:p w:rsidR="00D215F5" w:rsidRPr="00F732A7" w:rsidRDefault="00E51A72" w:rsidP="00F732A7">
            <w:pPr>
              <w:spacing w:after="0" w:line="240" w:lineRule="auto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Բանակցություններ չեն վարվել:</w:t>
            </w: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</w:p>
        </w:tc>
      </w:tr>
      <w:tr w:rsidR="00D215F5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Տ</w:t>
            </w: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վյալներ մերժված հայտերի մասին</w:t>
            </w:r>
          </w:p>
        </w:tc>
      </w:tr>
      <w:tr w:rsidR="00A3523F" w:rsidRPr="00ED3F7E" w:rsidTr="001564B2">
        <w:trPr>
          <w:trHeight w:val="183"/>
          <w:jc w:val="center"/>
        </w:trPr>
        <w:tc>
          <w:tcPr>
            <w:tcW w:w="573" w:type="pct"/>
            <w:gridSpan w:val="3"/>
            <w:vMerge w:val="restart"/>
            <w:shd w:val="clear" w:color="auto" w:fill="F2F2F2"/>
            <w:vAlign w:val="center"/>
          </w:tcPr>
          <w:p w:rsidR="00D215F5" w:rsidRPr="00ED3F7E" w:rsidRDefault="00B613D8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Չափա</w:t>
            </w:r>
            <w:r w:rsidR="00D215F5"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բաժնի համարը</w:t>
            </w:r>
          </w:p>
        </w:tc>
        <w:tc>
          <w:tcPr>
            <w:tcW w:w="319" w:type="pct"/>
            <w:vMerge w:val="restar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Մասնակցի անվանումը</w:t>
            </w:r>
          </w:p>
        </w:tc>
        <w:tc>
          <w:tcPr>
            <w:tcW w:w="4108" w:type="pct"/>
            <w:gridSpan w:val="24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val="hy-AM" w:eastAsia="ru-RU"/>
              </w:rPr>
              <w:t>Գնահատման արդյունքները</w:t>
            </w: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 xml:space="preserve"> (բավարար կամ անբավարար)</w:t>
            </w:r>
          </w:p>
        </w:tc>
      </w:tr>
      <w:tr w:rsidR="00A3523F" w:rsidRPr="00ED3F7E" w:rsidTr="001564B2">
        <w:trPr>
          <w:trHeight w:val="469"/>
          <w:jc w:val="center"/>
        </w:trPr>
        <w:tc>
          <w:tcPr>
            <w:tcW w:w="573" w:type="pct"/>
            <w:gridSpan w:val="3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319" w:type="pct"/>
            <w:vMerge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</w:p>
        </w:tc>
        <w:tc>
          <w:tcPr>
            <w:tcW w:w="730" w:type="pct"/>
            <w:gridSpan w:val="5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Ծրարը կազմելու և ներկայացնելու համապատասխանությունը</w:t>
            </w:r>
          </w:p>
        </w:tc>
        <w:tc>
          <w:tcPr>
            <w:tcW w:w="523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642" w:type="pct"/>
            <w:gridSpan w:val="6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565" w:type="pct"/>
            <w:gridSpan w:val="3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Arial Armenian"/>
                <w:b/>
                <w:color w:val="000000"/>
                <w:sz w:val="11"/>
                <w:szCs w:val="11"/>
                <w:lang w:eastAsia="ru-RU"/>
              </w:rPr>
              <w:t>Մասնագիտական գործունեություն</w:t>
            </w:r>
          </w:p>
        </w:tc>
        <w:tc>
          <w:tcPr>
            <w:tcW w:w="397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Մասնագիտական փորձառությունը</w:t>
            </w:r>
          </w:p>
        </w:tc>
        <w:tc>
          <w:tcPr>
            <w:tcW w:w="485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Ֆինանսական միջոցներ</w:t>
            </w:r>
          </w:p>
        </w:tc>
        <w:tc>
          <w:tcPr>
            <w:tcW w:w="252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Տեխնիկական միջոցներ</w:t>
            </w:r>
          </w:p>
        </w:tc>
        <w:tc>
          <w:tcPr>
            <w:tcW w:w="317" w:type="pct"/>
            <w:gridSpan w:val="2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1"/>
                <w:szCs w:val="11"/>
                <w:lang w:eastAsia="ru-RU"/>
              </w:rPr>
              <w:t>Աշխատանքային ռեսուրսներ</w:t>
            </w:r>
          </w:p>
        </w:tc>
        <w:tc>
          <w:tcPr>
            <w:tcW w:w="197" w:type="pct"/>
            <w:shd w:val="clear" w:color="auto" w:fill="F2F2F2"/>
            <w:vAlign w:val="center"/>
          </w:tcPr>
          <w:p w:rsidR="00D215F5" w:rsidRPr="00ED3F7E" w:rsidRDefault="00D215F5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1"/>
                <w:szCs w:val="11"/>
                <w:lang w:eastAsia="ru-RU"/>
              </w:rPr>
              <w:t>Գնային առաջարկ</w:t>
            </w:r>
          </w:p>
        </w:tc>
      </w:tr>
      <w:tr w:rsidR="0021471F" w:rsidRPr="00ED3F7E" w:rsidTr="00C20C26">
        <w:trPr>
          <w:trHeight w:val="143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E61ED2" w:rsidRDefault="0021471F" w:rsidP="0021471F">
            <w:pPr>
              <w:widowControl w:val="0"/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nb-NO"/>
              </w:rPr>
            </w:pPr>
            <w:r w:rsidRPr="00850581">
              <w:rPr>
                <w:rFonts w:ascii="GHEA Grapalat" w:hAnsi="GHEA Grapalat" w:cs="Sylfaen"/>
                <w:sz w:val="14"/>
                <w:szCs w:val="14"/>
              </w:rPr>
              <w:t>Մասնակ</w:t>
            </w:r>
            <w:r w:rsidR="00B613D8">
              <w:rPr>
                <w:rFonts w:ascii="GHEA Grapalat" w:hAnsi="GHEA Grapalat" w:cs="Sylfaen"/>
                <w:sz w:val="14"/>
                <w:szCs w:val="14"/>
              </w:rPr>
              <w:t>իցների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="00B613D8">
              <w:rPr>
                <w:rFonts w:ascii="GHEA Grapalat" w:hAnsi="GHEA Grapalat" w:cs="Sylfaen"/>
                <w:sz w:val="14"/>
                <w:szCs w:val="14"/>
              </w:rPr>
              <w:t>եր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համապատասխանում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="00B613D8">
              <w:rPr>
                <w:rFonts w:ascii="GHEA Grapalat" w:hAnsi="GHEA Grapalat" w:cs="Sylfaen"/>
                <w:sz w:val="14"/>
                <w:szCs w:val="14"/>
              </w:rPr>
              <w:t>են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հրավերով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սահմանված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պահանջներին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գնահատվել</w:t>
            </w:r>
            <w:r w:rsidRPr="00850581">
              <w:rPr>
                <w:rFonts w:ascii="GHEA Grapalat" w:hAnsi="GHEA Grapalat" w:cs="Sylfaen"/>
                <w:sz w:val="14"/>
                <w:szCs w:val="14"/>
                <w:lang w:val="nb-NO"/>
              </w:rPr>
              <w:t xml:space="preserve"> </w:t>
            </w:r>
            <w:r w:rsidR="00B613D8">
              <w:rPr>
                <w:rFonts w:ascii="GHEA Grapalat" w:hAnsi="GHEA Grapalat" w:cs="Sylfaen"/>
                <w:sz w:val="14"/>
                <w:szCs w:val="14"/>
              </w:rPr>
              <w:t xml:space="preserve">են </w:t>
            </w:r>
            <w:r w:rsidRPr="00850581">
              <w:rPr>
                <w:rFonts w:ascii="GHEA Grapalat" w:hAnsi="GHEA Grapalat" w:cs="Sylfaen"/>
                <w:sz w:val="14"/>
                <w:szCs w:val="14"/>
              </w:rPr>
              <w:t>բավարար:</w:t>
            </w:r>
          </w:p>
        </w:tc>
      </w:tr>
      <w:tr w:rsidR="0021471F" w:rsidRPr="00ED3F7E" w:rsidTr="001564B2">
        <w:trPr>
          <w:trHeight w:val="134"/>
          <w:jc w:val="center"/>
        </w:trPr>
        <w:tc>
          <w:tcPr>
            <w:tcW w:w="892" w:type="pct"/>
            <w:gridSpan w:val="4"/>
            <w:shd w:val="clear" w:color="auto" w:fill="99CCFF"/>
            <w:vAlign w:val="center"/>
          </w:tcPr>
          <w:p w:rsidR="0021471F" w:rsidRPr="009C6882" w:rsidRDefault="0021471F" w:rsidP="0021471F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  <w:t>Այլ տեղեկություններ</w:t>
            </w:r>
          </w:p>
        </w:tc>
        <w:tc>
          <w:tcPr>
            <w:tcW w:w="4108" w:type="pct"/>
            <w:gridSpan w:val="24"/>
            <w:shd w:val="clear" w:color="auto" w:fill="99CCFF"/>
            <w:vAlign w:val="center"/>
          </w:tcPr>
          <w:p w:rsidR="0021471F" w:rsidRPr="009C6882" w:rsidRDefault="0021471F" w:rsidP="00822F0D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</w:pPr>
            <w:r w:rsidRPr="009C6882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r w:rsidRPr="00E61ED2">
              <w:rPr>
                <w:rFonts w:ascii="GHEA Grapalat" w:hAnsi="GHEA Grapalat" w:cs="Sylfaen"/>
                <w:sz w:val="14"/>
                <w:szCs w:val="14"/>
              </w:rPr>
              <w:t xml:space="preserve">Մասնակցի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</w:t>
            </w:r>
            <w:r w:rsidRPr="00E61ED2">
              <w:rPr>
                <w:rFonts w:ascii="GHEA Grapalat" w:hAnsi="GHEA Grapalat" w:cs="Sylfaen"/>
                <w:sz w:val="14"/>
                <w:szCs w:val="14"/>
              </w:rPr>
              <w:t xml:space="preserve"> չի մերժվել:</w:t>
            </w:r>
          </w:p>
        </w:tc>
      </w:tr>
      <w:tr w:rsidR="0021471F" w:rsidRPr="00ED3F7E" w:rsidTr="00A45177">
        <w:trPr>
          <w:trHeight w:val="20"/>
          <w:jc w:val="center"/>
        </w:trPr>
        <w:tc>
          <w:tcPr>
            <w:tcW w:w="2705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eastAsia="ru-RU"/>
              </w:rPr>
              <w:t>Ընտրված մասնակցի որոշման ամսաթիվը</w:t>
            </w:r>
          </w:p>
        </w:tc>
        <w:tc>
          <w:tcPr>
            <w:tcW w:w="2295" w:type="pct"/>
            <w:gridSpan w:val="13"/>
            <w:shd w:val="clear" w:color="auto" w:fill="auto"/>
            <w:vAlign w:val="center"/>
          </w:tcPr>
          <w:p w:rsidR="0021471F" w:rsidRPr="00CA26DA" w:rsidRDefault="00B613D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02.06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21471F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A3523F" w:rsidRPr="00ED3F7E" w:rsidTr="00544AC6">
        <w:trPr>
          <w:trHeight w:val="206"/>
          <w:jc w:val="center"/>
        </w:trPr>
        <w:tc>
          <w:tcPr>
            <w:tcW w:w="2705" w:type="pct"/>
            <w:gridSpan w:val="15"/>
            <w:vMerge w:val="restart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Անգործության ժամկետ</w:t>
            </w:r>
          </w:p>
        </w:tc>
        <w:tc>
          <w:tcPr>
            <w:tcW w:w="1041" w:type="pct"/>
            <w:gridSpan w:val="6"/>
            <w:shd w:val="clear" w:color="auto" w:fill="auto"/>
            <w:vAlign w:val="center"/>
          </w:tcPr>
          <w:p w:rsidR="0021471F" w:rsidRPr="00CA26DA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21471F" w:rsidRPr="00CA26DA" w:rsidRDefault="00A966BC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</w:t>
            </w:r>
            <w:r w:rsidR="0021471F" w:rsidRPr="00CA26D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B613D8" w:rsidRPr="00ED3F7E" w:rsidTr="00B613D8">
        <w:trPr>
          <w:trHeight w:val="20"/>
          <w:jc w:val="center"/>
        </w:trPr>
        <w:tc>
          <w:tcPr>
            <w:tcW w:w="2705" w:type="pct"/>
            <w:gridSpan w:val="15"/>
            <w:vMerge/>
            <w:shd w:val="clear" w:color="auto" w:fill="auto"/>
            <w:vAlign w:val="center"/>
          </w:tcPr>
          <w:p w:rsidR="00B613D8" w:rsidRPr="00ED3F7E" w:rsidRDefault="00B613D8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</w:p>
        </w:tc>
        <w:tc>
          <w:tcPr>
            <w:tcW w:w="1041" w:type="pct"/>
            <w:gridSpan w:val="6"/>
            <w:shd w:val="clear" w:color="auto" w:fill="auto"/>
            <w:vAlign w:val="center"/>
          </w:tcPr>
          <w:p w:rsidR="00B613D8" w:rsidRPr="00CA26DA" w:rsidRDefault="00B613D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03.06</w:t>
            </w:r>
            <w:r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254" w:type="pct"/>
            <w:gridSpan w:val="7"/>
            <w:shd w:val="clear" w:color="auto" w:fill="auto"/>
            <w:vAlign w:val="center"/>
          </w:tcPr>
          <w:p w:rsidR="00B613D8" w:rsidRPr="00CA26DA" w:rsidRDefault="00B613D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12.06</w:t>
            </w:r>
            <w:r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A45177">
        <w:trPr>
          <w:trHeight w:val="20"/>
          <w:jc w:val="center"/>
        </w:trPr>
        <w:tc>
          <w:tcPr>
            <w:tcW w:w="2705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0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295" w:type="pct"/>
            <w:gridSpan w:val="13"/>
            <w:shd w:val="clear" w:color="auto" w:fill="auto"/>
            <w:vAlign w:val="bottom"/>
          </w:tcPr>
          <w:p w:rsidR="0021471F" w:rsidRPr="00CA26DA" w:rsidRDefault="00B613D8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16.06</w:t>
            </w:r>
            <w:r w:rsidR="0087239C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87239C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A45177">
        <w:trPr>
          <w:trHeight w:val="20"/>
          <w:jc w:val="center"/>
        </w:trPr>
        <w:tc>
          <w:tcPr>
            <w:tcW w:w="2705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295" w:type="pct"/>
            <w:gridSpan w:val="13"/>
            <w:shd w:val="clear" w:color="auto" w:fill="auto"/>
            <w:vAlign w:val="center"/>
          </w:tcPr>
          <w:p w:rsidR="0021471F" w:rsidRPr="0087239C" w:rsidRDefault="00B613D8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21.06</w:t>
            </w:r>
            <w:r w:rsidR="00544AC6" w:rsidRPr="0087239C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.2023թ</w:t>
            </w:r>
            <w:r w:rsidR="00544AC6" w:rsidRPr="00CA26DA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A45177">
        <w:trPr>
          <w:trHeight w:val="197"/>
          <w:jc w:val="center"/>
        </w:trPr>
        <w:tc>
          <w:tcPr>
            <w:tcW w:w="2705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295" w:type="pct"/>
            <w:gridSpan w:val="13"/>
            <w:shd w:val="clear" w:color="auto" w:fill="auto"/>
            <w:vAlign w:val="center"/>
          </w:tcPr>
          <w:p w:rsidR="0021471F" w:rsidRPr="0087239C" w:rsidRDefault="00B613D8" w:rsidP="00ED3F7E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 w:rsidRPr="00A9363D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22.06.2023թ</w:t>
            </w:r>
            <w:r w:rsidRPr="00A9363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A3523F" w:rsidRPr="00ED3F7E" w:rsidTr="001564B2">
        <w:trPr>
          <w:trHeight w:val="20"/>
          <w:jc w:val="center"/>
        </w:trPr>
        <w:tc>
          <w:tcPr>
            <w:tcW w:w="251" w:type="pct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41" w:type="pct"/>
            <w:gridSpan w:val="3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4108" w:type="pct"/>
            <w:gridSpan w:val="2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այմանագ</w:t>
            </w: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րի</w:t>
            </w:r>
          </w:p>
        </w:tc>
      </w:tr>
      <w:tr w:rsidR="00A3523F" w:rsidRPr="00ED3F7E" w:rsidTr="001564B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1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6" w:type="pct"/>
            <w:gridSpan w:val="6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Պայմանագրի համարը</w:t>
            </w:r>
          </w:p>
        </w:tc>
        <w:tc>
          <w:tcPr>
            <w:tcW w:w="516" w:type="pct"/>
            <w:gridSpan w:val="4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Կնքման ամսաթիվը</w:t>
            </w:r>
          </w:p>
        </w:tc>
        <w:tc>
          <w:tcPr>
            <w:tcW w:w="569" w:type="pct"/>
            <w:gridSpan w:val="5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Կատարման վերջնաժամկետը</w:t>
            </w:r>
          </w:p>
        </w:tc>
        <w:tc>
          <w:tcPr>
            <w:tcW w:w="646" w:type="pct"/>
            <w:gridSpan w:val="3"/>
            <w:vMerge w:val="restart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Կանխավճարի չափը</w:t>
            </w:r>
          </w:p>
        </w:tc>
        <w:tc>
          <w:tcPr>
            <w:tcW w:w="1251" w:type="pct"/>
            <w:gridSpan w:val="6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Գինը</w:t>
            </w:r>
          </w:p>
        </w:tc>
      </w:tr>
      <w:tr w:rsidR="00A3523F" w:rsidRPr="00ED3F7E" w:rsidTr="001564B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1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6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pct"/>
            <w:gridSpan w:val="4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pct"/>
            <w:gridSpan w:val="5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6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51" w:type="pct"/>
            <w:gridSpan w:val="6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ՀՀ դրամ</w:t>
            </w:r>
          </w:p>
        </w:tc>
      </w:tr>
      <w:tr w:rsidR="00A3523F" w:rsidRPr="00ED3F7E" w:rsidTr="001564B2">
        <w:trPr>
          <w:trHeight w:val="20"/>
          <w:jc w:val="center"/>
        </w:trPr>
        <w:tc>
          <w:tcPr>
            <w:tcW w:w="251" w:type="pct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1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26" w:type="pct"/>
            <w:gridSpan w:val="6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16" w:type="pct"/>
            <w:gridSpan w:val="4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9" w:type="pct"/>
            <w:gridSpan w:val="5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46" w:type="pct"/>
            <w:gridSpan w:val="3"/>
            <w:vMerge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85" w:type="pct"/>
            <w:gridSpan w:val="2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766" w:type="pct"/>
            <w:gridSpan w:val="4"/>
            <w:shd w:val="clear" w:color="auto" w:fill="F2F2F2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B613D8" w:rsidRPr="00ED3F7E" w:rsidTr="001564B2">
        <w:trPr>
          <w:trHeight w:val="26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B613D8" w:rsidRPr="00C50804" w:rsidRDefault="00B613D8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1</w:t>
            </w:r>
            <w:r w:rsidR="00ED2326"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,2,4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:rsidR="00B613D8" w:rsidRPr="00ED2326" w:rsidRDefault="00F133D2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  <w:sz w:val="14"/>
                <w:szCs w:val="14"/>
                <w:lang w:val="es-ES" w:eastAsia="ru-RU"/>
              </w:rPr>
            </w:pPr>
            <w:r w:rsidRPr="00ED2326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126" w:type="pct"/>
            <w:gridSpan w:val="6"/>
            <w:shd w:val="clear" w:color="auto" w:fill="auto"/>
            <w:vAlign w:val="center"/>
          </w:tcPr>
          <w:p w:rsidR="00B613D8" w:rsidRPr="00B613D8" w:rsidRDefault="00B613D8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</w:pPr>
            <w:r w:rsidRPr="00544AC6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ԳՀԱՊՁԲ-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23-2/10</w:t>
            </w:r>
            <w:r>
              <w:rPr>
                <w:rFonts w:ascii="GHEA Grapalat" w:hAnsi="GHEA Grapalat"/>
                <w:color w:val="FF0000"/>
                <w:sz w:val="14"/>
                <w:szCs w:val="14"/>
              </w:rPr>
              <w:t>-1</w:t>
            </w:r>
          </w:p>
        </w:tc>
        <w:tc>
          <w:tcPr>
            <w:tcW w:w="516" w:type="pct"/>
            <w:gridSpan w:val="4"/>
            <w:vMerge w:val="restart"/>
            <w:shd w:val="clear" w:color="auto" w:fill="auto"/>
            <w:vAlign w:val="center"/>
          </w:tcPr>
          <w:p w:rsidR="00B613D8" w:rsidRPr="005C104E" w:rsidRDefault="00B613D8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A9363D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22.06.2023թ</w:t>
            </w:r>
            <w:r w:rsidRPr="00A9363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69" w:type="pct"/>
            <w:gridSpan w:val="5"/>
            <w:vMerge w:val="restart"/>
            <w:shd w:val="clear" w:color="auto" w:fill="auto"/>
            <w:vAlign w:val="center"/>
          </w:tcPr>
          <w:p w:rsidR="00B613D8" w:rsidRPr="00ED3F7E" w:rsidRDefault="00B613D8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30.11.2023</w:t>
            </w:r>
            <w:r w:rsidRPr="0036363F"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  <w:t>թ</w:t>
            </w:r>
            <w:r w:rsidRPr="0036363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646" w:type="pct"/>
            <w:gridSpan w:val="3"/>
            <w:vMerge w:val="restart"/>
            <w:shd w:val="clear" w:color="auto" w:fill="auto"/>
            <w:vAlign w:val="center"/>
          </w:tcPr>
          <w:p w:rsidR="00B613D8" w:rsidRPr="00ED3F7E" w:rsidRDefault="00B613D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  <w:r w:rsidRPr="00ED3F7E"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  <w:t>0</w:t>
            </w:r>
          </w:p>
        </w:tc>
        <w:tc>
          <w:tcPr>
            <w:tcW w:w="485" w:type="pct"/>
            <w:gridSpan w:val="2"/>
            <w:shd w:val="clear" w:color="auto" w:fill="FFFFFF"/>
            <w:vAlign w:val="center"/>
          </w:tcPr>
          <w:p w:rsidR="00B613D8" w:rsidRPr="00F133D2" w:rsidRDefault="00F133D2" w:rsidP="00D24BE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F133D2">
              <w:rPr>
                <w:rFonts w:ascii="GHEA Grapalat" w:hAnsi="GHEA Grapalat"/>
                <w:color w:val="FF0000"/>
                <w:sz w:val="14"/>
                <w:szCs w:val="14"/>
              </w:rPr>
              <w:t>49 300 000</w:t>
            </w:r>
          </w:p>
        </w:tc>
        <w:tc>
          <w:tcPr>
            <w:tcW w:w="766" w:type="pct"/>
            <w:gridSpan w:val="4"/>
            <w:shd w:val="clear" w:color="auto" w:fill="FFFFFF"/>
            <w:vAlign w:val="center"/>
          </w:tcPr>
          <w:p w:rsidR="00B613D8" w:rsidRPr="00F133D2" w:rsidRDefault="00F133D2" w:rsidP="001966F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F133D2">
              <w:rPr>
                <w:rFonts w:ascii="GHEA Grapalat" w:hAnsi="GHEA Grapalat"/>
                <w:color w:val="FF0000"/>
                <w:sz w:val="14"/>
                <w:szCs w:val="14"/>
              </w:rPr>
              <w:t>49 300 000</w:t>
            </w:r>
          </w:p>
        </w:tc>
      </w:tr>
      <w:tr w:rsidR="00B613D8" w:rsidRPr="00ED3F7E" w:rsidTr="001564B2">
        <w:trPr>
          <w:trHeight w:val="26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B613D8" w:rsidRDefault="00ED2326" w:rsidP="00C5080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:rsidR="00B613D8" w:rsidRPr="00C7383A" w:rsidRDefault="001564B2" w:rsidP="00ED3F7E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C7383A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«ՆԻԻՊ-ԱԼՖԱ» ՓԲԸ</w:t>
            </w:r>
          </w:p>
        </w:tc>
        <w:tc>
          <w:tcPr>
            <w:tcW w:w="1126" w:type="pct"/>
            <w:gridSpan w:val="6"/>
            <w:shd w:val="clear" w:color="auto" w:fill="auto"/>
            <w:vAlign w:val="center"/>
          </w:tcPr>
          <w:p w:rsidR="00B613D8" w:rsidRPr="00544AC6" w:rsidRDefault="00B613D8" w:rsidP="00ED3F7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  <w:r w:rsidRPr="00544AC6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ԳՀԱՊՁԲ-</w:t>
            </w:r>
            <w:r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23-2/10</w:t>
            </w:r>
            <w:r>
              <w:rPr>
                <w:rFonts w:ascii="GHEA Grapalat" w:hAnsi="GHEA Grapalat"/>
                <w:color w:val="FF0000"/>
                <w:sz w:val="14"/>
                <w:szCs w:val="14"/>
              </w:rPr>
              <w:t>-2</w:t>
            </w:r>
          </w:p>
        </w:tc>
        <w:tc>
          <w:tcPr>
            <w:tcW w:w="516" w:type="pct"/>
            <w:gridSpan w:val="4"/>
            <w:vMerge/>
            <w:shd w:val="clear" w:color="auto" w:fill="auto"/>
            <w:vAlign w:val="center"/>
          </w:tcPr>
          <w:p w:rsidR="00B613D8" w:rsidRDefault="00B613D8" w:rsidP="00873090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gridSpan w:val="5"/>
            <w:vMerge/>
            <w:shd w:val="clear" w:color="auto" w:fill="auto"/>
            <w:vAlign w:val="center"/>
          </w:tcPr>
          <w:p w:rsidR="00B613D8" w:rsidRDefault="00B613D8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646" w:type="pct"/>
            <w:gridSpan w:val="3"/>
            <w:vMerge/>
            <w:shd w:val="clear" w:color="auto" w:fill="auto"/>
            <w:vAlign w:val="center"/>
          </w:tcPr>
          <w:p w:rsidR="00B613D8" w:rsidRPr="00ED3F7E" w:rsidRDefault="00B613D8" w:rsidP="00ED3F7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af-ZA" w:eastAsia="ru-RU"/>
              </w:rPr>
            </w:pPr>
          </w:p>
        </w:tc>
        <w:tc>
          <w:tcPr>
            <w:tcW w:w="485" w:type="pct"/>
            <w:gridSpan w:val="2"/>
            <w:shd w:val="clear" w:color="auto" w:fill="FFFFFF"/>
            <w:vAlign w:val="center"/>
          </w:tcPr>
          <w:p w:rsidR="00B613D8" w:rsidRPr="00C7383A" w:rsidRDefault="00C7383A" w:rsidP="00D24BEE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C7383A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16 900 000</w:t>
            </w:r>
          </w:p>
        </w:tc>
        <w:tc>
          <w:tcPr>
            <w:tcW w:w="766" w:type="pct"/>
            <w:gridSpan w:val="4"/>
            <w:shd w:val="clear" w:color="auto" w:fill="FFFFFF"/>
            <w:vAlign w:val="center"/>
          </w:tcPr>
          <w:p w:rsidR="00B613D8" w:rsidRPr="00C7383A" w:rsidRDefault="00C7383A" w:rsidP="001966F5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FF0000"/>
                <w:sz w:val="14"/>
                <w:szCs w:val="14"/>
              </w:rPr>
            </w:pPr>
            <w:r w:rsidRPr="00C7383A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16 900 000</w:t>
            </w:r>
          </w:p>
        </w:tc>
      </w:tr>
      <w:tr w:rsidR="0021471F" w:rsidRPr="00ED3F7E" w:rsidTr="00C20C26">
        <w:trPr>
          <w:trHeight w:val="144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D2326" w:rsidRPr="00ED3F7E" w:rsidTr="001564B2">
        <w:trPr>
          <w:trHeight w:val="281"/>
          <w:jc w:val="center"/>
        </w:trPr>
        <w:tc>
          <w:tcPr>
            <w:tcW w:w="251" w:type="pct"/>
            <w:shd w:val="clear" w:color="auto" w:fill="F2F2F2"/>
            <w:vAlign w:val="center"/>
          </w:tcPr>
          <w:p w:rsidR="00ED2326" w:rsidRPr="00ED3F7E" w:rsidRDefault="00ED232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Չ/հ</w:t>
            </w:r>
          </w:p>
        </w:tc>
        <w:tc>
          <w:tcPr>
            <w:tcW w:w="641" w:type="pct"/>
            <w:gridSpan w:val="3"/>
            <w:shd w:val="clear" w:color="auto" w:fill="F2F2F2"/>
            <w:vAlign w:val="center"/>
          </w:tcPr>
          <w:p w:rsidR="00ED2326" w:rsidRPr="00ED3F7E" w:rsidRDefault="00ED2326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Ընտրված մասնակիցը</w:t>
            </w:r>
          </w:p>
        </w:tc>
        <w:tc>
          <w:tcPr>
            <w:tcW w:w="1445" w:type="pct"/>
            <w:gridSpan w:val="8"/>
            <w:shd w:val="clear" w:color="auto" w:fill="F2F2F2"/>
            <w:vAlign w:val="center"/>
          </w:tcPr>
          <w:p w:rsidR="00ED2326" w:rsidRPr="00ED3F7E" w:rsidRDefault="00ED2326" w:rsidP="00ED232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Հասցե, հեռ.</w:t>
            </w:r>
          </w:p>
        </w:tc>
        <w:tc>
          <w:tcPr>
            <w:tcW w:w="766" w:type="pct"/>
            <w:gridSpan w:val="7"/>
            <w:shd w:val="clear" w:color="auto" w:fill="F2F2F2"/>
            <w:vAlign w:val="center"/>
          </w:tcPr>
          <w:p w:rsidR="00ED2326" w:rsidRPr="00ED3F7E" w:rsidRDefault="00ED232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Էլ.-փոստ</w:t>
            </w:r>
          </w:p>
        </w:tc>
        <w:tc>
          <w:tcPr>
            <w:tcW w:w="1131" w:type="pct"/>
            <w:gridSpan w:val="5"/>
            <w:shd w:val="clear" w:color="auto" w:fill="F2F2F2"/>
            <w:vAlign w:val="center"/>
          </w:tcPr>
          <w:p w:rsidR="00ED2326" w:rsidRPr="00ED3F7E" w:rsidRDefault="00ED232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>Բանկային հաշիվը</w:t>
            </w:r>
          </w:p>
        </w:tc>
        <w:tc>
          <w:tcPr>
            <w:tcW w:w="766" w:type="pct"/>
            <w:gridSpan w:val="4"/>
            <w:shd w:val="clear" w:color="auto" w:fill="F2F2F2"/>
            <w:vAlign w:val="center"/>
          </w:tcPr>
          <w:p w:rsidR="00ED2326" w:rsidRPr="00ED3F7E" w:rsidRDefault="00ED2326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  <w:t xml:space="preserve">ՀՎՀՀ </w:t>
            </w:r>
          </w:p>
        </w:tc>
      </w:tr>
      <w:tr w:rsidR="001564B2" w:rsidRPr="00ED3F7E" w:rsidTr="001564B2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1564B2" w:rsidRPr="00C50804" w:rsidRDefault="001564B2" w:rsidP="00156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1,2,4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:rsidR="001564B2" w:rsidRPr="00C50804" w:rsidRDefault="001564B2" w:rsidP="001564B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es-ES" w:eastAsia="ru-RU"/>
              </w:rPr>
            </w:pPr>
            <w:r w:rsidRPr="00ED2326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«Գիպար» ՍՊԸ</w:t>
            </w:r>
          </w:p>
        </w:tc>
        <w:tc>
          <w:tcPr>
            <w:tcW w:w="1445" w:type="pct"/>
            <w:gridSpan w:val="8"/>
            <w:shd w:val="clear" w:color="auto" w:fill="auto"/>
            <w:vAlign w:val="center"/>
          </w:tcPr>
          <w:p w:rsidR="001564B2" w:rsidRPr="005C315E" w:rsidRDefault="001564B2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D2326">
              <w:rPr>
                <w:rFonts w:ascii="GHEA Grapalat" w:hAnsi="GHEA Grapalat" w:cs="Sylfaen"/>
                <w:color w:val="000000"/>
                <w:sz w:val="14"/>
                <w:szCs w:val="14"/>
              </w:rPr>
              <w:t>ՀՀ</w:t>
            </w:r>
            <w:r w:rsidRPr="00ED2326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, Արարատի մ., Այնթափ 5շ</w:t>
            </w:r>
            <w:r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.,19</w:t>
            </w:r>
            <w:r w:rsidRPr="00ED2326">
              <w:rPr>
                <w:rFonts w:ascii="GHEA Grapalat" w:hAnsi="GHEA Grapalat" w:cs="Sylfaen"/>
                <w:color w:val="000000"/>
                <w:sz w:val="14"/>
                <w:szCs w:val="14"/>
                <w:lang w:val="nb-NO"/>
              </w:rPr>
              <w:t>տուն</w:t>
            </w:r>
          </w:p>
        </w:tc>
        <w:tc>
          <w:tcPr>
            <w:tcW w:w="766" w:type="pct"/>
            <w:gridSpan w:val="7"/>
            <w:shd w:val="clear" w:color="auto" w:fill="auto"/>
            <w:vAlign w:val="center"/>
          </w:tcPr>
          <w:p w:rsidR="001564B2" w:rsidRPr="005C315E" w:rsidRDefault="001564B2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C315E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1564B2" w:rsidRPr="00ED2326" w:rsidRDefault="001564B2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ED2326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>«</w:t>
            </w:r>
            <w:r w:rsidRPr="00ED2326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ԱՄԵՐԻԱԲԱՆԿ</w:t>
            </w:r>
            <w:r w:rsidRPr="00ED2326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>»</w:t>
            </w:r>
            <w:r w:rsidRPr="00ED2326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 ՓԲԸ</w:t>
            </w:r>
          </w:p>
          <w:p w:rsidR="001564B2" w:rsidRPr="005C315E" w:rsidRDefault="001564B2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ED2326">
              <w:rPr>
                <w:rFonts w:ascii="GHEA Grapalat" w:hAnsi="GHEA Grapalat"/>
                <w:color w:val="000000"/>
                <w:sz w:val="14"/>
                <w:szCs w:val="14"/>
                <w:lang w:val="nb-NO"/>
              </w:rPr>
              <w:t xml:space="preserve">Հ/Հ </w:t>
            </w:r>
            <w:r w:rsidRPr="00ED2326">
              <w:rPr>
                <w:rFonts w:ascii="GHEA Grapalat" w:hAnsi="GHEA Grapalat" w:cs="Times Armenian"/>
                <w:color w:val="000000"/>
                <w:sz w:val="14"/>
                <w:szCs w:val="14"/>
                <w:lang w:val="nb-NO"/>
              </w:rPr>
              <w:t>1570050758640100</w:t>
            </w:r>
          </w:p>
        </w:tc>
        <w:tc>
          <w:tcPr>
            <w:tcW w:w="766" w:type="pct"/>
            <w:gridSpan w:val="4"/>
            <w:shd w:val="clear" w:color="auto" w:fill="auto"/>
            <w:vAlign w:val="center"/>
          </w:tcPr>
          <w:p w:rsidR="001564B2" w:rsidRPr="005C315E" w:rsidRDefault="001564B2" w:rsidP="001564B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 w:cs="Times Armenian"/>
                <w:b/>
                <w:sz w:val="14"/>
                <w:szCs w:val="14"/>
                <w:lang w:val="es-ES"/>
              </w:rPr>
            </w:pPr>
            <w:r w:rsidRPr="005C315E">
              <w:rPr>
                <w:rFonts w:ascii="GHEA Grapalat" w:hAnsi="GHEA Grapalat"/>
                <w:sz w:val="14"/>
                <w:szCs w:val="14"/>
                <w:lang w:val="nb-NO"/>
              </w:rPr>
              <w:t xml:space="preserve">ՀՎՀՀ </w:t>
            </w:r>
            <w:r w:rsidRPr="00ED2326">
              <w:rPr>
                <w:rFonts w:ascii="GHEA Grapalat" w:hAnsi="GHEA Grapalat"/>
                <w:color w:val="FF0000"/>
                <w:sz w:val="14"/>
                <w:szCs w:val="14"/>
                <w:lang w:val="nb-NO"/>
              </w:rPr>
              <w:t>04232687</w:t>
            </w:r>
          </w:p>
        </w:tc>
      </w:tr>
      <w:tr w:rsidR="001564B2" w:rsidRPr="00ED3F7E" w:rsidTr="001564B2">
        <w:trPr>
          <w:trHeight w:val="225"/>
          <w:jc w:val="center"/>
        </w:trPr>
        <w:tc>
          <w:tcPr>
            <w:tcW w:w="251" w:type="pct"/>
            <w:shd w:val="clear" w:color="auto" w:fill="auto"/>
            <w:vAlign w:val="center"/>
          </w:tcPr>
          <w:p w:rsidR="001564B2" w:rsidRDefault="001564B2" w:rsidP="001564B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Cs/>
                <w:color w:val="FF0000"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641" w:type="pct"/>
            <w:gridSpan w:val="3"/>
            <w:shd w:val="clear" w:color="auto" w:fill="auto"/>
            <w:vAlign w:val="center"/>
          </w:tcPr>
          <w:p w:rsidR="001564B2" w:rsidRPr="001564B2" w:rsidRDefault="001564B2" w:rsidP="001564B2">
            <w:pPr>
              <w:spacing w:after="0" w:line="240" w:lineRule="auto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</w:pPr>
            <w:r w:rsidRPr="001564B2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«ՆԻԻՊ-ԱԼՖԱ» ՓԲԸ</w:t>
            </w:r>
          </w:p>
        </w:tc>
        <w:tc>
          <w:tcPr>
            <w:tcW w:w="1445" w:type="pct"/>
            <w:gridSpan w:val="8"/>
            <w:shd w:val="clear" w:color="auto" w:fill="auto"/>
            <w:vAlign w:val="center"/>
          </w:tcPr>
          <w:p w:rsidR="001564B2" w:rsidRPr="00EC010F" w:rsidRDefault="00EC010F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010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ՀՀ</w:t>
            </w:r>
            <w:r w:rsidRPr="00EC010F">
              <w:rPr>
                <w:rFonts w:ascii="GHEA Grapalat" w:hAnsi="GHEA Grapalat"/>
                <w:sz w:val="14"/>
                <w:szCs w:val="14"/>
                <w:lang w:val="hy-AM" w:eastAsia="ru-RU"/>
              </w:rPr>
              <w:t>.</w:t>
            </w:r>
            <w:r w:rsidRPr="00EC010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ք</w:t>
            </w:r>
            <w:r w:rsidRPr="00EC010F">
              <w:rPr>
                <w:rFonts w:ascii="GHEA Grapalat" w:hAnsi="GHEA Grapalat"/>
                <w:sz w:val="14"/>
                <w:szCs w:val="14"/>
                <w:lang w:val="hy-AM" w:eastAsia="ru-RU"/>
              </w:rPr>
              <w:t>.</w:t>
            </w:r>
            <w:r w:rsidRPr="00EC010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Երևան</w:t>
            </w:r>
            <w:r w:rsidRPr="00EC010F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, </w:t>
            </w:r>
            <w:r w:rsidRPr="00EC010F">
              <w:rPr>
                <w:rFonts w:ascii="GHEA Grapalat" w:hAnsi="GHEA Grapalat" w:cs="Sylfaen"/>
                <w:sz w:val="14"/>
                <w:szCs w:val="14"/>
                <w:lang w:eastAsia="ru-RU"/>
              </w:rPr>
              <w:t>Շրջանային 2/2</w:t>
            </w:r>
          </w:p>
        </w:tc>
        <w:tc>
          <w:tcPr>
            <w:tcW w:w="766" w:type="pct"/>
            <w:gridSpan w:val="7"/>
            <w:shd w:val="clear" w:color="auto" w:fill="auto"/>
            <w:vAlign w:val="center"/>
          </w:tcPr>
          <w:p w:rsidR="001564B2" w:rsidRPr="00EC010F" w:rsidRDefault="001564B2" w:rsidP="001564B2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EC010F">
              <w:rPr>
                <w:rFonts w:ascii="GHEA Grapalat" w:hAnsi="GHEA Grapalat"/>
                <w:sz w:val="14"/>
                <w:szCs w:val="14"/>
              </w:rPr>
              <w:t>---</w:t>
            </w:r>
          </w:p>
        </w:tc>
        <w:tc>
          <w:tcPr>
            <w:tcW w:w="1131" w:type="pct"/>
            <w:gridSpan w:val="5"/>
            <w:shd w:val="clear" w:color="auto" w:fill="auto"/>
            <w:vAlign w:val="center"/>
          </w:tcPr>
          <w:p w:rsidR="00EC010F" w:rsidRPr="00EC010F" w:rsidRDefault="00EC010F" w:rsidP="00EC010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«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Արդշին</w:t>
            </w:r>
            <w:r w:rsidRPr="00EC010F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բանկ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»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 xml:space="preserve"> ՓԲԸ</w:t>
            </w:r>
          </w:p>
          <w:p w:rsidR="001564B2" w:rsidRPr="00EC010F" w:rsidRDefault="00EC010F" w:rsidP="00EC010F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EC010F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>/</w:t>
            </w:r>
            <w:r w:rsidRPr="00EC010F">
              <w:rPr>
                <w:rFonts w:ascii="GHEA Grapalat" w:hAnsi="GHEA Grapalat" w:cs="Sylfaen"/>
                <w:color w:val="FF0000"/>
                <w:sz w:val="14"/>
                <w:szCs w:val="14"/>
                <w:lang w:val="hy-AM" w:eastAsia="ru-RU"/>
              </w:rPr>
              <w:t>Հ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val="hy-AM" w:eastAsia="ru-RU"/>
              </w:rPr>
              <w:t xml:space="preserve"> 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2474233120470000</w:t>
            </w:r>
          </w:p>
        </w:tc>
        <w:tc>
          <w:tcPr>
            <w:tcW w:w="766" w:type="pct"/>
            <w:gridSpan w:val="4"/>
            <w:shd w:val="clear" w:color="auto" w:fill="auto"/>
            <w:vAlign w:val="center"/>
          </w:tcPr>
          <w:p w:rsidR="001564B2" w:rsidRPr="00EC010F" w:rsidRDefault="00EC010F" w:rsidP="001564B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EC010F">
              <w:rPr>
                <w:rFonts w:ascii="GHEA Grapalat" w:hAnsi="GHEA Grapalat" w:cs="Sylfaen"/>
                <w:sz w:val="14"/>
                <w:szCs w:val="14"/>
                <w:lang w:val="hy-AM" w:eastAsia="ru-RU"/>
              </w:rPr>
              <w:t>ՀՎՀՀ</w:t>
            </w:r>
            <w:r w:rsidRPr="00EC010F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</w:t>
            </w:r>
            <w:r w:rsidRPr="00EC010F">
              <w:rPr>
                <w:rFonts w:ascii="GHEA Grapalat" w:hAnsi="GHEA Grapalat"/>
                <w:color w:val="FF0000"/>
                <w:sz w:val="14"/>
                <w:szCs w:val="14"/>
                <w:lang w:eastAsia="ru-RU"/>
              </w:rPr>
              <w:t>01802998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1471F" w:rsidRPr="00ED3F7E" w:rsidTr="00A45177">
        <w:trPr>
          <w:trHeight w:val="20"/>
          <w:jc w:val="center"/>
        </w:trPr>
        <w:tc>
          <w:tcPr>
            <w:tcW w:w="1293" w:type="pct"/>
            <w:gridSpan w:val="5"/>
            <w:shd w:val="clear" w:color="auto" w:fill="auto"/>
            <w:vAlign w:val="center"/>
          </w:tcPr>
          <w:p w:rsidR="0021471F" w:rsidRPr="00ED3F7E" w:rsidRDefault="0021471F" w:rsidP="00ED3F7E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val="hy-AM" w:eastAsia="ru-RU"/>
              </w:rPr>
              <w:t>Այլ տեղեկություններ</w:t>
            </w:r>
          </w:p>
        </w:tc>
        <w:tc>
          <w:tcPr>
            <w:tcW w:w="3707" w:type="pct"/>
            <w:gridSpan w:val="23"/>
            <w:shd w:val="clear" w:color="auto" w:fill="auto"/>
            <w:vAlign w:val="center"/>
          </w:tcPr>
          <w:p w:rsidR="0021471F" w:rsidRPr="00E13300" w:rsidRDefault="00E13300" w:rsidP="00ED3F7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13300">
              <w:rPr>
                <w:rFonts w:ascii="GHEA Grapalat" w:hAnsi="GHEA Grapalat" w:cs="Sylfaen"/>
                <w:sz w:val="14"/>
                <w:szCs w:val="14"/>
              </w:rPr>
              <w:t xml:space="preserve">Ընթացակարգը գնահատող հանձնաժողովը որոշեց </w:t>
            </w:r>
            <w:r w:rsidRPr="00E13300">
              <w:rPr>
                <w:rFonts w:ascii="GHEA Grapalat" w:hAnsi="GHEA Grapalat" w:cs="Sylfaen"/>
                <w:color w:val="FF0000"/>
                <w:sz w:val="14"/>
                <w:szCs w:val="14"/>
              </w:rPr>
              <w:t>5-րդ</w:t>
            </w:r>
            <w:r w:rsidRPr="00E13300">
              <w:rPr>
                <w:rFonts w:ascii="GHEA Grapalat" w:hAnsi="GHEA Grapalat" w:cs="Sylfaen"/>
                <w:sz w:val="14"/>
                <w:szCs w:val="14"/>
              </w:rPr>
              <w:t xml:space="preserve"> չափաբաժնի մասով հայտարարել չկայացած՝  հիմք ընդունելով «Գնումների մասին» ՀՀ օրենքի 37-րդ հոդվածի 1-ին կետի 3-րդ ենթակետը (</w:t>
            </w:r>
            <w:r w:rsidRPr="00E13300">
              <w:rPr>
                <w:rFonts w:ascii="GHEA Grapalat" w:hAnsi="GHEA Grapalat" w:cs="Sylfaen"/>
                <w:color w:val="000000"/>
                <w:sz w:val="14"/>
                <w:szCs w:val="14"/>
              </w:rPr>
              <w:t>ոչ</w:t>
            </w:r>
            <w:r w:rsidRPr="00E1330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13300">
              <w:rPr>
                <w:rFonts w:ascii="GHEA Grapalat" w:hAnsi="GHEA Grapalat" w:cs="Sylfaen"/>
                <w:color w:val="000000"/>
                <w:sz w:val="14"/>
                <w:szCs w:val="14"/>
              </w:rPr>
              <w:t>մի</w:t>
            </w:r>
            <w:r w:rsidRPr="00E1330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13300">
              <w:rPr>
                <w:rFonts w:ascii="GHEA Grapalat" w:hAnsi="GHEA Grapalat" w:cs="Sylfaen"/>
                <w:color w:val="000000"/>
                <w:sz w:val="14"/>
                <w:szCs w:val="14"/>
              </w:rPr>
              <w:t>հայտ</w:t>
            </w:r>
            <w:r w:rsidRPr="00E1330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13300">
              <w:rPr>
                <w:rFonts w:ascii="GHEA Grapalat" w:hAnsi="GHEA Grapalat" w:cs="Sylfaen"/>
                <w:color w:val="000000"/>
                <w:sz w:val="14"/>
                <w:szCs w:val="14"/>
              </w:rPr>
              <w:t>չի</w:t>
            </w:r>
            <w:r w:rsidRPr="00E13300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E13300">
              <w:rPr>
                <w:rFonts w:ascii="GHEA Grapalat" w:hAnsi="GHEA Grapalat" w:cs="Sylfaen"/>
                <w:color w:val="000000"/>
                <w:sz w:val="14"/>
                <w:szCs w:val="14"/>
              </w:rPr>
              <w:t>ներկայացվել</w:t>
            </w:r>
            <w:r w:rsidRPr="00E13300">
              <w:rPr>
                <w:rFonts w:ascii="GHEA Grapalat" w:hAnsi="GHEA Grapalat" w:cs="Sylfaen"/>
                <w:sz w:val="14"/>
                <w:szCs w:val="14"/>
              </w:rPr>
              <w:t>):</w:t>
            </w: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BD21A5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</w:tcPr>
          <w:p w:rsidR="0021471F" w:rsidRPr="00E4188B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թյունը հրապարակվելուց հետո </w:t>
            </w:r>
            <w:r w:rsidRPr="00BD21A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21471F" w:rsidRPr="004D078F" w:rsidRDefault="0021471F" w:rsidP="00BD21A5">
            <w:pPr>
              <w:shd w:val="clear" w:color="auto" w:fill="FFFFFF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21471F" w:rsidRPr="004D078F" w:rsidRDefault="0021471F" w:rsidP="00BD21A5">
            <w:pPr>
              <w:widowControl w:val="0"/>
              <w:spacing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21471F" w:rsidRPr="00ED3F7E" w:rsidRDefault="0021471F" w:rsidP="00C32CF9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453F98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krpo1700@mail.ru</w:t>
            </w:r>
            <w:r w:rsidR="00453F98" w:rsidRPr="00781C4D">
              <w:rPr>
                <w:rFonts w:ascii="GHEA Grapalat" w:hAnsi="GHEA Grapalat"/>
                <w:b/>
                <w:color w:val="FF0000"/>
                <w:sz w:val="14"/>
                <w:szCs w:val="14"/>
                <w:u w:val="single"/>
              </w:rPr>
              <w:t>.</w:t>
            </w:r>
          </w:p>
        </w:tc>
      </w:tr>
      <w:tr w:rsidR="0021471F" w:rsidRPr="00BB18B9" w:rsidTr="00A07169">
        <w:trPr>
          <w:trHeight w:val="20"/>
          <w:jc w:val="center"/>
        </w:trPr>
        <w:tc>
          <w:tcPr>
            <w:tcW w:w="5000" w:type="pct"/>
            <w:gridSpan w:val="28"/>
            <w:shd w:val="clear" w:color="auto" w:fill="9FCEF9"/>
          </w:tcPr>
          <w:p w:rsidR="0021471F" w:rsidRPr="00A07169" w:rsidRDefault="0021471F" w:rsidP="00A0716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8DB3E2" w:themeColor="text2" w:themeTint="66"/>
                <w:sz w:val="12"/>
                <w:szCs w:val="10"/>
                <w:lang w:val="hy-AM" w:eastAsia="ru-RU"/>
              </w:rPr>
            </w:pPr>
          </w:p>
        </w:tc>
      </w:tr>
      <w:tr w:rsidR="0021471F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Cs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Սահմանված կարգով իրականացվել են օրենսդրությամբ նախատեսված հրապարակումները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21471F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շրջանակներում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հակաօրինական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հայտնաբերվելու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դեպքում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այդ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կապակցությամբ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ձեռնարկված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գործողությունների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համառոտ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նկարագիրը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2"/>
                <w:szCs w:val="8"/>
                <w:lang w:val="hy-AM" w:eastAsia="ru-RU"/>
              </w:rPr>
            </w:pPr>
          </w:p>
        </w:tc>
      </w:tr>
      <w:tr w:rsidR="0021471F" w:rsidRPr="00BB18B9" w:rsidTr="00A45177">
        <w:trPr>
          <w:trHeight w:val="20"/>
          <w:jc w:val="center"/>
        </w:trPr>
        <w:tc>
          <w:tcPr>
            <w:tcW w:w="2404" w:type="pct"/>
            <w:gridSpan w:val="13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sz w:val="12"/>
                <w:szCs w:val="14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Գնման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գործընթացի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ներկայացված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բողոքները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և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դրանց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վերաբերյալ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կայացված</w:t>
            </w:r>
            <w:r w:rsidR="00C500D4">
              <w:rPr>
                <w:rFonts w:ascii="GHEA Grapalat" w:eastAsia="Times New Roman" w:hAnsi="GHEA Grapalat" w:cs="Sylfaen"/>
                <w:sz w:val="12"/>
                <w:szCs w:val="14"/>
                <w:lang w:eastAsia="ru-RU"/>
              </w:rPr>
              <w:t xml:space="preserve"> </w:t>
            </w:r>
            <w:r w:rsidRPr="00ED3F7E"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2596" w:type="pct"/>
            <w:gridSpan w:val="15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</w:pPr>
            <w:r w:rsidRPr="00ED3F7E">
              <w:rPr>
                <w:rFonts w:ascii="GHEA Grapalat" w:eastAsia="Times New Roman" w:hAnsi="GHEA Grapalat" w:cs="Sylfaen"/>
                <w:sz w:val="12"/>
                <w:szCs w:val="10"/>
                <w:lang w:val="hy-AM" w:eastAsia="ru-RU"/>
              </w:rPr>
              <w:t>Ընթացակարգի վերաբերյալ բողոք չի ներկայացվել:</w:t>
            </w:r>
          </w:p>
        </w:tc>
      </w:tr>
      <w:tr w:rsidR="0021471F" w:rsidRPr="00BB18B9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val="hy-AM" w:eastAsia="ru-RU"/>
              </w:rPr>
            </w:pPr>
          </w:p>
        </w:tc>
      </w:tr>
      <w:tr w:rsidR="0021471F" w:rsidRPr="00ED3F7E" w:rsidTr="00A45177">
        <w:trPr>
          <w:trHeight w:val="20"/>
          <w:jc w:val="center"/>
        </w:trPr>
        <w:tc>
          <w:tcPr>
            <w:tcW w:w="1438" w:type="pct"/>
            <w:gridSpan w:val="7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Այլ անհրաժեշտ տեղեկություններ</w:t>
            </w:r>
          </w:p>
        </w:tc>
        <w:tc>
          <w:tcPr>
            <w:tcW w:w="3562" w:type="pct"/>
            <w:gridSpan w:val="21"/>
            <w:shd w:val="clear" w:color="auto" w:fill="auto"/>
            <w:vAlign w:val="center"/>
          </w:tcPr>
          <w:p w:rsidR="0021471F" w:rsidRPr="00790462" w:rsidRDefault="0021471F" w:rsidP="00ED3F7E">
            <w:pPr>
              <w:tabs>
                <w:tab w:val="left" w:pos="1248"/>
              </w:tabs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99CCFF"/>
            <w:vAlign w:val="center"/>
          </w:tcPr>
          <w:p w:rsidR="0021471F" w:rsidRPr="00ED3F7E" w:rsidRDefault="0021471F" w:rsidP="00ED3F7E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0"/>
                <w:lang w:eastAsia="ru-RU"/>
              </w:rPr>
            </w:pPr>
          </w:p>
        </w:tc>
      </w:tr>
      <w:tr w:rsidR="0021471F" w:rsidRPr="00ED3F7E" w:rsidTr="00C20C26">
        <w:trPr>
          <w:trHeight w:val="20"/>
          <w:jc w:val="center"/>
        </w:trPr>
        <w:tc>
          <w:tcPr>
            <w:tcW w:w="5000" w:type="pct"/>
            <w:gridSpan w:val="28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Sylfaen"/>
                <w:b/>
                <w:sz w:val="12"/>
                <w:szCs w:val="10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3523F" w:rsidRPr="00ED3F7E" w:rsidTr="008F119C">
        <w:trPr>
          <w:trHeight w:val="20"/>
          <w:jc w:val="center"/>
        </w:trPr>
        <w:tc>
          <w:tcPr>
            <w:tcW w:w="1622" w:type="pct"/>
            <w:gridSpan w:val="9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Անուն, Ազգանուն</w:t>
            </w:r>
          </w:p>
        </w:tc>
        <w:tc>
          <w:tcPr>
            <w:tcW w:w="1730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Հեռախոս</w:t>
            </w:r>
          </w:p>
        </w:tc>
        <w:tc>
          <w:tcPr>
            <w:tcW w:w="1648" w:type="pct"/>
            <w:gridSpan w:val="8"/>
            <w:shd w:val="clear" w:color="auto" w:fill="auto"/>
            <w:vAlign w:val="center"/>
          </w:tcPr>
          <w:p w:rsidR="0021471F" w:rsidRPr="00ED3F7E" w:rsidRDefault="0021471F" w:rsidP="00ED3F7E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/>
                <w:sz w:val="12"/>
                <w:szCs w:val="10"/>
                <w:lang w:eastAsia="ru-RU"/>
              </w:rPr>
              <w:t>Էլ. փոստի հասցեն</w:t>
            </w:r>
          </w:p>
        </w:tc>
      </w:tr>
      <w:tr w:rsidR="00A3523F" w:rsidRPr="00ED3F7E" w:rsidTr="008F119C">
        <w:trPr>
          <w:trHeight w:val="20"/>
          <w:jc w:val="center"/>
        </w:trPr>
        <w:tc>
          <w:tcPr>
            <w:tcW w:w="1622" w:type="pct"/>
            <w:gridSpan w:val="9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  <w:t>Սյուզաննա Եսոյան</w:t>
            </w:r>
          </w:p>
        </w:tc>
        <w:tc>
          <w:tcPr>
            <w:tcW w:w="1730" w:type="pct"/>
            <w:gridSpan w:val="11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0"/>
                <w:lang w:eastAsia="ru-RU"/>
              </w:rPr>
            </w:pPr>
          </w:p>
        </w:tc>
        <w:tc>
          <w:tcPr>
            <w:tcW w:w="1648" w:type="pct"/>
            <w:gridSpan w:val="8"/>
            <w:shd w:val="clear" w:color="auto" w:fill="auto"/>
            <w:vAlign w:val="center"/>
          </w:tcPr>
          <w:p w:rsidR="0021471F" w:rsidRPr="00ED3F7E" w:rsidRDefault="0021471F" w:rsidP="00ED3F7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2"/>
                <w:szCs w:val="12"/>
                <w:lang w:eastAsia="ru-RU"/>
              </w:rPr>
            </w:pPr>
            <w:r w:rsidRPr="00ED3F7E">
              <w:rPr>
                <w:rFonts w:ascii="GHEA Grapalat" w:eastAsia="Times New Roman" w:hAnsi="GHEA Grapalat" w:cs="Times New Roman"/>
                <w:color w:val="FF0000"/>
                <w:sz w:val="12"/>
                <w:szCs w:val="12"/>
                <w:lang w:val="af-ZA" w:eastAsia="ru-RU"/>
              </w:rPr>
              <w:t>s.esoyan@mil.am</w:t>
            </w:r>
          </w:p>
        </w:tc>
      </w:tr>
    </w:tbl>
    <w:p w:rsidR="000531EF" w:rsidRDefault="00ED3F7E" w:rsidP="007B61B7">
      <w:pPr>
        <w:spacing w:after="240" w:line="360" w:lineRule="auto"/>
        <w:ind w:firstLine="709"/>
        <w:rPr>
          <w:rFonts w:ascii="GHEA Grapalat" w:eastAsia="Times New Roman" w:hAnsi="GHEA Grapalat" w:cs="Sylfaen"/>
          <w:sz w:val="12"/>
          <w:szCs w:val="12"/>
          <w:lang w:val="af-ZA" w:eastAsia="ru-RU"/>
        </w:rPr>
      </w:pP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Պատվիրատու</w:t>
      </w:r>
      <w:r w:rsidRPr="00ED3F7E">
        <w:rPr>
          <w:rFonts w:ascii="GHEA Grapalat" w:eastAsia="Times New Roman" w:hAnsi="GHEA Grapalat" w:cs="Arial Armenian"/>
          <w:sz w:val="12"/>
          <w:szCs w:val="12"/>
          <w:lang w:val="af-ZA" w:eastAsia="ru-RU"/>
        </w:rPr>
        <w:t xml:space="preserve">`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ՀՀ</w:t>
      </w:r>
      <w:r w:rsidRPr="00ED3F7E">
        <w:rPr>
          <w:rFonts w:ascii="GHEA Grapalat" w:eastAsia="Times New Roman" w:hAnsi="GHEA Grapalat" w:cs="Times New Roman"/>
          <w:sz w:val="12"/>
          <w:szCs w:val="12"/>
          <w:lang w:val="af-ZA" w:eastAsia="ru-RU"/>
        </w:rPr>
        <w:t xml:space="preserve"> պաշտպանության  </w:t>
      </w:r>
      <w:r w:rsidRPr="00ED3F7E">
        <w:rPr>
          <w:rFonts w:ascii="GHEA Grapalat" w:eastAsia="Times New Roman" w:hAnsi="GHEA Grapalat" w:cs="Sylfaen"/>
          <w:sz w:val="12"/>
          <w:szCs w:val="12"/>
          <w:lang w:val="af-ZA" w:eastAsia="ru-RU"/>
        </w:rPr>
        <w:t>նախարարություն</w:t>
      </w:r>
    </w:p>
    <w:sectPr w:rsidR="000531EF" w:rsidSect="00D714CC">
      <w:footerReference w:type="even" r:id="rId7"/>
      <w:footerReference w:type="default" r:id="rId8"/>
      <w:pgSz w:w="11906" w:h="16838"/>
      <w:pgMar w:top="360" w:right="386" w:bottom="284" w:left="5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7E" w:rsidRDefault="004B4C7E" w:rsidP="00FA7984">
      <w:pPr>
        <w:spacing w:after="0" w:line="240" w:lineRule="auto"/>
      </w:pPr>
      <w:r>
        <w:separator/>
      </w:r>
    </w:p>
  </w:endnote>
  <w:endnote w:type="continuationSeparator" w:id="0">
    <w:p w:rsidR="004B4C7E" w:rsidRDefault="004B4C7E" w:rsidP="00FA7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Default="00551955" w:rsidP="00C15C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A51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DF" w:rsidRPr="00C70455" w:rsidRDefault="00551955" w:rsidP="00C15C9E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C70455">
      <w:rPr>
        <w:rStyle w:val="PageNumber"/>
        <w:sz w:val="16"/>
        <w:szCs w:val="16"/>
      </w:rPr>
      <w:fldChar w:fldCharType="begin"/>
    </w:r>
    <w:r w:rsidR="000A51DF" w:rsidRPr="00C70455">
      <w:rPr>
        <w:rStyle w:val="PageNumber"/>
        <w:sz w:val="16"/>
        <w:szCs w:val="16"/>
      </w:rPr>
      <w:instrText xml:space="preserve">PAGE  </w:instrText>
    </w:r>
    <w:r w:rsidRPr="00C70455">
      <w:rPr>
        <w:rStyle w:val="PageNumber"/>
        <w:sz w:val="16"/>
        <w:szCs w:val="16"/>
      </w:rPr>
      <w:fldChar w:fldCharType="separate"/>
    </w:r>
    <w:r w:rsidR="00A9363D">
      <w:rPr>
        <w:rStyle w:val="PageNumber"/>
        <w:noProof/>
        <w:sz w:val="16"/>
        <w:szCs w:val="16"/>
      </w:rPr>
      <w:t>8</w:t>
    </w:r>
    <w:r w:rsidRPr="00C70455">
      <w:rPr>
        <w:rStyle w:val="PageNumber"/>
        <w:sz w:val="16"/>
        <w:szCs w:val="16"/>
      </w:rPr>
      <w:fldChar w:fldCharType="end"/>
    </w:r>
  </w:p>
  <w:p w:rsidR="000A51DF" w:rsidRDefault="000A51DF" w:rsidP="00C15C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7E" w:rsidRDefault="004B4C7E" w:rsidP="00FA7984">
      <w:pPr>
        <w:spacing w:after="0" w:line="240" w:lineRule="auto"/>
      </w:pPr>
      <w:r>
        <w:separator/>
      </w:r>
    </w:p>
  </w:footnote>
  <w:footnote w:type="continuationSeparator" w:id="0">
    <w:p w:rsidR="004B4C7E" w:rsidRDefault="004B4C7E" w:rsidP="00FA7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762F8"/>
    <w:multiLevelType w:val="hybridMultilevel"/>
    <w:tmpl w:val="8B6E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01CA7"/>
    <w:multiLevelType w:val="hybridMultilevel"/>
    <w:tmpl w:val="83E8C8EA"/>
    <w:lvl w:ilvl="0" w:tplc="66FC6122">
      <w:start w:val="1"/>
      <w:numFmt w:val="decimal"/>
      <w:lvlText w:val="%1."/>
      <w:lvlJc w:val="left"/>
      <w:pPr>
        <w:ind w:left="294" w:hanging="360"/>
      </w:pPr>
      <w:rPr>
        <w:rFonts w:ascii="GHEA Grapalat" w:hAnsi="GHEA Grapalat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43F83771"/>
    <w:multiLevelType w:val="hybridMultilevel"/>
    <w:tmpl w:val="C7F4665A"/>
    <w:lvl w:ilvl="0" w:tplc="896C7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7606F1"/>
    <w:multiLevelType w:val="hybridMultilevel"/>
    <w:tmpl w:val="7BD04870"/>
    <w:lvl w:ilvl="0" w:tplc="10666A4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830144C"/>
    <w:multiLevelType w:val="hybridMultilevel"/>
    <w:tmpl w:val="899A4CA4"/>
    <w:lvl w:ilvl="0" w:tplc="2C762ED4">
      <w:start w:val="1"/>
      <w:numFmt w:val="decimal"/>
      <w:lvlText w:val="%1."/>
      <w:lvlJc w:val="left"/>
      <w:pPr>
        <w:ind w:left="5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193"/>
    <w:rsid w:val="000032F8"/>
    <w:rsid w:val="00005642"/>
    <w:rsid w:val="00006CAC"/>
    <w:rsid w:val="0002703D"/>
    <w:rsid w:val="00033E8F"/>
    <w:rsid w:val="00042BDB"/>
    <w:rsid w:val="00050A14"/>
    <w:rsid w:val="000531EF"/>
    <w:rsid w:val="00077D82"/>
    <w:rsid w:val="00083D4B"/>
    <w:rsid w:val="000A51DF"/>
    <w:rsid w:val="000B6B22"/>
    <w:rsid w:val="000C0714"/>
    <w:rsid w:val="000C42E0"/>
    <w:rsid w:val="000E34B8"/>
    <w:rsid w:val="000E65C3"/>
    <w:rsid w:val="000F2C09"/>
    <w:rsid w:val="001546EA"/>
    <w:rsid w:val="001564B2"/>
    <w:rsid w:val="0016749C"/>
    <w:rsid w:val="0017268E"/>
    <w:rsid w:val="0018762A"/>
    <w:rsid w:val="001966F5"/>
    <w:rsid w:val="001D4234"/>
    <w:rsid w:val="0021471F"/>
    <w:rsid w:val="00215A47"/>
    <w:rsid w:val="00230243"/>
    <w:rsid w:val="00232AA1"/>
    <w:rsid w:val="00235DA7"/>
    <w:rsid w:val="00250950"/>
    <w:rsid w:val="002824E9"/>
    <w:rsid w:val="0028480B"/>
    <w:rsid w:val="002B5E97"/>
    <w:rsid w:val="002C6E01"/>
    <w:rsid w:val="002E6877"/>
    <w:rsid w:val="002E6FC8"/>
    <w:rsid w:val="002F76BF"/>
    <w:rsid w:val="003064C7"/>
    <w:rsid w:val="00311489"/>
    <w:rsid w:val="003356D1"/>
    <w:rsid w:val="003372ED"/>
    <w:rsid w:val="0034702E"/>
    <w:rsid w:val="00347C3F"/>
    <w:rsid w:val="00355563"/>
    <w:rsid w:val="00355BB3"/>
    <w:rsid w:val="0036363F"/>
    <w:rsid w:val="00364193"/>
    <w:rsid w:val="003663F0"/>
    <w:rsid w:val="00372FF0"/>
    <w:rsid w:val="00386513"/>
    <w:rsid w:val="00387A91"/>
    <w:rsid w:val="003A44DD"/>
    <w:rsid w:val="003A7DE1"/>
    <w:rsid w:val="003B40B6"/>
    <w:rsid w:val="003C27E4"/>
    <w:rsid w:val="00401A86"/>
    <w:rsid w:val="0042413C"/>
    <w:rsid w:val="00453F98"/>
    <w:rsid w:val="0049194F"/>
    <w:rsid w:val="004B4C7E"/>
    <w:rsid w:val="004B7F9E"/>
    <w:rsid w:val="004C46E2"/>
    <w:rsid w:val="004E46C7"/>
    <w:rsid w:val="00503BBF"/>
    <w:rsid w:val="0051712A"/>
    <w:rsid w:val="00535096"/>
    <w:rsid w:val="00544AC6"/>
    <w:rsid w:val="005510D8"/>
    <w:rsid w:val="00551955"/>
    <w:rsid w:val="00552F2E"/>
    <w:rsid w:val="0056045C"/>
    <w:rsid w:val="00565133"/>
    <w:rsid w:val="00576EAE"/>
    <w:rsid w:val="005C104E"/>
    <w:rsid w:val="005D000B"/>
    <w:rsid w:val="005D0CEC"/>
    <w:rsid w:val="005E6EE7"/>
    <w:rsid w:val="005F0659"/>
    <w:rsid w:val="00632EE1"/>
    <w:rsid w:val="00650228"/>
    <w:rsid w:val="00665EA8"/>
    <w:rsid w:val="00667A0C"/>
    <w:rsid w:val="0068127A"/>
    <w:rsid w:val="006B3931"/>
    <w:rsid w:val="006B5EC6"/>
    <w:rsid w:val="006C6605"/>
    <w:rsid w:val="006E1697"/>
    <w:rsid w:val="006E31C8"/>
    <w:rsid w:val="007038B1"/>
    <w:rsid w:val="00722F18"/>
    <w:rsid w:val="00737F7E"/>
    <w:rsid w:val="0074242C"/>
    <w:rsid w:val="007620FE"/>
    <w:rsid w:val="0076268A"/>
    <w:rsid w:val="0076412D"/>
    <w:rsid w:val="00781C4D"/>
    <w:rsid w:val="00790462"/>
    <w:rsid w:val="007A0F5E"/>
    <w:rsid w:val="007A494F"/>
    <w:rsid w:val="007B61B7"/>
    <w:rsid w:val="007C6395"/>
    <w:rsid w:val="007E1BCF"/>
    <w:rsid w:val="007E684C"/>
    <w:rsid w:val="00822F04"/>
    <w:rsid w:val="00822F0D"/>
    <w:rsid w:val="00855734"/>
    <w:rsid w:val="0085722D"/>
    <w:rsid w:val="0087239C"/>
    <w:rsid w:val="00873090"/>
    <w:rsid w:val="0087473B"/>
    <w:rsid w:val="008B38A0"/>
    <w:rsid w:val="008B5A70"/>
    <w:rsid w:val="008C27A0"/>
    <w:rsid w:val="008C5D81"/>
    <w:rsid w:val="008D5133"/>
    <w:rsid w:val="008D65CA"/>
    <w:rsid w:val="008E24B9"/>
    <w:rsid w:val="008F119C"/>
    <w:rsid w:val="008F6D18"/>
    <w:rsid w:val="00922625"/>
    <w:rsid w:val="00937A3D"/>
    <w:rsid w:val="00947FA9"/>
    <w:rsid w:val="00952086"/>
    <w:rsid w:val="00970A27"/>
    <w:rsid w:val="00990B34"/>
    <w:rsid w:val="009A493A"/>
    <w:rsid w:val="009B04C5"/>
    <w:rsid w:val="009B36EB"/>
    <w:rsid w:val="009C6882"/>
    <w:rsid w:val="00A00551"/>
    <w:rsid w:val="00A069B8"/>
    <w:rsid w:val="00A07169"/>
    <w:rsid w:val="00A14166"/>
    <w:rsid w:val="00A15837"/>
    <w:rsid w:val="00A277E9"/>
    <w:rsid w:val="00A30C8C"/>
    <w:rsid w:val="00A3523F"/>
    <w:rsid w:val="00A45177"/>
    <w:rsid w:val="00A532C2"/>
    <w:rsid w:val="00A808C2"/>
    <w:rsid w:val="00A9363D"/>
    <w:rsid w:val="00A95E68"/>
    <w:rsid w:val="00A966BC"/>
    <w:rsid w:val="00A96892"/>
    <w:rsid w:val="00AC07C6"/>
    <w:rsid w:val="00AD24E3"/>
    <w:rsid w:val="00AD2E92"/>
    <w:rsid w:val="00AD4B35"/>
    <w:rsid w:val="00AE1B19"/>
    <w:rsid w:val="00AF4189"/>
    <w:rsid w:val="00B11570"/>
    <w:rsid w:val="00B21D57"/>
    <w:rsid w:val="00B613D8"/>
    <w:rsid w:val="00B645C6"/>
    <w:rsid w:val="00B67A0F"/>
    <w:rsid w:val="00B760B4"/>
    <w:rsid w:val="00B92C98"/>
    <w:rsid w:val="00B9524C"/>
    <w:rsid w:val="00BA7D83"/>
    <w:rsid w:val="00BB18B9"/>
    <w:rsid w:val="00BB7200"/>
    <w:rsid w:val="00BC2558"/>
    <w:rsid w:val="00BD0A1B"/>
    <w:rsid w:val="00BD21A5"/>
    <w:rsid w:val="00BD553D"/>
    <w:rsid w:val="00BE4CEE"/>
    <w:rsid w:val="00BF4D56"/>
    <w:rsid w:val="00C03702"/>
    <w:rsid w:val="00C150AD"/>
    <w:rsid w:val="00C15C9E"/>
    <w:rsid w:val="00C20C26"/>
    <w:rsid w:val="00C32CF9"/>
    <w:rsid w:val="00C407E7"/>
    <w:rsid w:val="00C500D4"/>
    <w:rsid w:val="00C50804"/>
    <w:rsid w:val="00C63453"/>
    <w:rsid w:val="00C63823"/>
    <w:rsid w:val="00C654FB"/>
    <w:rsid w:val="00C7383A"/>
    <w:rsid w:val="00C756F4"/>
    <w:rsid w:val="00C84C77"/>
    <w:rsid w:val="00CA0B20"/>
    <w:rsid w:val="00CA26DA"/>
    <w:rsid w:val="00CB2466"/>
    <w:rsid w:val="00CB5077"/>
    <w:rsid w:val="00CD253F"/>
    <w:rsid w:val="00CD7106"/>
    <w:rsid w:val="00D030D1"/>
    <w:rsid w:val="00D056CF"/>
    <w:rsid w:val="00D14F3B"/>
    <w:rsid w:val="00D215F5"/>
    <w:rsid w:val="00D21D88"/>
    <w:rsid w:val="00D22EB7"/>
    <w:rsid w:val="00D24BEE"/>
    <w:rsid w:val="00D26C7C"/>
    <w:rsid w:val="00D530B2"/>
    <w:rsid w:val="00D714CC"/>
    <w:rsid w:val="00D77AD2"/>
    <w:rsid w:val="00D86DFE"/>
    <w:rsid w:val="00DA1B1E"/>
    <w:rsid w:val="00DB12CE"/>
    <w:rsid w:val="00DC07FD"/>
    <w:rsid w:val="00DC7A6D"/>
    <w:rsid w:val="00DD2614"/>
    <w:rsid w:val="00DD5514"/>
    <w:rsid w:val="00DE4540"/>
    <w:rsid w:val="00DF36D9"/>
    <w:rsid w:val="00DF4758"/>
    <w:rsid w:val="00DF7CC4"/>
    <w:rsid w:val="00E13300"/>
    <w:rsid w:val="00E14943"/>
    <w:rsid w:val="00E3454A"/>
    <w:rsid w:val="00E3501E"/>
    <w:rsid w:val="00E40226"/>
    <w:rsid w:val="00E40F7E"/>
    <w:rsid w:val="00E42980"/>
    <w:rsid w:val="00E42A70"/>
    <w:rsid w:val="00E51A72"/>
    <w:rsid w:val="00E814CA"/>
    <w:rsid w:val="00E8685B"/>
    <w:rsid w:val="00EA4C61"/>
    <w:rsid w:val="00EC010F"/>
    <w:rsid w:val="00EC48FE"/>
    <w:rsid w:val="00EC54BF"/>
    <w:rsid w:val="00EC6B55"/>
    <w:rsid w:val="00ED07F5"/>
    <w:rsid w:val="00ED2326"/>
    <w:rsid w:val="00ED3F7E"/>
    <w:rsid w:val="00EE494F"/>
    <w:rsid w:val="00EF504A"/>
    <w:rsid w:val="00F133D2"/>
    <w:rsid w:val="00F13876"/>
    <w:rsid w:val="00F26013"/>
    <w:rsid w:val="00F26AC6"/>
    <w:rsid w:val="00F32A29"/>
    <w:rsid w:val="00F569C6"/>
    <w:rsid w:val="00F7048D"/>
    <w:rsid w:val="00F70E22"/>
    <w:rsid w:val="00F732A7"/>
    <w:rsid w:val="00F73AC2"/>
    <w:rsid w:val="00F807FC"/>
    <w:rsid w:val="00F850D1"/>
    <w:rsid w:val="00FA0886"/>
    <w:rsid w:val="00FA7984"/>
    <w:rsid w:val="00FB4ABC"/>
    <w:rsid w:val="00FC257D"/>
    <w:rsid w:val="00FD2635"/>
    <w:rsid w:val="00FD2D8C"/>
    <w:rsid w:val="00FD5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7160D2-DD03-415B-90C1-A67A6E2E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984"/>
  </w:style>
  <w:style w:type="paragraph" w:styleId="Heading4">
    <w:name w:val="heading 4"/>
    <w:basedOn w:val="Normal"/>
    <w:next w:val="Normal"/>
    <w:link w:val="Heading4Char"/>
    <w:qFormat/>
    <w:rsid w:val="00B11570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8">
    <w:name w:val="heading 8"/>
    <w:basedOn w:val="Normal"/>
    <w:next w:val="Normal"/>
    <w:link w:val="Heading8Char"/>
    <w:qFormat/>
    <w:rsid w:val="00B11570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Char8"/>
    <w:basedOn w:val="Normal"/>
    <w:link w:val="FooterChar"/>
    <w:unhideWhenUsed/>
    <w:rsid w:val="00ED3F7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 Char8 Char1"/>
    <w:basedOn w:val="DefaultParagraphFont"/>
    <w:link w:val="Footer"/>
    <w:uiPriority w:val="99"/>
    <w:semiHidden/>
    <w:rsid w:val="00ED3F7E"/>
  </w:style>
  <w:style w:type="character" w:styleId="PageNumber">
    <w:name w:val="page number"/>
    <w:basedOn w:val="DefaultParagraphFont"/>
    <w:rsid w:val="00ED3F7E"/>
  </w:style>
  <w:style w:type="paragraph" w:styleId="BodyText">
    <w:name w:val="Body Text"/>
    <w:aliases w:val="Body Text Char Char"/>
    <w:basedOn w:val="Normal"/>
    <w:link w:val="BodyTextChar"/>
    <w:rsid w:val="00667A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667A0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11570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4Char">
    <w:name w:val="Heading 4 Char"/>
    <w:basedOn w:val="DefaultParagraphFont"/>
    <w:link w:val="Heading4"/>
    <w:rsid w:val="00B11570"/>
    <w:rPr>
      <w:rFonts w:ascii="Arial LatArm" w:eastAsia="Times New Roman" w:hAnsi="Arial LatArm" w:cs="Times New Roman"/>
      <w:i/>
      <w:sz w:val="18"/>
      <w:szCs w:val="20"/>
    </w:rPr>
  </w:style>
  <w:style w:type="paragraph" w:styleId="FootnoteText">
    <w:name w:val="footnote text"/>
    <w:basedOn w:val="Normal"/>
    <w:link w:val="FootnoteTextChar"/>
    <w:semiHidden/>
    <w:rsid w:val="00BD21A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D21A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erChar1">
    <w:name w:val="Footer Char1"/>
    <w:aliases w:val=" Char8 Char"/>
    <w:rsid w:val="00781C4D"/>
    <w:rPr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46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7896</Words>
  <Characters>45009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104</cp:revision>
  <cp:lastPrinted>2021-10-29T06:48:00Z</cp:lastPrinted>
  <dcterms:created xsi:type="dcterms:W3CDTF">2021-11-01T06:14:00Z</dcterms:created>
  <dcterms:modified xsi:type="dcterms:W3CDTF">2023-06-22T10:38:00Z</dcterms:modified>
</cp:coreProperties>
</file>