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EA" w:rsidRDefault="00052FDF"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Հաշվի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առնելով</w:t>
      </w:r>
      <w:r>
        <w:rPr>
          <w:rFonts w:ascii="GHEA Grapalat" w:hAnsi="GHEA Grapalat" w:cs="Arial"/>
          <w:b/>
          <w:bCs/>
          <w:color w:val="FF0000"/>
          <w:shd w:val="clear" w:color="auto" w:fill="FFFFFF"/>
        </w:rPr>
        <w:t>ՀՀ</w:t>
      </w:r>
      <w:proofErr w:type="spellEnd"/>
      <w:r>
        <w:rPr>
          <w:rFonts w:ascii="Arial" w:hAnsi="Arial" w:cs="Arial"/>
          <w:b/>
          <w:bCs/>
          <w:color w:val="2C2D2E"/>
          <w:sz w:val="19"/>
          <w:szCs w:val="19"/>
          <w:shd w:val="clear" w:color="auto" w:fill="FFFFFF"/>
        </w:rPr>
        <w:t> </w:t>
      </w:r>
      <w:r>
        <w:rPr>
          <w:rFonts w:ascii="GHEA Grapalat" w:hAnsi="GHEA Grapalat" w:cs="Arial"/>
          <w:b/>
          <w:bCs/>
          <w:color w:val="FF0000"/>
          <w:shd w:val="clear" w:color="auto" w:fill="FFFFFF"/>
        </w:rPr>
        <w:t>ԳՄ</w:t>
      </w:r>
      <w:r>
        <w:rPr>
          <w:rFonts w:ascii="Arial" w:hAnsi="Arial" w:cs="Arial"/>
          <w:b/>
          <w:bCs/>
          <w:color w:val="2C2D2E"/>
          <w:sz w:val="19"/>
          <w:szCs w:val="19"/>
          <w:shd w:val="clear" w:color="auto" w:fill="FFFFFF"/>
        </w:rPr>
        <w:t> </w:t>
      </w:r>
      <w:r>
        <w:rPr>
          <w:rFonts w:ascii="GHEA Grapalat" w:hAnsi="GHEA Grapalat" w:cs="Arial"/>
          <w:b/>
          <w:bCs/>
          <w:color w:val="FF0000"/>
          <w:shd w:val="clear" w:color="auto" w:fill="FFFFFF"/>
        </w:rPr>
        <w:t>ԳՀԱՊՁԲ</w:t>
      </w:r>
      <w:r>
        <w:rPr>
          <w:rFonts w:ascii="GHEA Grapalat" w:hAnsi="GHEA Grapalat" w:cs="Arial"/>
          <w:b/>
          <w:bCs/>
          <w:color w:val="FF0000"/>
          <w:shd w:val="clear" w:color="auto" w:fill="FFFFFF"/>
          <w:lang w:val="af-ZA"/>
        </w:rPr>
        <w:t>-36/22</w:t>
      </w:r>
      <w:r>
        <w:rPr>
          <w:rFonts w:ascii="Sylfaen" w:hAnsi="Sylfaen" w:cs="Arial"/>
          <w:color w:val="2C2D2E"/>
          <w:shd w:val="clear" w:color="auto" w:fill="FFFFFF"/>
        </w:rPr>
        <w:t>-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ծածկագրով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մրցույթի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համար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ներկայացվող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պարզաբանումները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և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մասնակցի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կողմից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ներկայացված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հիմնավորումներն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և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առաջարկությունները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`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կատարել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ենք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փոփոխություններ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>   5-րդ  և 6-֊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րդ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չափաբաժինների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տենիկական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բնութագրերում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>,     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պարամետրերի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համար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ավելի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շատ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շեղման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միջակայքեր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թողնելով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 xml:space="preserve">, </w:t>
      </w:r>
      <w:proofErr w:type="spellStart"/>
      <w:r>
        <w:rPr>
          <w:rFonts w:ascii="Sylfaen" w:hAnsi="Sylfaen" w:cs="Arial"/>
          <w:color w:val="2C2D2E"/>
          <w:shd w:val="clear" w:color="auto" w:fill="FFFFFF"/>
        </w:rPr>
        <w:t>չեղարկելով</w:t>
      </w:r>
      <w:proofErr w:type="spellEnd"/>
      <w:r>
        <w:rPr>
          <w:rFonts w:ascii="Sylfaen" w:hAnsi="Sylfaen" w:cs="Arial"/>
          <w:color w:val="2C2D2E"/>
          <w:shd w:val="clear" w:color="auto" w:fill="FFFFFF"/>
        </w:rPr>
        <w:t>  </w:t>
      </w:r>
      <w:proofErr w:type="spellStart"/>
      <w:r>
        <w:rPr>
          <w:rFonts w:ascii="Sylfaen" w:hAnsi="Sylfaen"/>
          <w:color w:val="2C2D2E"/>
          <w:shd w:val="clear" w:color="auto" w:fill="FFFFFF"/>
        </w:rPr>
        <w:t>սերտիֆիկատների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/>
          <w:color w:val="2C2D2E"/>
          <w:shd w:val="clear" w:color="auto" w:fill="FFFFFF"/>
        </w:rPr>
        <w:t>անհարկի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պահանջները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՝    </w:t>
      </w:r>
      <w:proofErr w:type="spellStart"/>
      <w:r>
        <w:rPr>
          <w:rFonts w:ascii="Sylfaen" w:hAnsi="Sylfaen"/>
          <w:color w:val="2C2D2E"/>
          <w:shd w:val="clear" w:color="auto" w:fill="FFFFFF"/>
        </w:rPr>
        <w:t>հնարավոր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մասնակիցների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համար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   </w:t>
      </w:r>
      <w:proofErr w:type="spellStart"/>
      <w:r>
        <w:rPr>
          <w:rFonts w:ascii="Sylfaen" w:hAnsi="Sylfaen"/>
          <w:color w:val="2C2D2E"/>
          <w:shd w:val="clear" w:color="auto" w:fill="FFFFFF"/>
        </w:rPr>
        <w:t>չառաջացնելու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  </w:t>
      </w:r>
      <w:proofErr w:type="spellStart"/>
      <w:r>
        <w:rPr>
          <w:rFonts w:ascii="Sylfaen" w:hAnsi="Sylfaen"/>
          <w:color w:val="2C2D2E"/>
          <w:shd w:val="clear" w:color="auto" w:fill="FFFFFF"/>
        </w:rPr>
        <w:t>խոչընդոտներ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, </w:t>
      </w:r>
      <w:proofErr w:type="spellStart"/>
      <w:r>
        <w:rPr>
          <w:rFonts w:ascii="Sylfaen" w:hAnsi="Sylfaen"/>
          <w:color w:val="2C2D2E"/>
          <w:shd w:val="clear" w:color="auto" w:fill="FFFFFF"/>
        </w:rPr>
        <w:t>մասնակցության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թիվը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ավելացնելու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  </w:t>
      </w:r>
      <w:proofErr w:type="spellStart"/>
      <w:r>
        <w:rPr>
          <w:rFonts w:ascii="Sylfaen" w:hAnsi="Sylfaen"/>
          <w:color w:val="2C2D2E"/>
          <w:shd w:val="clear" w:color="auto" w:fill="FFFFFF"/>
        </w:rPr>
        <w:t>նպատակով</w:t>
      </w:r>
      <w:proofErr w:type="spellEnd"/>
      <w:r>
        <w:rPr>
          <w:rFonts w:ascii="Sylfaen" w:hAnsi="Sylfaen"/>
          <w:color w:val="2C2D2E"/>
          <w:shd w:val="clear" w:color="auto" w:fill="FFFFFF"/>
        </w:rPr>
        <w:t>։</w:t>
      </w:r>
      <w:proofErr w:type="spellStart"/>
      <w:r>
        <w:rPr>
          <w:rFonts w:ascii="Sylfaen" w:hAnsi="Sylfaen"/>
          <w:color w:val="2C2D2E"/>
          <w:shd w:val="clear" w:color="auto" w:fill="FFFFFF"/>
        </w:rPr>
        <w:t>Կատարվել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է </w:t>
      </w:r>
      <w:proofErr w:type="spellStart"/>
      <w:r>
        <w:rPr>
          <w:rFonts w:ascii="Sylfaen" w:hAnsi="Sylfaen"/>
          <w:color w:val="2C2D2E"/>
          <w:shd w:val="clear" w:color="auto" w:fill="FFFFFF"/>
        </w:rPr>
        <w:t>հրավերի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փոփոխություն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և </w:t>
      </w:r>
      <w:proofErr w:type="spellStart"/>
      <w:r>
        <w:rPr>
          <w:rFonts w:ascii="Sylfaen" w:hAnsi="Sylfaen"/>
          <w:color w:val="2C2D2E"/>
          <w:shd w:val="clear" w:color="auto" w:fill="FFFFFF"/>
        </w:rPr>
        <w:t>երկարացվել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`</w:t>
      </w:r>
      <w:proofErr w:type="spellStart"/>
      <w:r>
        <w:rPr>
          <w:rFonts w:ascii="Sylfaen" w:hAnsi="Sylfaen"/>
          <w:color w:val="2C2D2E"/>
          <w:shd w:val="clear" w:color="auto" w:fill="FFFFFF"/>
        </w:rPr>
        <w:t>հայտերի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ներկայացման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վերջնաժամկետը</w:t>
      </w:r>
      <w:proofErr w:type="spellEnd"/>
      <w:r>
        <w:rPr>
          <w:rFonts w:ascii="Sylfaen" w:hAnsi="Sylfaen"/>
          <w:color w:val="2C2D2E"/>
          <w:shd w:val="clear" w:color="auto" w:fill="FFFFFF"/>
        </w:rPr>
        <w:t>: </w:t>
      </w:r>
      <w:proofErr w:type="spellStart"/>
      <w:r>
        <w:rPr>
          <w:rFonts w:ascii="Sylfaen" w:hAnsi="Sylfaen"/>
          <w:color w:val="2C2D2E"/>
          <w:shd w:val="clear" w:color="auto" w:fill="FFFFFF"/>
        </w:rPr>
        <w:t>Շնորհակալություն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համագործակցության</w:t>
      </w:r>
      <w:proofErr w:type="spellEnd"/>
      <w:r>
        <w:rPr>
          <w:rFonts w:ascii="Sylfaen" w:hAnsi="Sylfaen"/>
          <w:color w:val="2C2D2E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2C2D2E"/>
          <w:shd w:val="clear" w:color="auto" w:fill="FFFFFF"/>
        </w:rPr>
        <w:t>համար</w:t>
      </w:r>
      <w:proofErr w:type="spellEnd"/>
      <w:r>
        <w:rPr>
          <w:rFonts w:ascii="Sylfaen" w:hAnsi="Sylfaen"/>
          <w:color w:val="2C2D2E"/>
          <w:shd w:val="clear" w:color="auto" w:fill="FFFFFF"/>
        </w:rPr>
        <w:t>:</w:t>
      </w:r>
    </w:p>
    <w:sectPr w:rsidR="00920CEA" w:rsidSect="0092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52FDF"/>
    <w:rsid w:val="00052FDF"/>
    <w:rsid w:val="0092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2022-10-17T05:10:00Z</dcterms:created>
  <dcterms:modified xsi:type="dcterms:W3CDTF">2022-10-17T05:10:00Z</dcterms:modified>
</cp:coreProperties>
</file>