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9F5204">
        <w:rPr>
          <w:rFonts w:ascii="Sylfaen" w:hAnsi="Sylfaen"/>
          <w:b/>
          <w:color w:val="FF0000"/>
          <w:szCs w:val="20"/>
        </w:rPr>
        <w:t>16</w:t>
      </w:r>
      <w:r w:rsidR="00EF7064" w:rsidRPr="00EF7064">
        <w:rPr>
          <w:rFonts w:ascii="Sylfaen" w:hAnsi="Sylfaen"/>
          <w:b/>
          <w:color w:val="FF0000"/>
          <w:szCs w:val="20"/>
        </w:rPr>
        <w:t>.</w:t>
      </w:r>
      <w:r w:rsidR="00EA0FE4" w:rsidRPr="00EA0FE4">
        <w:rPr>
          <w:rFonts w:ascii="Sylfaen" w:hAnsi="Sylfaen"/>
          <w:b/>
          <w:color w:val="FF0000"/>
          <w:szCs w:val="20"/>
        </w:rPr>
        <w:t>1</w:t>
      </w:r>
      <w:r w:rsidR="003B4454">
        <w:rPr>
          <w:rFonts w:ascii="Sylfaen" w:hAnsi="Sylfaen"/>
          <w:b/>
          <w:color w:val="FF0000"/>
          <w:szCs w:val="20"/>
        </w:rPr>
        <w:t>1</w:t>
      </w:r>
      <w:r w:rsidR="00EF7064" w:rsidRPr="00EF7064">
        <w:rPr>
          <w:rFonts w:ascii="Sylfaen" w:hAnsi="Sylfaen"/>
          <w:b/>
          <w:color w:val="FF0000"/>
          <w:szCs w:val="20"/>
        </w:rPr>
        <w:t>.202</w:t>
      </w:r>
      <w:r w:rsidR="007A5401">
        <w:rPr>
          <w:rFonts w:ascii="Sylfaen" w:hAnsi="Sylfaen"/>
          <w:b/>
          <w:color w:val="FF0000"/>
          <w:szCs w:val="20"/>
        </w:rPr>
        <w:t>2</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3B4454">
        <w:rPr>
          <w:rFonts w:ascii="GHEA Grapalat" w:hAnsi="GHEA Grapalat"/>
          <w:b/>
          <w:color w:val="FF0000"/>
          <w:sz w:val="20"/>
          <w:szCs w:val="20"/>
        </w:rPr>
        <w:t>AP</w:t>
      </w:r>
      <w:r w:rsidR="00D760F3" w:rsidRPr="00EF7064">
        <w:rPr>
          <w:rFonts w:ascii="GHEA Grapalat" w:hAnsi="GHEA Grapalat"/>
          <w:b/>
          <w:color w:val="FF0000"/>
          <w:sz w:val="20"/>
          <w:szCs w:val="20"/>
        </w:rPr>
        <w:t>DZB-</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616EE1">
        <w:rPr>
          <w:rFonts w:ascii="GHEA Grapalat" w:hAnsi="GHEA Grapalat"/>
          <w:b/>
          <w:color w:val="FF0000"/>
          <w:sz w:val="20"/>
          <w:szCs w:val="20"/>
        </w:rPr>
        <w:t>2</w:t>
      </w:r>
      <w:r w:rsidR="007A5401">
        <w:rPr>
          <w:rFonts w:ascii="GHEA Grapalat" w:hAnsi="GHEA Grapalat"/>
          <w:b/>
          <w:color w:val="FF0000"/>
          <w:sz w:val="20"/>
          <w:szCs w:val="20"/>
        </w:rPr>
        <w:t>0</w:t>
      </w:r>
      <w:r w:rsidR="00616EE1">
        <w:rPr>
          <w:rFonts w:ascii="GHEA Grapalat" w:hAnsi="GHEA Grapalat"/>
          <w:b/>
          <w:color w:val="FF0000"/>
          <w:sz w:val="20"/>
          <w:szCs w:val="20"/>
        </w:rPr>
        <w:t>/</w:t>
      </w:r>
      <w:r w:rsidR="009F5204">
        <w:rPr>
          <w:rFonts w:ascii="GHEA Grapalat" w:hAnsi="GHEA Grapalat"/>
          <w:b/>
          <w:color w:val="FF0000"/>
          <w:sz w:val="20"/>
          <w:szCs w:val="20"/>
        </w:rPr>
        <w:t>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170F39" w:rsidRPr="006A473C" w:rsidRDefault="00484876" w:rsidP="00170F39">
      <w:pPr>
        <w:pStyle w:val="HTMLPreformatted"/>
        <w:shd w:val="clear" w:color="auto" w:fill="F8F9FA"/>
        <w:rPr>
          <w:rFonts w:ascii="GHEA Grapalat" w:hAnsi="GHEA Grapalat"/>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1853B5" w:rsidRPr="001853B5">
        <w:rPr>
          <w:rFonts w:ascii="GHEA Grapalat" w:hAnsi="GHEA Grapalat"/>
          <w:color w:val="FF0000"/>
        </w:rPr>
        <w:t>sacral instruments</w:t>
      </w:r>
      <w:r w:rsidR="001853B5">
        <w:rPr>
          <w:rFonts w:ascii="GHEA Grapalat" w:hAnsi="GHEA Grapalat"/>
          <w:color w:val="FF0000"/>
        </w:rPr>
        <w:t xml:space="preserve"> </w:t>
      </w:r>
      <w:r w:rsidR="001853B5" w:rsidRPr="001853B5">
        <w:rPr>
          <w:rFonts w:ascii="GHEA Grapalat" w:eastAsia="Calibri" w:hAnsi="GHEA Grapalat" w:cs="Times New Roman"/>
          <w:color w:val="FF0000"/>
        </w:rPr>
        <w:t>and</w:t>
      </w:r>
      <w:bookmarkStart w:id="0" w:name="_GoBack"/>
      <w:bookmarkEnd w:id="0"/>
      <w:r w:rsidR="001853B5" w:rsidRPr="001853B5">
        <w:rPr>
          <w:rFonts w:ascii="GHEA Grapalat" w:hAnsi="GHEA Grapalat"/>
          <w:color w:val="FF0000"/>
        </w:rPr>
        <w:t xml:space="preserve"> bag for mines</w:t>
      </w:r>
      <w:r w:rsidR="006428CF">
        <w:rPr>
          <w:rFonts w:ascii="GHEA Grapalat" w:hAnsi="GHEA Grapalat"/>
          <w:color w:val="FF0000"/>
        </w:rPr>
        <w:t>.</w:t>
      </w: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1853B5" w:rsidRDefault="007A5401" w:rsidP="006428CF">
      <w:pPr>
        <w:pStyle w:val="HTMLPreformatted"/>
        <w:shd w:val="clear" w:color="auto" w:fill="F8F9FA"/>
        <w:rPr>
          <w:rFonts w:ascii="GHEA Grapalat" w:eastAsia="Calibri" w:hAnsi="GHEA Grapalat" w:cs="Times New Roman"/>
          <w:color w:val="FF0000"/>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proofErr w:type="gramStart"/>
      <w:r w:rsidR="001853B5" w:rsidRPr="001853B5">
        <w:rPr>
          <w:rFonts w:ascii="GHEA Grapalat" w:eastAsia="Calibri" w:hAnsi="GHEA Grapalat" w:cs="Times New Roman"/>
          <w:color w:val="FF0000"/>
        </w:rPr>
        <w:t>For</w:t>
      </w:r>
      <w:proofErr w:type="gramEnd"/>
      <w:r w:rsidR="001853B5" w:rsidRPr="001853B5">
        <w:rPr>
          <w:rFonts w:ascii="GHEA Grapalat" w:eastAsia="Calibri" w:hAnsi="GHEA Grapalat" w:cs="Times New Roman"/>
          <w:color w:val="FF0000"/>
        </w:rPr>
        <w:t xml:space="preserve"> the 1st-3rd category-contracts for the supply of protective fences and/or barbed wire for cross tools and/or communication cables, and for the 4th category-engineering weapons and/or a bag for mines </w:t>
      </w:r>
    </w:p>
    <w:p w:rsidR="00484876" w:rsidRPr="006A473C" w:rsidRDefault="00484876" w:rsidP="006428CF">
      <w:pPr>
        <w:pStyle w:val="HTMLPreformatted"/>
        <w:shd w:val="clear" w:color="auto" w:fill="F8F9FA"/>
        <w:rPr>
          <w:rFonts w:ascii="GHEA Grapalat" w:hAnsi="GHEA Grapalat"/>
          <w:color w:val="222222"/>
          <w:lang w:eastAsia="ru-RU"/>
        </w:rPr>
      </w:pPr>
      <w:r w:rsidRPr="006A473C">
        <w:rPr>
          <w:rFonts w:ascii="GHEA Grapalat" w:hAnsi="GHEA Grapalat"/>
          <w:color w:val="222222"/>
          <w:lang w:eastAsia="ru-RU"/>
        </w:rPr>
        <w:t xml:space="preserve">The Participant is considered to satisfy the qualification criteria by this </w:t>
      </w:r>
      <w:proofErr w:type="spellStart"/>
      <w:r w:rsidRPr="006A473C">
        <w:rPr>
          <w:rFonts w:ascii="GHEA Grapalat" w:hAnsi="GHEA Grapalat"/>
          <w:color w:val="222222"/>
          <w:lang w:eastAsia="ru-RU"/>
        </w:rPr>
        <w:t>subarticle</w:t>
      </w:r>
      <w:proofErr w:type="spellEnd"/>
      <w:r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9F5204">
        <w:rPr>
          <w:rFonts w:ascii="GHEA Grapalat" w:hAnsi="GHEA Grapalat" w:cs="Sylfaen"/>
          <w:color w:val="FF0000"/>
          <w:sz w:val="19"/>
          <w:szCs w:val="19"/>
        </w:rPr>
        <w:t>25</w:t>
      </w:r>
      <w:r w:rsidR="003E079F">
        <w:rPr>
          <w:rFonts w:ascii="GHEA Grapalat" w:hAnsi="GHEA Grapalat" w:cs="Sylfaen"/>
          <w:color w:val="FF0000"/>
          <w:sz w:val="19"/>
          <w:szCs w:val="19"/>
        </w:rPr>
        <w:t>.11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DC13BE">
        <w:rPr>
          <w:rFonts w:ascii="GHEA Grapalat" w:hAnsi="GHEA Grapalat" w:cs="Sylfaen"/>
          <w:color w:val="FF0000"/>
          <w:sz w:val="19"/>
          <w:szCs w:val="19"/>
          <w:lang w:val="af-ZA"/>
        </w:rPr>
        <w:t>2</w:t>
      </w:r>
      <w:r w:rsidRPr="00EF7064">
        <w:rPr>
          <w:rFonts w:ascii="GHEA Grapalat" w:hAnsi="GHEA Grapalat" w:cs="Arial"/>
          <w:color w:val="FF0000"/>
          <w:sz w:val="20"/>
          <w:szCs w:val="20"/>
          <w:lang w:eastAsia="ru-RU"/>
        </w:rPr>
        <w:t xml:space="preserve"> at </w:t>
      </w:r>
      <w:r w:rsidR="003B4454">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9F5204">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3B4454">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3B4454">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3B4454">
        <w:rPr>
          <w:rFonts w:ascii="GHEA Grapalat" w:hAnsi="GHEA Grapalat" w:cs="Arial"/>
          <w:color w:val="FF0000"/>
          <w:sz w:val="20"/>
          <w:szCs w:val="20"/>
          <w:lang w:eastAsia="ru-RU"/>
        </w:rPr>
        <w:t xml:space="preserve">T. </w:t>
      </w:r>
      <w:proofErr w:type="spellStart"/>
      <w:r w:rsidR="003B4454">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3B4454">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9F5204">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9F5204">
        <w:rPr>
          <w:rFonts w:ascii="GHEA Grapalat" w:hAnsi="GHEA Grapalat" w:cs="Sylfaen"/>
          <w:color w:val="FF0000"/>
          <w:sz w:val="19"/>
          <w:szCs w:val="19"/>
        </w:rPr>
        <w:t>25</w:t>
      </w:r>
      <w:r w:rsidR="003E079F">
        <w:rPr>
          <w:rFonts w:ascii="GHEA Grapalat" w:hAnsi="GHEA Grapalat" w:cs="Sylfaen"/>
          <w:color w:val="FF0000"/>
          <w:sz w:val="19"/>
          <w:szCs w:val="19"/>
        </w:rPr>
        <w:t>.11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716F4B">
        <w:rPr>
          <w:rFonts w:ascii="GHEA Grapalat" w:hAnsi="GHEA Grapalat" w:cs="Sylfaen"/>
          <w:color w:val="FF0000"/>
          <w:sz w:val="19"/>
          <w:szCs w:val="19"/>
          <w:lang w:val="af-ZA"/>
        </w:rPr>
        <w:t>2</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3B4454">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w:t>
      </w:r>
      <w:r w:rsidRPr="006A473C">
        <w:rPr>
          <w:rFonts w:ascii="GHEA Grapalat" w:hAnsi="GHEA Grapalat" w:cs="Arial"/>
          <w:color w:val="222222"/>
          <w:sz w:val="20"/>
          <w:szCs w:val="20"/>
        </w:rPr>
        <w:lastRenderedPageBreak/>
        <w:t>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3B4454">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6428CF">
        <w:rPr>
          <w:rFonts w:ascii="GHEA Grapalat" w:hAnsi="GHEA Grapalat" w:cs="Arial"/>
          <w:color w:val="FF0000"/>
          <w:sz w:val="20"/>
          <w:szCs w:val="20"/>
          <w:lang w:eastAsia="ru-RU"/>
        </w:rPr>
        <w:t>T. Abrahamyan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16446F" w:rsidRPr="006B7105">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Default="00484876" w:rsidP="00382D51">
      <w:pPr>
        <w:pStyle w:val="BodyTextIndent"/>
        <w:spacing w:line="240" w:lineRule="auto"/>
        <w:ind w:right="-2" w:firstLine="0"/>
        <w:rPr>
          <w:rFonts w:ascii="GHEA Grapalat" w:hAnsi="GHEA Grapalat" w:cs="Arial"/>
          <w:color w:val="222222"/>
          <w:lang w:val="en-US"/>
        </w:rPr>
      </w:pPr>
    </w:p>
    <w:p w:rsidR="009F5204" w:rsidRDefault="009F5204" w:rsidP="00382D51">
      <w:pPr>
        <w:pStyle w:val="BodyTextIndent"/>
        <w:spacing w:line="240" w:lineRule="auto"/>
        <w:ind w:right="-2" w:firstLine="0"/>
        <w:rPr>
          <w:rFonts w:ascii="GHEA Grapalat" w:hAnsi="GHEA Grapalat" w:cs="Arial"/>
          <w:color w:val="222222"/>
          <w:lang w:val="en-US"/>
        </w:rPr>
      </w:pPr>
    </w:p>
    <w:p w:rsidR="009F5204" w:rsidRDefault="009F5204" w:rsidP="00382D51">
      <w:pPr>
        <w:pStyle w:val="BodyTextIndent"/>
        <w:spacing w:line="240" w:lineRule="auto"/>
        <w:ind w:right="-2" w:firstLine="0"/>
        <w:rPr>
          <w:rFonts w:ascii="GHEA Grapalat" w:hAnsi="GHEA Grapalat" w:cs="Arial"/>
          <w:color w:val="222222"/>
          <w:lang w:val="en-US"/>
        </w:rPr>
      </w:pPr>
    </w:p>
    <w:p w:rsidR="009F5204" w:rsidRPr="006A473C" w:rsidRDefault="009F5204"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16446F">
        <w:rPr>
          <w:rFonts w:ascii="GHEA Grapalat" w:hAnsi="GHEA Grapalat"/>
          <w:b/>
          <w:color w:val="FF0000"/>
          <w:sz w:val="20"/>
          <w:szCs w:val="20"/>
        </w:rPr>
        <w:t>AP</w:t>
      </w:r>
      <w:r w:rsidR="009B7B58" w:rsidRPr="00EF7064">
        <w:rPr>
          <w:rFonts w:ascii="GHEA Grapalat" w:hAnsi="GHEA Grapalat"/>
          <w:b/>
          <w:color w:val="FF0000"/>
          <w:sz w:val="20"/>
          <w:szCs w:val="20"/>
        </w:rPr>
        <w:t>DZB-2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9B7B58">
        <w:rPr>
          <w:rFonts w:ascii="GHEA Grapalat" w:hAnsi="GHEA Grapalat"/>
          <w:b/>
          <w:color w:val="FF0000"/>
          <w:sz w:val="20"/>
          <w:szCs w:val="20"/>
        </w:rPr>
        <w:t>2</w:t>
      </w:r>
      <w:r w:rsidR="007A6197">
        <w:rPr>
          <w:rFonts w:ascii="GHEA Grapalat" w:hAnsi="GHEA Grapalat"/>
          <w:b/>
          <w:color w:val="FF0000"/>
          <w:sz w:val="20"/>
          <w:szCs w:val="20"/>
        </w:rPr>
        <w:t>0</w:t>
      </w:r>
      <w:r w:rsidR="009B7B58">
        <w:rPr>
          <w:rFonts w:ascii="GHEA Grapalat" w:hAnsi="GHEA Grapalat"/>
          <w:b/>
          <w:color w:val="FF0000"/>
          <w:sz w:val="20"/>
          <w:szCs w:val="20"/>
        </w:rPr>
        <w:t>/</w:t>
      </w:r>
      <w:r w:rsidR="009F5204">
        <w:rPr>
          <w:rFonts w:ascii="GHEA Grapalat" w:hAnsi="GHEA Grapalat"/>
          <w:b/>
          <w:color w:val="FF0000"/>
          <w:sz w:val="20"/>
          <w:szCs w:val="20"/>
        </w:rPr>
        <w:t>2</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lastRenderedPageBreak/>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DB" w:rsidRDefault="00E139DB" w:rsidP="0054642F">
      <w:pPr>
        <w:spacing w:after="0" w:line="240" w:lineRule="auto"/>
      </w:pPr>
      <w:r>
        <w:separator/>
      </w:r>
    </w:p>
  </w:endnote>
  <w:endnote w:type="continuationSeparator" w:id="0">
    <w:p w:rsidR="00E139DB" w:rsidRDefault="00E139DB"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DB" w:rsidRDefault="00E139DB" w:rsidP="0054642F">
      <w:pPr>
        <w:spacing w:after="0" w:line="240" w:lineRule="auto"/>
      </w:pPr>
      <w:r>
        <w:separator/>
      </w:r>
    </w:p>
  </w:footnote>
  <w:footnote w:type="continuationSeparator" w:id="0">
    <w:p w:rsidR="00E139DB" w:rsidRDefault="00E139DB"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6446F"/>
    <w:rsid w:val="00170F39"/>
    <w:rsid w:val="00171857"/>
    <w:rsid w:val="001853B5"/>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4454"/>
    <w:rsid w:val="003E079F"/>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831"/>
    <w:rsid w:val="005B6D72"/>
    <w:rsid w:val="005D7A23"/>
    <w:rsid w:val="005E02D5"/>
    <w:rsid w:val="005E6D8D"/>
    <w:rsid w:val="005F0656"/>
    <w:rsid w:val="005F1418"/>
    <w:rsid w:val="006053BD"/>
    <w:rsid w:val="00607FDA"/>
    <w:rsid w:val="00611E41"/>
    <w:rsid w:val="00616EE1"/>
    <w:rsid w:val="00630AE7"/>
    <w:rsid w:val="00630D28"/>
    <w:rsid w:val="006428CF"/>
    <w:rsid w:val="00643185"/>
    <w:rsid w:val="00644A68"/>
    <w:rsid w:val="00644B4A"/>
    <w:rsid w:val="00653F9A"/>
    <w:rsid w:val="00663B3E"/>
    <w:rsid w:val="006840D9"/>
    <w:rsid w:val="006930D4"/>
    <w:rsid w:val="006A473C"/>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204"/>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39DB"/>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5</Pages>
  <Words>2332</Words>
  <Characters>13596</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168</cp:revision>
  <dcterms:created xsi:type="dcterms:W3CDTF">2017-06-27T09:46:00Z</dcterms:created>
  <dcterms:modified xsi:type="dcterms:W3CDTF">2022-11-16T09:59:00Z</dcterms:modified>
</cp:coreProperties>
</file>