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5394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95394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95394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 w:rsidRPr="0095394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05FCF" w:rsidRDefault="00F93855" w:rsidP="00005FCF">
      <w:pPr>
        <w:pStyle w:val="a"/>
        <w:spacing w:line="276" w:lineRule="auto"/>
        <w:jc w:val="center"/>
        <w:rPr>
          <w:rFonts w:ascii="GHEA Grapalat" w:eastAsia="GHEA Grapalat" w:hAnsi="GHEA Grapalat" w:cs="GHEA Grapalat"/>
          <w:b/>
          <w:bCs/>
          <w:lang w:val="es-ES_tradnl"/>
        </w:rPr>
      </w:pP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Ընթացակարգի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ծածկագիրը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«</w:t>
      </w:r>
      <w:r w:rsidR="007379A4" w:rsidRPr="00005FCF">
        <w:rPr>
          <w:rFonts w:ascii="Sylfaen" w:eastAsia="Sylfaen" w:hAnsi="Sylfaen" w:cs="Sylfaen"/>
          <w:b/>
          <w:bCs/>
          <w:u w:color="000000"/>
        </w:rPr>
        <w:t>ՀՊՍՆ-ՄԱԾՁԲ</w:t>
      </w:r>
      <w:r w:rsidR="00920FD3">
        <w:rPr>
          <w:rFonts w:ascii="Sylfaen" w:eastAsia="Sylfaen" w:hAnsi="Sylfaen" w:cs="Sylfaen"/>
          <w:b/>
          <w:bCs/>
          <w:u w:color="000000"/>
        </w:rPr>
        <w:t>-22/</w:t>
      </w:r>
      <w:r w:rsidR="003460D6">
        <w:rPr>
          <w:rFonts w:ascii="Sylfaen" w:eastAsia="Sylfaen" w:hAnsi="Sylfaen" w:cs="Sylfaen"/>
          <w:b/>
          <w:bCs/>
          <w:u w:color="000000"/>
        </w:rPr>
        <w:t>40Ա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»</w:t>
      </w:r>
    </w:p>
    <w:p w:rsidR="00F93855" w:rsidRPr="0095394B" w:rsidRDefault="00F93855" w:rsidP="00F93855">
      <w:pPr>
        <w:pStyle w:val="a"/>
        <w:spacing w:line="276" w:lineRule="auto"/>
        <w:jc w:val="both"/>
        <w:rPr>
          <w:rFonts w:ascii="Sylfaen" w:eastAsia="Calibri" w:hAnsi="Sylfaen" w:cs="Calibri"/>
          <w:u w:color="000000"/>
        </w:rPr>
      </w:pPr>
    </w:p>
    <w:p w:rsidR="00F93855" w:rsidRPr="0095394B" w:rsidRDefault="000015FA" w:rsidP="0042201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015F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«Հայաստանի պետական սիմֆոնիկ նվագախումբ» ՊՈԱԿ</w:t>
      </w:r>
      <w:r w:rsidR="007379A4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D5155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69293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379A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ծառայությունների</w:t>
      </w:r>
      <w:r w:rsidR="00024B0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96BE3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ձեռքբերմա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7379A4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ՀՊՍՆ-ՄԱԾՁԲ</w:t>
      </w:r>
      <w:r w:rsidR="00920FD3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-22/</w:t>
      </w:r>
      <w:r w:rsidR="003460D6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40Ա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»</w:t>
      </w:r>
      <w:r w:rsidR="0070760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B12A9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95394B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F93855" w:rsidRPr="0095394B" w:rsidTr="00E06AA5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95394B" w:rsidTr="00024B09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379A4" w:rsidRDefault="007379A4" w:rsidP="007379A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0754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«Ա. ԽԱՉԱՏՐՅԱՆ ՏՈՒՆ-ԹԱՆԳԱՐԱՆԻ»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ՊՈԱԿ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</w:tr>
    </w:tbl>
    <w:p w:rsidR="00F93855" w:rsidRPr="0095394B" w:rsidRDefault="00F93855" w:rsidP="00E06AA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460D6" w:rsidRPr="003460D6" w:rsidRDefault="00F93855" w:rsidP="00346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Հազվ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աղեղնավոր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նվագարանների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պետ.հավաքածուի՝Շահեն</w:t>
      </w:r>
      <w:proofErr w:type="spellEnd"/>
    </w:p>
    <w:p w:rsidR="00F93855" w:rsidRPr="007379A4" w:rsidRDefault="003460D6" w:rsidP="00346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3460D6">
        <w:rPr>
          <w:rFonts w:ascii="Sylfaen" w:eastAsia="Sylfaen" w:hAnsi="Sylfaen" w:cs="Sylfaen"/>
          <w:sz w:val="20"/>
          <w:szCs w:val="20"/>
          <w:u w:color="000000"/>
        </w:rPr>
        <w:t>Երիցյան</w:t>
      </w:r>
      <w:proofErr w:type="spellEnd"/>
      <w:r w:rsidRPr="003460D6">
        <w:rPr>
          <w:rFonts w:ascii="Sylfaen" w:eastAsia="Sylfaen" w:hAnsi="Sylfaen" w:cs="Sylfaen"/>
          <w:sz w:val="20"/>
          <w:szCs w:val="20"/>
          <w:u w:color="000000"/>
        </w:rPr>
        <w:t xml:space="preserve"> (</w:t>
      </w:r>
      <w:proofErr w:type="spellStart"/>
      <w:r w:rsidRPr="003460D6">
        <w:rPr>
          <w:rFonts w:ascii="Sylfaen" w:eastAsia="Sylfaen" w:hAnsi="Sylfaen" w:cs="Sylfaen"/>
          <w:sz w:val="20"/>
          <w:szCs w:val="20"/>
          <w:u w:color="000000"/>
        </w:rPr>
        <w:t>գույքահամար</w:t>
      </w:r>
      <w:proofErr w:type="spellEnd"/>
      <w:r w:rsidRPr="003460D6">
        <w:rPr>
          <w:rFonts w:ascii="Sylfaen" w:eastAsia="Sylfaen" w:hAnsi="Sylfaen" w:cs="Sylfaen"/>
          <w:sz w:val="20"/>
          <w:szCs w:val="20"/>
          <w:u w:color="000000"/>
        </w:rPr>
        <w:t xml:space="preserve">` 23) </w:t>
      </w:r>
      <w:proofErr w:type="spellStart"/>
      <w:r w:rsidRPr="003460D6">
        <w:rPr>
          <w:rFonts w:ascii="Sylfaen" w:eastAsia="Sylfaen" w:hAnsi="Sylfaen" w:cs="Sylfaen"/>
          <w:sz w:val="20"/>
          <w:szCs w:val="20"/>
          <w:u w:color="000000"/>
        </w:rPr>
        <w:t>ալտ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95394B" w:rsidTr="00803868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95394B" w:rsidTr="0080386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B37249" w:rsidRDefault="007379A4" w:rsidP="0018385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0754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«Ա. ԽԱՉԱՏՐՅԱՆ ՏՈՒՆ-ԹԱՆԳԱՐԱՆԻ»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ՊՈԱԿ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7379A4" w:rsidP="0078297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60000</w:t>
            </w:r>
          </w:p>
        </w:tc>
      </w:tr>
    </w:tbl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3868" w:rsidRPr="0095394B" w:rsidRDefault="00803868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9282E" w:rsidRPr="0095394B">
        <w:rPr>
          <w:rFonts w:ascii="Sylfaen" w:eastAsia="Sylfaen" w:hAnsi="Sylfaen" w:cs="Sylfaen"/>
          <w:sz w:val="20"/>
          <w:szCs w:val="20"/>
          <w:u w:color="000000"/>
        </w:rPr>
        <w:t>2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803868" w:rsidRPr="0095394B" w:rsidTr="007379A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03868" w:rsidRPr="0095394B" w:rsidTr="007379A4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B37249" w:rsidRDefault="007379A4" w:rsidP="007379A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0754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«Ա. ԽԱՉԱՏՐՅԱՆ ՏՈՒՆ-ԹԱՆԳԱՐԱՆԻ»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ՊՈԱԿ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rPr>
                <w:rFonts w:ascii="Sylfaen" w:hAnsi="Sylfaen"/>
              </w:rPr>
            </w:pPr>
          </w:p>
        </w:tc>
      </w:tr>
    </w:tbl>
    <w:p w:rsidR="00803868" w:rsidRPr="0095394B" w:rsidRDefault="00803868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93CBE" w:rsidRPr="003460D6" w:rsidRDefault="00803868" w:rsidP="00346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Հազվ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աղեղն.նվագ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-ի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պետ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հավաքածուի՝Շահեն</w:t>
      </w:r>
      <w:proofErr w:type="spellEnd"/>
      <w:r w:rsidR="003460D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proofErr w:type="gram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Երիցյան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(</w:t>
      </w:r>
      <w:proofErr w:type="spellStart"/>
      <w:proofErr w:type="gram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գույքահամար</w:t>
      </w:r>
      <w:proofErr w:type="spellEnd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 xml:space="preserve">` 22) </w:t>
      </w:r>
      <w:proofErr w:type="spellStart"/>
      <w:r w:rsidR="003460D6" w:rsidRPr="003460D6">
        <w:rPr>
          <w:rFonts w:ascii="Sylfaen" w:eastAsia="Sylfaen" w:hAnsi="Sylfaen" w:cs="Sylfaen"/>
          <w:sz w:val="20"/>
          <w:szCs w:val="20"/>
          <w:u w:color="000000"/>
        </w:rPr>
        <w:t>ջութակ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803868" w:rsidRPr="0095394B" w:rsidTr="00803868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803868" w:rsidRPr="0095394B" w:rsidRDefault="00803868" w:rsidP="007379A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803868" w:rsidRPr="0095394B" w:rsidTr="0080386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B37249" w:rsidRDefault="007379A4" w:rsidP="007379A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07545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«Ա. ԽԱՉԱՏՐՅԱՆ ՏՈՒՆ-ԹԱՆԳԱՐԱՆԻ»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ՊՈԱԿ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803868" w:rsidP="007379A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868" w:rsidRPr="0095394B" w:rsidRDefault="007379A4" w:rsidP="007379A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60000</w:t>
            </w:r>
          </w:p>
        </w:tc>
      </w:tr>
    </w:tbl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մասնակցին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որոշելու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կիրառված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չափանիշ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որպես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հրավերի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պահանջներին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համապատասխան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ներկայացրած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</w:p>
    <w:p w:rsidR="00422011" w:rsidRPr="00B37249" w:rsidRDefault="004E6172" w:rsidP="00B37249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B37249">
        <w:rPr>
          <w:rFonts w:ascii="Sylfaen" w:eastAsiaTheme="minorEastAsia" w:hAnsi="Sylfaen" w:cstheme="minorBidi"/>
          <w:color w:val="auto"/>
        </w:rPr>
        <w:t>«</w:t>
      </w:r>
      <w:bookmarkStart w:id="0" w:name="_GoBack"/>
      <w:bookmarkEnd w:id="0"/>
      <w:r w:rsidR="007379A4" w:rsidRPr="00B37249">
        <w:rPr>
          <w:rFonts w:ascii="Sylfaen" w:eastAsiaTheme="minorEastAsia" w:hAnsi="Sylfaen" w:cstheme="minorBidi"/>
          <w:color w:val="auto"/>
        </w:rPr>
        <w:t>ՀՊՍՆ-ՄԱԾՁԲ</w:t>
      </w:r>
      <w:r w:rsidR="00920FD3">
        <w:rPr>
          <w:rFonts w:ascii="Sylfaen" w:eastAsiaTheme="minorEastAsia" w:hAnsi="Sylfaen" w:cstheme="minorBidi"/>
          <w:color w:val="auto"/>
        </w:rPr>
        <w:t>-22/</w:t>
      </w:r>
      <w:r w:rsidR="003460D6">
        <w:rPr>
          <w:rFonts w:ascii="Sylfaen" w:eastAsiaTheme="minorEastAsia" w:hAnsi="Sylfaen" w:cstheme="minorBidi"/>
          <w:color w:val="auto"/>
        </w:rPr>
        <w:t>40Ա</w:t>
      </w:r>
      <w:r w:rsidRPr="00B37249">
        <w:rPr>
          <w:rFonts w:ascii="Sylfaen" w:eastAsiaTheme="minorEastAsia" w:hAnsi="Sylfaen" w:cstheme="minorBidi"/>
          <w:color w:val="auto"/>
        </w:rPr>
        <w:t>»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գնման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1</w:t>
      </w:r>
      <w:r w:rsidR="002D10CD" w:rsidRPr="00B37249">
        <w:rPr>
          <w:rFonts w:ascii="Sylfaen" w:eastAsiaTheme="minorEastAsia" w:hAnsi="Sylfaen" w:cstheme="minorBidi"/>
          <w:color w:val="auto"/>
        </w:rPr>
        <w:t>-</w:t>
      </w:r>
      <w:proofErr w:type="gramStart"/>
      <w:r w:rsidR="007379A4" w:rsidRPr="00B37249">
        <w:rPr>
          <w:rFonts w:ascii="Sylfaen" w:eastAsiaTheme="minorEastAsia" w:hAnsi="Sylfaen" w:cstheme="minorBidi"/>
          <w:color w:val="auto"/>
        </w:rPr>
        <w:t>2</w:t>
      </w:r>
      <w:r w:rsidR="006313EE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չափաբաժ</w:t>
      </w:r>
      <w:r w:rsidR="002D10CD" w:rsidRPr="00B37249">
        <w:rPr>
          <w:rFonts w:ascii="Sylfaen" w:eastAsiaTheme="minorEastAsia" w:hAnsi="Sylfaen" w:cstheme="minorBidi"/>
          <w:color w:val="auto"/>
        </w:rPr>
        <w:t>ի</w:t>
      </w:r>
      <w:r w:rsidR="00422011" w:rsidRPr="00B37249">
        <w:rPr>
          <w:rFonts w:ascii="Sylfaen" w:eastAsiaTheme="minorEastAsia" w:hAnsi="Sylfaen" w:cstheme="minorBidi"/>
          <w:color w:val="auto"/>
        </w:rPr>
        <w:t>ն</w:t>
      </w:r>
      <w:r w:rsidR="002D10CD" w:rsidRPr="00B37249">
        <w:rPr>
          <w:rFonts w:ascii="Sylfaen" w:eastAsiaTheme="minorEastAsia" w:hAnsi="Sylfaen" w:cstheme="minorBidi"/>
          <w:color w:val="auto"/>
        </w:rPr>
        <w:t>ներ</w:t>
      </w:r>
      <w:r w:rsidR="00422011" w:rsidRPr="00B37249">
        <w:rPr>
          <w:rFonts w:ascii="Sylfaen" w:eastAsiaTheme="minorEastAsia" w:hAnsi="Sylfaen" w:cstheme="minorBidi"/>
          <w:color w:val="auto"/>
        </w:rPr>
        <w:t>ի</w:t>
      </w:r>
      <w:proofErr w:type="spellEnd"/>
      <w:proofErr w:type="gramEnd"/>
      <w:r w:rsidR="00422011" w:rsidRPr="00B37249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է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7379A4" w:rsidRPr="00B37249">
        <w:rPr>
          <w:rFonts w:ascii="Sylfaen" w:eastAsiaTheme="minorEastAsia" w:hAnsi="Sylfaen" w:cstheme="minorBidi"/>
          <w:color w:val="auto"/>
        </w:rPr>
        <w:t>«Ա. ԽԱՉԱՏՐՅԱՆ ՏՈՒՆ-ԹԱՆԳԱՐԱՆԻ»ՊՈԱԿ</w:t>
      </w:r>
      <w:r w:rsidR="00803868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422011" w:rsidRPr="00B37249">
        <w:rPr>
          <w:rFonts w:ascii="Sylfaen" w:eastAsiaTheme="minorEastAsia" w:hAnsi="Sylfaen" w:cstheme="minorBidi"/>
          <w:color w:val="auto"/>
        </w:rPr>
        <w:t>-</w:t>
      </w:r>
      <w:r w:rsidR="00391255">
        <w:rPr>
          <w:rFonts w:ascii="Sylfaen" w:eastAsiaTheme="minorEastAsia" w:hAnsi="Sylfaen" w:cstheme="minorBidi"/>
          <w:color w:val="auto"/>
        </w:rPr>
        <w:t>ը</w:t>
      </w:r>
      <w:r w:rsidR="00422011" w:rsidRPr="00B37249">
        <w:rPr>
          <w:rFonts w:ascii="Sylfaen" w:eastAsiaTheme="minorEastAsia" w:hAnsi="Sylfaen" w:cstheme="minorBidi"/>
          <w:color w:val="auto"/>
        </w:rPr>
        <w:t>: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95394B">
        <w:rPr>
          <w:rFonts w:ascii="Sylfaen" w:eastAsiaTheme="minorEastAsia" w:hAnsi="Sylfaen" w:cstheme="minorBidi"/>
          <w:color w:val="auto"/>
        </w:rPr>
        <w:t>«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Գնումների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» ՀՀ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օրենքի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10-րդ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հոդվածի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համաձայն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`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r w:rsidR="007379A4" w:rsidRPr="00B37249">
        <w:rPr>
          <w:rFonts w:ascii="Sylfaen" w:eastAsiaTheme="minorEastAsia" w:hAnsi="Sylfaen" w:cstheme="minorBidi"/>
          <w:color w:val="auto"/>
        </w:rPr>
        <w:t>ՀՊՍՆ-ՄԱԾՁԲ</w:t>
      </w:r>
      <w:r w:rsidR="00920FD3">
        <w:rPr>
          <w:rFonts w:ascii="Sylfaen" w:eastAsiaTheme="minorEastAsia" w:hAnsi="Sylfaen" w:cstheme="minorBidi"/>
          <w:color w:val="auto"/>
        </w:rPr>
        <w:t>-22/</w:t>
      </w:r>
      <w:r w:rsidR="003460D6">
        <w:rPr>
          <w:rFonts w:ascii="Sylfaen" w:eastAsiaTheme="minorEastAsia" w:hAnsi="Sylfaen" w:cstheme="minorBidi"/>
          <w:color w:val="auto"/>
        </w:rPr>
        <w:t>40Ա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շրջանակներում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անգործության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ժամկետ</w:t>
      </w:r>
      <w:proofErr w:type="spellEnd"/>
      <w:proofErr w:type="gram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սահմանվում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  <w:r w:rsidR="004E6172" w:rsidRPr="0095394B">
        <w:rPr>
          <w:rFonts w:ascii="Sylfaen" w:eastAsiaTheme="minorEastAsia" w:hAnsi="Sylfaen" w:cstheme="minorBidi"/>
          <w:color w:val="auto"/>
        </w:rPr>
        <w:t xml:space="preserve"> 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Սույն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հայտարարության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հետ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կապված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լրացուցիչ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տեղեկություններ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ստանալու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կարող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եք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դիմել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proofErr w:type="gramEnd"/>
      <w:r w:rsidR="007379A4" w:rsidRPr="00B37249">
        <w:rPr>
          <w:rFonts w:ascii="Sylfaen" w:eastAsiaTheme="minorEastAsia" w:hAnsi="Sylfaen" w:cstheme="minorBidi"/>
          <w:color w:val="auto"/>
        </w:rPr>
        <w:t>ՀՊՍՆ-ՄԱԾՁԲ</w:t>
      </w:r>
      <w:r w:rsidR="00920FD3">
        <w:rPr>
          <w:rFonts w:ascii="Sylfaen" w:eastAsiaTheme="minorEastAsia" w:hAnsi="Sylfaen" w:cstheme="minorBidi"/>
          <w:color w:val="auto"/>
        </w:rPr>
        <w:t>-22/</w:t>
      </w:r>
      <w:r w:rsidR="003460D6">
        <w:rPr>
          <w:rFonts w:ascii="Sylfaen" w:eastAsiaTheme="minorEastAsia" w:hAnsi="Sylfaen" w:cstheme="minorBidi"/>
          <w:color w:val="auto"/>
        </w:rPr>
        <w:t>40Ա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քարտուղար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Մ. </w:t>
      </w:r>
      <w:proofErr w:type="spellStart"/>
      <w:r w:rsidR="007379A4">
        <w:rPr>
          <w:rFonts w:ascii="Sylfaen" w:eastAsiaTheme="minorEastAsia" w:hAnsi="Sylfaen" w:cstheme="minorBidi"/>
          <w:color w:val="auto"/>
        </w:rPr>
        <w:t>Ջուլհակյանին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:  </w:t>
      </w:r>
    </w:p>
    <w:p w:rsidR="00422011" w:rsidRPr="0095394B" w:rsidRDefault="00422011" w:rsidP="004F78B6">
      <w:pPr>
        <w:pStyle w:val="a"/>
        <w:tabs>
          <w:tab w:val="left" w:pos="6930"/>
        </w:tabs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՝</w:t>
      </w:r>
      <w:r w:rsidRPr="0095394B">
        <w:rPr>
          <w:rFonts w:ascii="Sylfaen" w:eastAsiaTheme="minorEastAsia" w:hAnsi="Sylfaen" w:cstheme="minorBidi"/>
          <w:b/>
          <w:color w:val="auto"/>
        </w:rPr>
        <w:t xml:space="preserve"> 0</w:t>
      </w:r>
      <w:r w:rsidR="007379A4">
        <w:rPr>
          <w:rFonts w:ascii="Sylfaen" w:eastAsiaTheme="minorEastAsia" w:hAnsi="Sylfaen" w:cstheme="minorBidi"/>
          <w:b/>
          <w:color w:val="auto"/>
        </w:rPr>
        <w:t>44 222 079</w:t>
      </w:r>
      <w:r w:rsidR="004F78B6">
        <w:rPr>
          <w:rFonts w:ascii="Sylfaen" w:eastAsiaTheme="minorEastAsia" w:hAnsi="Sylfaen" w:cstheme="minorBidi"/>
          <w:b/>
          <w:color w:val="auto"/>
        </w:rPr>
        <w:tab/>
      </w:r>
    </w:p>
    <w:p w:rsidR="00422011" w:rsidRPr="007379A4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Էլեկոտրանային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փոստ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r w:rsidR="007379A4">
        <w:rPr>
          <w:rFonts w:ascii="Sylfaen" w:eastAsiaTheme="minorEastAsia" w:hAnsi="Sylfaen" w:cstheme="minorBidi"/>
          <w:b/>
          <w:color w:val="auto"/>
        </w:rPr>
        <w:t>procurement@armsymphony.am</w:t>
      </w:r>
    </w:p>
    <w:p w:rsidR="001063D0" w:rsidRPr="000015FA" w:rsidRDefault="00422011" w:rsidP="001063D0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7379A4">
        <w:rPr>
          <w:rFonts w:ascii="Sylfaen" w:eastAsiaTheme="minorEastAsia" w:hAnsi="Sylfaen" w:cstheme="minorBidi"/>
          <w:color w:val="auto"/>
        </w:rPr>
        <w:t>Պատվիրատու</w:t>
      </w:r>
      <w:proofErr w:type="spellEnd"/>
      <w:r w:rsidRPr="007379A4">
        <w:rPr>
          <w:rFonts w:ascii="Sylfaen" w:eastAsiaTheme="minorEastAsia" w:hAnsi="Sylfaen" w:cstheme="minorBidi"/>
          <w:color w:val="auto"/>
        </w:rPr>
        <w:t>`</w:t>
      </w:r>
      <w:r w:rsidR="001063D0" w:rsidRPr="007379A4">
        <w:rPr>
          <w:rFonts w:ascii="Sylfaen" w:eastAsiaTheme="minorEastAsia" w:hAnsi="Sylfaen" w:cstheme="minorBidi"/>
          <w:b/>
          <w:color w:val="auto"/>
        </w:rPr>
        <w:t xml:space="preserve"> </w:t>
      </w:r>
      <w:r w:rsidR="000015FA" w:rsidRPr="000015FA">
        <w:rPr>
          <w:rFonts w:ascii="Sylfaen" w:hAnsi="Sylfaen" w:cs="Sylfaen"/>
          <w:b/>
          <w:sz w:val="24"/>
          <w:szCs w:val="24"/>
        </w:rPr>
        <w:t>«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Հայաստանի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պետական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սիմֆոնիկ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նվագախումբ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>» ՊՈԱԿ</w:t>
      </w:r>
    </w:p>
    <w:p w:rsidR="00422011" w:rsidRPr="0095394B" w:rsidRDefault="00422011" w:rsidP="00E06AA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sectPr w:rsidR="00422011" w:rsidRPr="0095394B" w:rsidSect="00902306">
      <w:headerReference w:type="default" r:id="rId7"/>
      <w:footerReference w:type="default" r:id="rId8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A4" w:rsidRDefault="007379A4" w:rsidP="004D58E5">
      <w:r>
        <w:separator/>
      </w:r>
    </w:p>
  </w:endnote>
  <w:endnote w:type="continuationSeparator" w:id="0">
    <w:p w:rsidR="007379A4" w:rsidRDefault="007379A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A4" w:rsidRDefault="007379A4" w:rsidP="004D58E5">
      <w:r>
        <w:separator/>
      </w:r>
    </w:p>
  </w:footnote>
  <w:footnote w:type="continuationSeparator" w:id="0">
    <w:p w:rsidR="007379A4" w:rsidRDefault="007379A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5FA"/>
    <w:rsid w:val="00005FCF"/>
    <w:rsid w:val="000211F4"/>
    <w:rsid w:val="00022FFC"/>
    <w:rsid w:val="00024B09"/>
    <w:rsid w:val="00037AF5"/>
    <w:rsid w:val="00050531"/>
    <w:rsid w:val="00072756"/>
    <w:rsid w:val="00077B0D"/>
    <w:rsid w:val="000C017F"/>
    <w:rsid w:val="000D0A24"/>
    <w:rsid w:val="000D25CB"/>
    <w:rsid w:val="000E092C"/>
    <w:rsid w:val="001063D0"/>
    <w:rsid w:val="00112849"/>
    <w:rsid w:val="0018385A"/>
    <w:rsid w:val="0018396E"/>
    <w:rsid w:val="001A186C"/>
    <w:rsid w:val="001A2B30"/>
    <w:rsid w:val="001B2AAE"/>
    <w:rsid w:val="001D2E7C"/>
    <w:rsid w:val="001E05FD"/>
    <w:rsid w:val="001E3046"/>
    <w:rsid w:val="001E5AF1"/>
    <w:rsid w:val="001F3CA8"/>
    <w:rsid w:val="002038DF"/>
    <w:rsid w:val="0024077F"/>
    <w:rsid w:val="00251A5A"/>
    <w:rsid w:val="00252175"/>
    <w:rsid w:val="00254E9C"/>
    <w:rsid w:val="00256A85"/>
    <w:rsid w:val="002678DC"/>
    <w:rsid w:val="002C2BCC"/>
    <w:rsid w:val="002D02A5"/>
    <w:rsid w:val="002D10CD"/>
    <w:rsid w:val="002F34F4"/>
    <w:rsid w:val="002F5C41"/>
    <w:rsid w:val="00302977"/>
    <w:rsid w:val="00307C1D"/>
    <w:rsid w:val="00317607"/>
    <w:rsid w:val="0033357C"/>
    <w:rsid w:val="00335A85"/>
    <w:rsid w:val="00342D15"/>
    <w:rsid w:val="003460D6"/>
    <w:rsid w:val="0034792E"/>
    <w:rsid w:val="00374169"/>
    <w:rsid w:val="00384710"/>
    <w:rsid w:val="00391255"/>
    <w:rsid w:val="003D5155"/>
    <w:rsid w:val="003E05D6"/>
    <w:rsid w:val="003E75A4"/>
    <w:rsid w:val="004105AA"/>
    <w:rsid w:val="00422011"/>
    <w:rsid w:val="00424061"/>
    <w:rsid w:val="00454B4E"/>
    <w:rsid w:val="004657F8"/>
    <w:rsid w:val="004723D9"/>
    <w:rsid w:val="004818E1"/>
    <w:rsid w:val="004943AD"/>
    <w:rsid w:val="004C0C6E"/>
    <w:rsid w:val="004D4C1D"/>
    <w:rsid w:val="004D58E5"/>
    <w:rsid w:val="004E6172"/>
    <w:rsid w:val="004E7163"/>
    <w:rsid w:val="004F78B6"/>
    <w:rsid w:val="00504B92"/>
    <w:rsid w:val="005426F0"/>
    <w:rsid w:val="005505F9"/>
    <w:rsid w:val="0055194C"/>
    <w:rsid w:val="00581871"/>
    <w:rsid w:val="00591123"/>
    <w:rsid w:val="005A3BF0"/>
    <w:rsid w:val="005A40A4"/>
    <w:rsid w:val="005A563B"/>
    <w:rsid w:val="005A5F42"/>
    <w:rsid w:val="005C09BF"/>
    <w:rsid w:val="005D0EBC"/>
    <w:rsid w:val="005E33EA"/>
    <w:rsid w:val="006065D1"/>
    <w:rsid w:val="006313EE"/>
    <w:rsid w:val="00631AD1"/>
    <w:rsid w:val="00636FDC"/>
    <w:rsid w:val="00637212"/>
    <w:rsid w:val="0065239E"/>
    <w:rsid w:val="006645FD"/>
    <w:rsid w:val="00665F37"/>
    <w:rsid w:val="00685CB2"/>
    <w:rsid w:val="00692932"/>
    <w:rsid w:val="00693733"/>
    <w:rsid w:val="00693CA6"/>
    <w:rsid w:val="006C58B9"/>
    <w:rsid w:val="006D23DA"/>
    <w:rsid w:val="006D5862"/>
    <w:rsid w:val="006E18AE"/>
    <w:rsid w:val="00707602"/>
    <w:rsid w:val="00710AAB"/>
    <w:rsid w:val="00717107"/>
    <w:rsid w:val="007379A4"/>
    <w:rsid w:val="007459B6"/>
    <w:rsid w:val="007622B2"/>
    <w:rsid w:val="00782974"/>
    <w:rsid w:val="0078548C"/>
    <w:rsid w:val="0079052E"/>
    <w:rsid w:val="00793CBE"/>
    <w:rsid w:val="007C0A13"/>
    <w:rsid w:val="007D3FA9"/>
    <w:rsid w:val="007F1B3F"/>
    <w:rsid w:val="007F6251"/>
    <w:rsid w:val="00803868"/>
    <w:rsid w:val="00803C1A"/>
    <w:rsid w:val="00813D14"/>
    <w:rsid w:val="00825FCC"/>
    <w:rsid w:val="00870BB4"/>
    <w:rsid w:val="0089282E"/>
    <w:rsid w:val="00895664"/>
    <w:rsid w:val="0089604F"/>
    <w:rsid w:val="008A42BC"/>
    <w:rsid w:val="008B6229"/>
    <w:rsid w:val="008D287F"/>
    <w:rsid w:val="008D3486"/>
    <w:rsid w:val="008D3FEB"/>
    <w:rsid w:val="008F0ACE"/>
    <w:rsid w:val="00902306"/>
    <w:rsid w:val="009144A3"/>
    <w:rsid w:val="00920FD3"/>
    <w:rsid w:val="00924548"/>
    <w:rsid w:val="0095394B"/>
    <w:rsid w:val="0096030B"/>
    <w:rsid w:val="0096380B"/>
    <w:rsid w:val="00974A8F"/>
    <w:rsid w:val="00974C15"/>
    <w:rsid w:val="00977DAA"/>
    <w:rsid w:val="009B2D7A"/>
    <w:rsid w:val="009B3664"/>
    <w:rsid w:val="009B4EDA"/>
    <w:rsid w:val="009C56DB"/>
    <w:rsid w:val="009D0105"/>
    <w:rsid w:val="009F778C"/>
    <w:rsid w:val="00A10D58"/>
    <w:rsid w:val="00A240AA"/>
    <w:rsid w:val="00A26721"/>
    <w:rsid w:val="00A31AA9"/>
    <w:rsid w:val="00A562FE"/>
    <w:rsid w:val="00A57B44"/>
    <w:rsid w:val="00A60C12"/>
    <w:rsid w:val="00A70BA1"/>
    <w:rsid w:val="00A81B06"/>
    <w:rsid w:val="00A925AF"/>
    <w:rsid w:val="00A96BE3"/>
    <w:rsid w:val="00AB4DEA"/>
    <w:rsid w:val="00AB5919"/>
    <w:rsid w:val="00AC7451"/>
    <w:rsid w:val="00AE300D"/>
    <w:rsid w:val="00AE4C6B"/>
    <w:rsid w:val="00AE6B07"/>
    <w:rsid w:val="00AF1A9E"/>
    <w:rsid w:val="00AF33B6"/>
    <w:rsid w:val="00B15F70"/>
    <w:rsid w:val="00B2589A"/>
    <w:rsid w:val="00B37249"/>
    <w:rsid w:val="00B5786D"/>
    <w:rsid w:val="00B64CB7"/>
    <w:rsid w:val="00B73CCC"/>
    <w:rsid w:val="00B81B35"/>
    <w:rsid w:val="00B91344"/>
    <w:rsid w:val="00B936B6"/>
    <w:rsid w:val="00BC0EB9"/>
    <w:rsid w:val="00BC720E"/>
    <w:rsid w:val="00BD0578"/>
    <w:rsid w:val="00BD4D8F"/>
    <w:rsid w:val="00BD73AA"/>
    <w:rsid w:val="00C02D32"/>
    <w:rsid w:val="00C17E71"/>
    <w:rsid w:val="00C37A54"/>
    <w:rsid w:val="00C57AC0"/>
    <w:rsid w:val="00C65D8F"/>
    <w:rsid w:val="00C81259"/>
    <w:rsid w:val="00C97C6D"/>
    <w:rsid w:val="00CE5B8E"/>
    <w:rsid w:val="00CE7120"/>
    <w:rsid w:val="00CF4D71"/>
    <w:rsid w:val="00D055D6"/>
    <w:rsid w:val="00D13E05"/>
    <w:rsid w:val="00D26118"/>
    <w:rsid w:val="00D34733"/>
    <w:rsid w:val="00D355D1"/>
    <w:rsid w:val="00D439D9"/>
    <w:rsid w:val="00D527B8"/>
    <w:rsid w:val="00D52C85"/>
    <w:rsid w:val="00D60637"/>
    <w:rsid w:val="00D73635"/>
    <w:rsid w:val="00D744C7"/>
    <w:rsid w:val="00D85E6E"/>
    <w:rsid w:val="00D91607"/>
    <w:rsid w:val="00DA3A85"/>
    <w:rsid w:val="00DB12A9"/>
    <w:rsid w:val="00DD44D2"/>
    <w:rsid w:val="00DE2614"/>
    <w:rsid w:val="00DF7AC2"/>
    <w:rsid w:val="00E06AA5"/>
    <w:rsid w:val="00E10EAE"/>
    <w:rsid w:val="00E65E38"/>
    <w:rsid w:val="00E73DB5"/>
    <w:rsid w:val="00EC61E7"/>
    <w:rsid w:val="00EE70C6"/>
    <w:rsid w:val="00EF7EAB"/>
    <w:rsid w:val="00F23424"/>
    <w:rsid w:val="00F35712"/>
    <w:rsid w:val="00F37A87"/>
    <w:rsid w:val="00F406B6"/>
    <w:rsid w:val="00F45974"/>
    <w:rsid w:val="00F50294"/>
    <w:rsid w:val="00F606AE"/>
    <w:rsid w:val="00F75C10"/>
    <w:rsid w:val="00F77724"/>
    <w:rsid w:val="00F91EEF"/>
    <w:rsid w:val="00F92E3F"/>
    <w:rsid w:val="00F93855"/>
    <w:rsid w:val="00FD19A6"/>
    <w:rsid w:val="00FE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character" w:customStyle="1" w:styleId="mail-message-sender-email">
    <w:name w:val="mail-message-sender-email"/>
    <w:basedOn w:val="DefaultParagraphFont"/>
    <w:rsid w:val="00B64CB7"/>
  </w:style>
  <w:style w:type="table" w:customStyle="1" w:styleId="TableNormal1">
    <w:name w:val="Table Normal1"/>
    <w:rsid w:val="00F77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656C-9C61-4CE5-811D-E7A96DDE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7</cp:revision>
  <dcterms:created xsi:type="dcterms:W3CDTF">2022-02-22T08:31:00Z</dcterms:created>
  <dcterms:modified xsi:type="dcterms:W3CDTF">2022-04-21T06:57:00Z</dcterms:modified>
</cp:coreProperties>
</file>