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</w:t>
      </w:r>
      <w:bookmarkStart w:id="0" w:name="_GoBack"/>
      <w:bookmarkEnd w:id="0"/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нном договоре</w:t>
      </w:r>
    </w:p>
    <w:p w14:paraId="2459CC9B" w14:textId="4E35CF74" w:rsidR="00716704" w:rsidRPr="00602352" w:rsidRDefault="00E557B3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E557B3">
        <w:rPr>
          <w:rFonts w:ascii="GHEA Grapalat" w:hAnsi="GHEA Grapalat" w:cs="Sylfaen"/>
          <w:i/>
          <w:lang w:val="hy-AM"/>
        </w:rPr>
        <w:t>Աբովյան համայնքի կարիքների համար շինարարական աշխատանքների իրականացման համար տեխնիկական հսկողության խորհրդատվական ծառայությունների ձեռքբերման</w:t>
      </w:r>
      <w:r w:rsidRPr="00E557B3">
        <w:rPr>
          <w:rFonts w:ascii="Calibri" w:hAnsi="Calibri" w:cs="Calibri"/>
          <w:i/>
          <w:lang w:val="hy-AM"/>
        </w:rPr>
        <w:t> </w:t>
      </w:r>
      <w:r w:rsidRPr="00E557B3">
        <w:rPr>
          <w:rFonts w:ascii="GHEA Grapalat" w:hAnsi="GHEA Grapalat" w:cs="Sylfaen"/>
          <w:i/>
          <w:lang w:val="hy-AM"/>
        </w:rPr>
        <w:t xml:space="preserve">նպատակով «ԱԲՀ-ՀԲՄԽԾՁԲ-25/117» </w:t>
      </w:r>
      <w:r w:rsidR="00F76328" w:rsidRPr="00F76328">
        <w:rPr>
          <w:rFonts w:ascii="GHEA Grapalat" w:hAnsi="GHEA Grapalat" w:cs="Sylfaen"/>
          <w:i/>
          <w:lang w:val="hy-AM"/>
        </w:rPr>
        <w:t>ծածկագրով հրատապ բաց մրցույթ</w:t>
      </w:r>
      <w:r w:rsidR="00331A17" w:rsidRPr="00F76328">
        <w:rPr>
          <w:rFonts w:ascii="GHEA Grapalat" w:hAnsi="GHEA Grapalat" w:cs="Sylfaen"/>
          <w:i/>
          <w:lang w:val="hy-AM"/>
        </w:rPr>
        <w:t xml:space="preserve">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322F1AAD" w:rsidR="004C6E7E" w:rsidRPr="009438E6" w:rsidRDefault="00716704" w:rsidP="00E557B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 xml:space="preserve">заключенном по результатам </w:t>
      </w:r>
      <w:r w:rsidR="00F76328" w:rsidRPr="00F76328">
        <w:rPr>
          <w:rFonts w:ascii="GHEA Grapalat" w:hAnsi="GHEA Grapalat" w:cs="Sylfaen"/>
          <w:i/>
          <w:lang w:val="hy-AM"/>
        </w:rPr>
        <w:t>срочного</w:t>
      </w:r>
      <w:r w:rsidR="00F76328" w:rsidRPr="00A63F0D">
        <w:rPr>
          <w:rFonts w:ascii="GHEA Grapalat" w:hAnsi="GHEA Grapalat" w:cs="Sylfaen"/>
          <w:i/>
          <w:lang w:val="hy-AM"/>
        </w:rPr>
        <w:t xml:space="preserve"> </w:t>
      </w:r>
      <w:r w:rsidR="00331A17" w:rsidRPr="00A63F0D">
        <w:rPr>
          <w:rFonts w:ascii="GHEA Grapalat" w:hAnsi="GHEA Grapalat" w:cs="Sylfaen"/>
          <w:i/>
          <w:lang w:val="hy-AM"/>
        </w:rPr>
        <w:t>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E557B3">
        <w:rPr>
          <w:rFonts w:ascii="GHEA Grapalat" w:hAnsi="GHEA Grapalat" w:cs="Sylfaen"/>
          <w:i/>
          <w:lang w:val="hy-AM"/>
        </w:rPr>
        <w:t>ABH-HBMKhTsDzB-25/117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E557B3" w:rsidRPr="00E557B3">
        <w:rPr>
          <w:rFonts w:ascii="GHEA Grapalat" w:hAnsi="GHEA Grapalat" w:cs="Sylfaen"/>
          <w:i/>
          <w:lang w:val="hy-AM"/>
        </w:rPr>
        <w:t>приобретение приобретение консультационных услуг по техническому надзору за выполнением строительных работ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6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0"/>
        <w:gridCol w:w="1249"/>
        <w:gridCol w:w="268"/>
        <w:gridCol w:w="468"/>
        <w:gridCol w:w="850"/>
        <w:gridCol w:w="152"/>
        <w:gridCol w:w="478"/>
        <w:gridCol w:w="363"/>
        <w:gridCol w:w="753"/>
        <w:gridCol w:w="664"/>
        <w:gridCol w:w="829"/>
        <w:gridCol w:w="589"/>
        <w:gridCol w:w="708"/>
        <w:gridCol w:w="567"/>
        <w:gridCol w:w="851"/>
        <w:gridCol w:w="1276"/>
        <w:gridCol w:w="425"/>
        <w:gridCol w:w="142"/>
        <w:gridCol w:w="1701"/>
        <w:gridCol w:w="425"/>
        <w:gridCol w:w="2410"/>
      </w:tblGrid>
      <w:tr w:rsidR="0022631D" w:rsidRPr="00A63F0D" w14:paraId="3BCB0F4A" w14:textId="77777777" w:rsidTr="005E2A31">
        <w:trPr>
          <w:trHeight w:val="66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5168" w:type="dxa"/>
            <w:gridSpan w:val="20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872D3">
        <w:trPr>
          <w:trHeight w:val="110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5E2A31" w:rsidRPr="00A63F0D" w14:paraId="02BE1D52" w14:textId="77777777" w:rsidTr="008872D3">
        <w:trPr>
          <w:trHeight w:val="605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F4F19" w:rsidRPr="00A63F0D" w14:paraId="688F77C8" w14:textId="77777777" w:rsidTr="008872D3">
        <w:trPr>
          <w:trHeight w:val="275"/>
        </w:trPr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A32A8A" w:rsidRPr="00E557B3" w14:paraId="60682EB9" w14:textId="77777777" w:rsidTr="008872D3">
        <w:trPr>
          <w:trHeight w:val="1256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2055799E" w14:textId="189B1798" w:rsidR="008C4AC4" w:rsidRPr="00A63F0D" w:rsidRDefault="00E557B3" w:rsidP="008C4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17DE0" w14:textId="77777777" w:rsidR="00E557B3" w:rsidRPr="00E557B3" w:rsidRDefault="00E557B3" w:rsidP="00E557B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E557B3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Աբովյան քաղաքի Էդ. Ավագյան փողոցից մինչև 9-րդ մանկապարտեզ և Հատիսի փողոց տանող </w:t>
            </w:r>
            <w:r w:rsidRPr="00E557B3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ճանապարհահատվածի, մայթերի վերանորոգման և եզրաքարերի փոխարինման աշխատանքների իրականացման համար տեխնիկական հսկողության խորհրդատվական ծառայություններ</w:t>
            </w:r>
            <w:r w:rsidRPr="00E557B3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, </w:t>
            </w:r>
            <w:r w:rsidRPr="00E557B3">
              <w:rPr>
                <w:rFonts w:ascii="GHEA Grapalat" w:eastAsia="Calibri" w:hAnsi="GHEA Grapalat" w:cs="Sylfaen"/>
                <w:i/>
                <w:lang w:val="hy-AM" w:eastAsia="en-US"/>
              </w:rPr>
              <w:t>приобретение приобретение консультационных услуг по техническому надзору за выполнением строительных работ для нужд общины Абовян</w:t>
            </w:r>
          </w:p>
          <w:p w14:paraId="0A2765FD" w14:textId="3FAFDBD6" w:rsidR="008C4AC4" w:rsidRPr="00E557B3" w:rsidRDefault="008C4AC4" w:rsidP="008C4AC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8C4AC4" w:rsidRPr="00A63F0D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8C4AC4" w:rsidRPr="006935EE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8C4AC4" w:rsidRPr="006935EE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0200BB2C" w:rsidR="008C4AC4" w:rsidRPr="00F76328" w:rsidRDefault="00E557B3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E557B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</w:t>
            </w:r>
            <w:r w:rsidRPr="00E557B3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E557B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890 000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5F520D38" w:rsidR="008C4AC4" w:rsidRPr="00F76328" w:rsidRDefault="00E557B3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E557B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</w:t>
            </w:r>
            <w:r w:rsidRPr="00E557B3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E557B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890 000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DCC68" w14:textId="58DDCC59" w:rsidR="008C4AC4" w:rsidRPr="00676D85" w:rsidRDefault="00E557B3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557B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Աբովյան քաղաքի Էդ. Ավագյան փողոցից մինչև 9-րդ մանկապարտեզ և Հատիսի փողոց տանող ճանապարհահատվածի, մայթերի վերանորոգման և եզրաքարերի </w:t>
            </w:r>
            <w:r w:rsidRPr="00E557B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փոխարինման աշխատանքների իրականացման համար տեխնիկական հսկողության խորհրդատվական ծառայություններ, приобретение приобретение консультационных услуг по техническому надзору за выполнением строительных работ для нужд общины Абовян</w:t>
            </w:r>
          </w:p>
        </w:tc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7731F" w14:textId="10A043D9" w:rsidR="008C4AC4" w:rsidRPr="00676D85" w:rsidRDefault="00E557B3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557B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 xml:space="preserve">Աբովյան համայնքի Աբովյան քաղաքի Էդ. Ավագյան փողոցից մինչև 9-րդ մանկապարտեզ և Հատիսի փողոց տանող ճանապարհահատվածի, մայթերի վերանորոգման և եզրաքարերի փոխարինման աշխատանքների իրականացման համար տեխնիկական հսկողության խորհրդատվական ծառայություններ, приобретение приобретение консультационных услуг по техническому </w:t>
            </w:r>
            <w:r w:rsidRPr="00E557B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надзору за выполнением строительных работ для нужд общины Абовян</w:t>
            </w:r>
          </w:p>
        </w:tc>
      </w:tr>
      <w:tr w:rsidR="00F76328" w:rsidRPr="00634F63" w14:paraId="6097749B" w14:textId="77777777" w:rsidTr="005E2A31">
        <w:trPr>
          <w:trHeight w:val="7783"/>
        </w:trPr>
        <w:tc>
          <w:tcPr>
            <w:tcW w:w="16410" w:type="dxa"/>
            <w:gridSpan w:val="22"/>
            <w:shd w:val="clear" w:color="auto" w:fill="auto"/>
            <w:vAlign w:val="center"/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11340"/>
            </w:tblGrid>
            <w:tr w:rsidR="00634F63" w:rsidRPr="006272A0" w14:paraId="5D8FD885" w14:textId="77777777" w:rsidTr="00A32A8A">
              <w:trPr>
                <w:trHeight w:val="275"/>
              </w:trPr>
              <w:tc>
                <w:tcPr>
                  <w:tcW w:w="11340" w:type="dxa"/>
                  <w:hideMark/>
                </w:tcPr>
                <w:p w14:paraId="50C62BEC" w14:textId="77777777" w:rsidR="00634F63" w:rsidRPr="006272A0" w:rsidRDefault="00634F63" w:rsidP="00634F63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Ըստ նախագծային փաստաթղթեր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  <w:t>ի</w:t>
                  </w:r>
                </w:p>
              </w:tc>
            </w:tr>
            <w:tr w:rsidR="00634F63" w:rsidRPr="006272A0" w14:paraId="627B14BD" w14:textId="77777777" w:rsidTr="00A32A8A">
              <w:trPr>
                <w:trHeight w:val="20"/>
              </w:trPr>
              <w:tc>
                <w:tcPr>
                  <w:tcW w:w="11340" w:type="dxa"/>
                </w:tcPr>
                <w:p w14:paraId="727253B5" w14:textId="77777777" w:rsidR="00634F63" w:rsidRPr="006272A0" w:rsidRDefault="00634F63" w:rsidP="00634F63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ամենօրյա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անընդմեջ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տեխնիկական հսկողություն, ապահովելով տեխնիկական հսկողության ծառայությունը մատուցողի կողմից նշանակված տեղամասային հսկիչի ամենօրյա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անընդմեջ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ներկայությունը շինարարական օբյեկտում, համաձայն ՀՀ «Քաղաքաշինության մասին» օրենքի պահանջների, </w:t>
                  </w:r>
                </w:p>
                <w:p w14:paraId="27024E73" w14:textId="77777777" w:rsidR="00634F63" w:rsidRPr="006272A0" w:rsidRDefault="00634F63" w:rsidP="00634F63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</w:r>
                </w:p>
                <w:p w14:paraId="1E8869D2" w14:textId="77777777" w:rsidR="00634F63" w:rsidRPr="006272A0" w:rsidRDefault="00634F63" w:rsidP="00634F63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ՀՀ-ում կիրառելի/գործող շինարարական նորմերի պահանջների,</w:t>
                  </w:r>
                </w:p>
                <w:p w14:paraId="7250612C" w14:textId="77777777" w:rsidR="00634F63" w:rsidRPr="006272A0" w:rsidRDefault="00634F63" w:rsidP="00634F63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</w:r>
                </w:p>
                <w:p w14:paraId="10ACC48E" w14:textId="77777777" w:rsidR="00634F63" w:rsidRPr="006272A0" w:rsidRDefault="00634F63" w:rsidP="00634F63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596-Ն 19 մարտի 2015թ. որոշման պահանջների</w:t>
                  </w:r>
                </w:p>
                <w:p w14:paraId="4EFD40E5" w14:textId="77777777" w:rsidR="00634F63" w:rsidRPr="006272A0" w:rsidRDefault="00634F63" w:rsidP="00634F63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526-Ն 04 մայիսի 2017թ. որոշման պահանջների:</w:t>
                  </w:r>
                </w:p>
                <w:p w14:paraId="64AF6BB4" w14:textId="77777777" w:rsidR="00634F63" w:rsidRPr="006272A0" w:rsidRDefault="00634F63" w:rsidP="00634F63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քաղաքաշինության նախարարի թիվ 44 առ 28.04.1998թ. Շինարարության որակի տեխնիկական հսկողության իրականացման հրահանգ հրամանում (</w:t>
                  </w:r>
                  <w:hyperlink r:id="rId8" w:history="1">
                    <w:r w:rsidRPr="006272A0">
                      <w:rPr>
                        <w:rStyle w:val="aa"/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https://www.arlis.am/documentView.aspx?docID=19495</w:t>
                    </w:r>
                  </w:hyperlink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) բերված հետևյալ դրույթների. </w:t>
                  </w:r>
                </w:p>
                <w:p w14:paraId="38C3C26A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</w:r>
                </w:p>
                <w:p w14:paraId="4906372C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</w:r>
                </w:p>
                <w:p w14:paraId="0E7F6496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</w:r>
                </w:p>
                <w:p w14:paraId="48427A8D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      </w:r>
                </w:p>
                <w:p w14:paraId="39644592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</w:r>
                </w:p>
                <w:p w14:paraId="56CDBD6A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1.1.5 Փորձարկում - լաբորատոր պայմաններում կամ տեղում փորձնական բեռնվածքների գործիքների և մեխանիզմների օգնությամբ կառուցվածքների կամ նրանց առանձին մասերի կրողունակության, ամրության, տարբեր տեսակի մեկուսացման, ինչպես նաև այլ ֆիզիկամեխանիկական և տեխնիկական հատկությունների ստուգումն է նախագծի պահանջների և կիրառելի նորմերի հետ համեմատելու նպատակով:</w:t>
                  </w:r>
                </w:p>
                <w:p w14:paraId="2DE8815F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</w:r>
                </w:p>
                <w:p w14:paraId="4BB7E8A3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</w:r>
                </w:p>
                <w:p w14:paraId="696487DC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է`</w:t>
                  </w:r>
                </w:p>
                <w:p w14:paraId="50BCEA2C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      </w:r>
                </w:p>
                <w:p w14:paraId="7A707F5C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      </w:r>
                </w:p>
                <w:p w14:paraId="48D2E368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</w:r>
                </w:p>
                <w:p w14:paraId="5D6AF7B4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      </w:r>
                </w:p>
                <w:p w14:paraId="6BAD95F2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      </w:r>
                </w:p>
                <w:p w14:paraId="7D5E51C8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ուսումնասիրել և ստուգել օգտագործվող շինանյութերի որակը և կապալառուի կողմից կատարված աշխատանքները, անհրաժեշտության դեպքում պահանջել փոփոխել այն շինանյութերը և աշխատանքները, որոնք չեն համապատասխանում պահանջվող որակի պահանջներին: Սույն գործառույթը իրականացնելու համար խորհրդատուն պետք է ունենա համապատասխան լաբորատոր փորձարկումներ իրականացնող ընկերության հետ կնքված պայմանագիր: Տվյալ լաբորատոր փորձարկումների հետ կապված ծախսերը պետք է ներառվեն Խորհրդատուի հետ կնքվող պայմանագրի ընդհանուր գնի մեջ, </w:t>
                  </w: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 xml:space="preserve">նախահաշվային ընդհանուր գնի մինչև </w:t>
                  </w:r>
                  <w:r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3</w:t>
                  </w: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% չափով:</w:t>
                  </w:r>
                </w:p>
                <w:p w14:paraId="26746303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կապալառուին պարզաբանել նախագծային փաստաթղթերի հետ կապված հարցերը, տեխնիկական պահանջները: </w:t>
                  </w:r>
                </w:p>
                <w:p w14:paraId="5A073F95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ավտոճանապարհների (տրանսպորտային օբյեկտների) և ինժեներական կառուցվածքների նշահարմանը, շինարարության ընթացքում կատարել գեոդեզիական ստուգողական չափումներ և չափագրություններ,</w:t>
                  </w:r>
                </w:p>
                <w:p w14:paraId="631F1AA2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      </w:r>
                </w:p>
                <w:p w14:paraId="3B4D9B15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</w:r>
                </w:p>
                <w:p w14:paraId="2B43537D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</w:r>
                </w:p>
                <w:p w14:paraId="50E6BA9A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աշխատանքային օրվա սկիզբը և ավարտը,</w:t>
                  </w:r>
                </w:p>
                <w:p w14:paraId="3E9177C4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</w:r>
                </w:p>
                <w:p w14:paraId="6DAC8187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օրվա ընթացքում շինհրապարակ բերված շինանյութերը և սարքավորումները (անվանումը, քանակը, որակի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երաշխիքը և/կամ լաբորատոր ստուգումների արդյունքները) </w:t>
                  </w:r>
                </w:p>
                <w:p w14:paraId="0DF20465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օրվա ընթացքում կապալառուի կողմից կատարված աշխատանքները՝ անվանումը, վայրը, ծավալը և այլն,</w:t>
                  </w:r>
                </w:p>
                <w:p w14:paraId="189F3CFC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շեղումներ նախագծային փաստաթղթերից և ձեռնարկված համապատասխան միջոցներ,</w:t>
                  </w:r>
                </w:p>
                <w:p w14:paraId="2FF33C0E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արտակարգ իրավիճակներ, դժբախտ պատահարներ և աշխատանքների կատարման չնախատեսված ընդհատումներ (նշել պատճառները)</w:t>
                  </w:r>
                </w:p>
                <w:p w14:paraId="2153BAE2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ստացված բողոքները՝ ուղարկված և հասցեագրված ինչպես համայնքների, այնպես էլ աշխատողների կողմից,</w:t>
                  </w:r>
                </w:p>
                <w:p w14:paraId="243522C1" w14:textId="77777777" w:rsidR="00634F63" w:rsidRPr="006272A0" w:rsidRDefault="00634F63" w:rsidP="00634F63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</w:r>
                </w:p>
                <w:p w14:paraId="258317DD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պատասխանատու կոնստրուկցիաների և հանգույցների միջանկյալ ընդունումը, այն ձևակերպել համապատասխան ակտերով,</w:t>
                  </w:r>
                </w:p>
                <w:p w14:paraId="31373348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ընթացքում աշխատանքային գծագրերում ամրագրել հաստատված նախագծում սահմանված կարգով կատարված բոլոր փոփոխությունները,</w:t>
                  </w:r>
                </w:p>
                <w:p w14:paraId="2DB71B43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վարման մատյանում նշել հայտնաբերված թերությունների ու դրանց վերացման մասին ցուցումներն և դիտողությունները,</w:t>
                  </w:r>
                </w:p>
                <w:p w14:paraId="649DA577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</w:r>
                </w:p>
                <w:p w14:paraId="0EE1B50D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      </w:r>
                </w:p>
                <w:p w14:paraId="03EB8001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 երթևեկության կազմակերպման սխեմաներ և դրանում կատարվող փոփոխությունները,</w:t>
                  </w:r>
                </w:p>
                <w:p w14:paraId="7C9A5664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կատարել համապատասխան ուսումնասիրություններ և առաջարկել ճանապարհային անվտանգության բարելավումներ ու անհրաժեշտ միջոցառումներ: Իրականացնել այցեր ճանապարհային (տրանսպորտային) օբյեկտներ՝ գիշերային և ցերեկային ժամերին (այդ թվում՝ Պատվիրատուի և ճանապարհային ոստիկանության մասնակցությամբ): Ներկայացնել հաշվետվություն՝ կատարված ուսումնասիրությունների, ճանապարհային անվտանգության  մասով հայտնաբերված խնդիրների, յուրաքանչյուր խնդրի համար իրականացնել ռիսկերի գնահատում, և տալ առաջարկություններ: Ճանապարհային անվտանգության մասնագետները կհամակարգեն ու կվերահսկեն անվտանգության միջոցառումների ժամանակին իրականացումը, </w:t>
                  </w:r>
                </w:p>
                <w:p w14:paraId="47F124BA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բոլոր կատարողական փաստաթղթերը, որոնք անհրաժեշտ են համապատասխան վճարումները իրականացնելու համար,</w:t>
                  </w:r>
                </w:p>
                <w:p w14:paraId="091ACAB7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և հաստատել կապալառուի կողմից նախապատրաստված կատարողական գծագրերը: </w:t>
                  </w:r>
                </w:p>
                <w:p w14:paraId="63DF8B78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հաստատել կատարողական ակտերը, եթե աշխատանքները կատարվել են համապատասխան որակով և ծավալով,</w:t>
                  </w:r>
                </w:p>
                <w:p w14:paraId="11F67541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</w:r>
                </w:p>
                <w:p w14:paraId="36FCFF5A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      </w:r>
                </w:p>
                <w:p w14:paraId="22DCF724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Կատարված աշխատանքների տեսակների ու ծավալների ընդունումը իրականացվում է`</w:t>
                  </w:r>
                </w:p>
                <w:p w14:paraId="1201D295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ծածկվող աշխատանքների ընդունման ակտերի ձևակերպման միջոցով,</w:t>
                  </w:r>
                </w:p>
                <w:p w14:paraId="6AF861F0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կատարված աշխատանքների, օգտագործված կոնստրուկցիաների որակը հավաստող հավաստագրերի, ինչպես նաև օգտագործված նյութերի լաբորատոր փորձարկումների արդյունքների և որակը հավաստող հավաստագրերի ստուգման և գնահատման միջոցով, </w:t>
                  </w:r>
                </w:p>
                <w:p w14:paraId="55D21CC9" w14:textId="77777777" w:rsidR="00634F63" w:rsidRPr="006272A0" w:rsidRDefault="00634F63" w:rsidP="00634F63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հետագա աշխատանքների իրականացմանը օբյեկտի տեխնիկապես պատրաստ լինելու մասին միջանկյալ ընդունման ակտերի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միջոցով:</w:t>
                  </w:r>
                </w:p>
                <w:p w14:paraId="78A73ABC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</w:r>
                </w:p>
                <w:p w14:paraId="428537D5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Շինարարական աշխատանքների և ինժեներական սարքավորումների միջանկյալ ընդունման ակտերի օրինակելի ցանկը համապատասխան ձևի նշումով տես` ՀՀ քաղաքաշինության նախարարի թիվ 44 առ 28.04.1998թ. Շինարարության որակի տեխնիկական հսկողության իրականացման հրահանգ հրամանի հավելված 3-ում:</w:t>
                  </w:r>
                </w:p>
                <w:p w14:paraId="0BBBB1D6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 առանձին տեսակները ենթակա են մշտական օպերատիվ հսկողության, որը գրանցվում է շինմոնտաժային աշխատանքների ընդհանուր մատյանում:</w:t>
                  </w:r>
                </w:p>
                <w:p w14:paraId="3AA20ED9" w14:textId="77777777" w:rsidR="00634F63" w:rsidRPr="006272A0" w:rsidRDefault="00634F63" w:rsidP="00634F63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 առանձին տեսակների օրինակելի ցանկը, որոնք ենթակա են որակի հսկողության, բերվում է ՀՀ քաղաքաշինության նախարարի թիվ 44 առ 28.04.1998թ. Շինարարության որակի տեխնիկական հսկողության իրականացման հրահանգ հրամանի հավելված 4-ում:</w:t>
                  </w:r>
                </w:p>
                <w:p w14:paraId="762065D5" w14:textId="77777777" w:rsidR="00634F63" w:rsidRPr="006272A0" w:rsidRDefault="00634F63" w:rsidP="00634F63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</w:r>
                </w:p>
                <w:p w14:paraId="53EF95C3" w14:textId="77777777" w:rsidR="00634F63" w:rsidRPr="006272A0" w:rsidRDefault="00634F63" w:rsidP="00634F63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      </w:r>
                </w:p>
                <w:p w14:paraId="29513D92" w14:textId="77777777" w:rsidR="00634F63" w:rsidRPr="006272A0" w:rsidRDefault="00634F63" w:rsidP="00634F63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Տեխնիկական հսկողություն իրականացնողները պետք է իրականացնեն տեխնիկական հսկողություն աշխատանքները յուրաքանչյուր տեղամասի (ճանապարհահատվածի կամ տրանսպորտային օբյեկտի) նկատմամբ և ընդունեն աշխատանքները՝ նախագծային փաստաթղթերի, ինչպես նաև պայմանագրի պայմանների և տեխնիկական  պահանջների համաձայն: Տեխնիկական հսկողություն իրականացնողները պետք է առաջնորդվեն գործող մասնագրերով, սահմանված ստանդարտներով, մեթոդաբանությամբ և ՀՀ օրենսդրությամբ:</w:t>
                  </w:r>
                </w:p>
                <w:p w14:paraId="2CB3DAD0" w14:textId="77777777" w:rsidR="00634F63" w:rsidRPr="006272A0" w:rsidRDefault="00634F63" w:rsidP="00634F63">
                  <w:pPr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Նախագծային փաստաթղթերում նշված աշխատանքների փոփոխություններ կատարելու առաջարկները պետք է համաձայնեցվեն նախագծի հեղինակային հսկողի հետ և հաստատվեն Պատվիրատուի կողմից:</w:t>
                  </w:r>
                </w:p>
                <w:p w14:paraId="0ADE3010" w14:textId="77777777" w:rsidR="00634F63" w:rsidRPr="006272A0" w:rsidRDefault="00634F63" w:rsidP="00634F63">
                  <w:pPr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      </w:r>
                </w:p>
                <w:p w14:paraId="0F198E77" w14:textId="1B5FFD96" w:rsidR="00634F63" w:rsidRPr="006272A0" w:rsidRDefault="00634F63" w:rsidP="00A32A8A">
                  <w:pPr>
                    <w:spacing w:line="240" w:lineRule="atLeast"/>
                    <w:ind w:left="332" w:firstLine="38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օբյեկտի տեղամասային հսկիչին)։</w:t>
                  </w:r>
                </w:p>
              </w:tc>
            </w:tr>
            <w:tr w:rsidR="00A32A8A" w:rsidRPr="006272A0" w14:paraId="655FE350" w14:textId="77777777" w:rsidTr="00A32A8A">
              <w:trPr>
                <w:trHeight w:val="1656"/>
              </w:trPr>
              <w:tc>
                <w:tcPr>
                  <w:tcW w:w="11340" w:type="dxa"/>
                </w:tcPr>
                <w:p w14:paraId="6C73DE56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540" w:lineRule="atLeast"/>
                    <w:rPr>
                      <w:rFonts w:ascii="GHEA Grapalat" w:hAnsi="GHEA Grapalat" w:cs="Times New Roman"/>
                      <w:sz w:val="18"/>
                      <w:szCs w:val="18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8"/>
                      <w:lang w:val="hy-AM" w:bidi="ru-RU"/>
                    </w:rPr>
                    <w:lastRenderedPageBreak/>
                    <w:t>Согласно проектной документации</w:t>
                  </w:r>
                </w:p>
                <w:p w14:paraId="60137442" w14:textId="40AC2A20" w:rsidR="00A32A8A" w:rsidRDefault="00A32A8A" w:rsidP="00A32A8A">
                  <w:pPr>
                    <w:spacing w:before="0" w:after="0" w:line="240" w:lineRule="atLeast"/>
                    <w:ind w:left="0" w:right="-108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14:paraId="27D8D93B" w14:textId="77777777" w:rsidR="00A32A8A" w:rsidRPr="00A32A8A" w:rsidRDefault="00A32A8A" w:rsidP="00A32A8A">
                  <w:pPr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A32A8A" w:rsidRPr="006272A0" w14:paraId="0644EC91" w14:textId="77777777" w:rsidTr="00A32A8A">
              <w:trPr>
                <w:trHeight w:val="12176"/>
              </w:trPr>
              <w:tc>
                <w:tcPr>
                  <w:tcW w:w="11340" w:type="dxa"/>
                </w:tcPr>
                <w:p w14:paraId="1D34236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Осуществлять ежедневный технический надзор, обеспечивая ежедневное и непрерывное присутствие на строительной площадке руководителя, назначенного поставщиком услуг технического надзора, в соответствии с требованиями Закона РА «О градостроительстве», 2. Постановление Правительства РА от 30 ноября 2023 года № N 2106-Н. Требования Порядка «Лицензирование в сфере градостроительства», утвержденного постановлением Правительства РА 3. Требования действующих строительных норм в Республике Армения, 4. Приказ Министра градостроительства № 44 от 28.04.1998 г. Требования приказа «Инструкция по осуществлению технического контроля качества строительства», 5. Постановление Правительства РА от 19 марта 2015 года № 596-Н. Требования к решению 6. Постановление Правительства РА от 4 мая 2017 года № 526-Н. Требования к решению. 1. Приказ министра градостроительства Республики Армения № 44 от 28.04.1998 г. В приказе «Инструкция по осуществлению технического контроля качества строительства» (https://www.arlis.am/documentView.aspx?docID=19495) содержатся следующие положения: 1.1 Технический контроль осуществляется путем контрольных осмотров, вскрытий, контрольных измерений, проверки проектного объема работ и испытаний. 1.1.1 Надзорный контроль - определяет соответствие выполненных строительно-монтажных работ проектным решениям и строительным нормам и правилам. Надзорная проверка может осуществляться комплексно или выборочно. 1.1.2 Вскрытие - обследование состояния строительных конструкций, коммуникаций и сооружений, закрытых грунтом или другими конструкциями, с использованием вертикальных шурфов или путем частичного разрушения конструкций покрытия. 1.1.3 Контрольный обмер - проверка на месте объемов фактически выполненных строительно-монтажных работ и работ, предусмотренных проектной документацией.</w:t>
                  </w:r>
                </w:p>
                <w:p w14:paraId="743F377A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1.1.4 Проверка объемов проекта - проверка объемов работ, указанных в рабочих чертежах, сводках и сметах. 1.1.5 Испытания - проверка несущей способности, прочности, различных видов изоляции, а также других физико-механических и технических свойств конструкций или их отдельных частей в лабораторных условиях или на месте с помощью испытательных нагрузочных приборов и механизмов в сравнении с требованиями проекта и действующими нормами. 1.2 Результаты осмотров и наблюдений оформляются актами, протоколами, схемами, чертежами, фотографиями, видеоматериалами и прилагаемыми к ним сравнительными резюме, рабочими чертежами, журналами общего управления строительством. 1.3 Указания и замечания по устранению выявленных недостатков по качеству строительно-монтажных работ, применяемым материалам, конструкциям, оборудованию, технологии производства работ и т.п. регистрируются в общем журнале управления строительно-монтажными работами установленной формы.</w:t>
                  </w:r>
                </w:p>
                <w:p w14:paraId="38403656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 Консультант обязан:</w:t>
                  </w:r>
                </w:p>
                <w:p w14:paraId="12715431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 контролировать ход строительных работ для обеспечения соответствия детальному проекту, положениям контракта и действующим строительным нормам,</w:t>
                  </w:r>
                </w:p>
                <w:p w14:paraId="20B79233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1.4.2 рассматривать и утверждать план обеспечения качества подрядчика, рабочую программу, планы управления дорожным движением, оценивать и контролировать выполнение строительных работ,</w:t>
                  </w:r>
                </w:p>
                <w:p w14:paraId="3D70836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1.4.3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применяемых в строительстве, и в случае выявления несоответствия требованиям проекта и качества продукции запрещать их применение, оформляя это соответствующими актами;</w:t>
                  </w:r>
                </w:p>
                <w:p w14:paraId="206E985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1.4.4 проверять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надзор может поручить подрядчику проведение дополнительных лабораторных испытаний.</w:t>
                  </w:r>
                </w:p>
                <w:p w14:paraId="4DD7B7E5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1.4.5 проверять, утверждать и контролировать источник строительных материалов, используемых подрядчиком на строительной площадке,</w:t>
                  </w:r>
                </w:p>
                <w:p w14:paraId="67B6A80D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1.4.6 проверять и проверять качество используемых строительных материалов и выполненных подрядчиком работ, а при необходимости требовать внесения изменений в те строительные материалы и работы, которые не соответствуют требуемым требованиям качества. Для выполнения этой функции консультант должен иметь договор с компанией, которая проводит соответствующие лабораторные испытания. Расходы, связанные с данными лабораторными исследованиями, включаются в общую стоимость договора, заключаемого с Консультантом, в размере до 2% от общей расчетной цены.</w:t>
                  </w:r>
                </w:p>
                <w:p w14:paraId="6559EF16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1.4.7 уточнять у подрядчика вопросы, связанные с проектной документацией и техническими требованиями.</w:t>
                  </w:r>
                </w:p>
                <w:p w14:paraId="4635FC34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1.4.8 участвовать в разметке автомобильных дорог (транспортных объектов) и инженерных сооружений, выполнять геодезические проверочные измерения и измерения при строительстве,</w:t>
                  </w:r>
                </w:p>
                <w:p w14:paraId="20192F3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1.4.9 согласовывать с соответствующими организациями вопросы, связанные с установкой, регистрацией и испытанием инженерного оборудования,</w:t>
                  </w:r>
                </w:p>
                <w:p w14:paraId="0135CA32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1.4.10 регулярно проверять качество и технологическую последовательность всех выполняемых строительно-монтажных работ, их соответствие проекту, строительным нормам и правилам, техническим условиям специальных работ,</w:t>
                  </w:r>
                </w:p>
                <w:p w14:paraId="079A98E3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1.4.11 Вести журнал в течение всего периода строительства, в котором будут ежедневно фиксироваться объемы работ, проверки и другие виды деятельности, которые послужат основой для ежемесячных отчетов и будут содержать следующую информацию:</w:t>
                  </w:r>
                </w:p>
                <w:p w14:paraId="50E80333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начало и конец рабочего дня,</w:t>
                  </w:r>
                </w:p>
                <w:p w14:paraId="6FCF8C7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возможности подрядчика по выполнению работ (наличие необходимого оборудования и рабочей силы, технических условий, безопасных условий выполнения работ),</w:t>
                  </w:r>
                </w:p>
                <w:p w14:paraId="084D6830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Строительные материалы и оборудование, привезенные на строительную площадку в течение дня (наименование, количество, контроль качества и/или результаты лабораторных испытаний)</w:t>
                  </w:r>
                </w:p>
                <w:p w14:paraId="1CA2A5B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работы, выполненные подрядчиком в течение дня: наименование, местонахождение, объем и т. д.,</w:t>
                  </w:r>
                </w:p>
                <w:p w14:paraId="26BC6B1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отклонения от проектной документации и принятые соответствующие меры,</w:t>
                  </w:r>
                </w:p>
                <w:p w14:paraId="25655D1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чрезвычайные ситуации, аварии и незапланированные перерывы в выполнении работ (указать причины)</w:t>
                  </w:r>
                </w:p>
                <w:p w14:paraId="3CB158B5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жалобы, полученные, отправленные и рассмотренные как сообществами, так и сотрудниками,</w:t>
                  </w:r>
                </w:p>
                <w:p w14:paraId="7AA4DC4F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зарегистрированные и сообщенные несчастные случаи, включая смертельные случаи (согласно Механизму ответственности за экологические и социальные несчастные случаи).</w:t>
                  </w:r>
                </w:p>
                <w:p w14:paraId="21A4CA9F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1.4.12 провести промежуточную приемку ответственных конструкций и узлов, оформить ее соответствующими актами,</w:t>
                  </w:r>
                </w:p>
                <w:p w14:paraId="49FDFC6B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1.4.13 фиксировать в рабочих чертежах все изменения, вносимые в утвержденный проект в установленном порядке в процессе строительства;</w:t>
                  </w:r>
                </w:p>
                <w:p w14:paraId="2FC979BA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1.4.14 регистрировать в журнале управления строительством выявленные дефекты и указания и замечания по их устранению,</w:t>
                  </w:r>
                </w:p>
                <w:p w14:paraId="5F4F9AC7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1.4.15 участвовать в проверках качества строительства, проводимых органами авторского надзора, государственного градостроительного надзора и другими уполномоченными органами, и контролировать своевременное устранение выявленных недостатков;</w:t>
                  </w:r>
                </w:p>
                <w:p w14:paraId="0BF1A5B4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1.4.16 осуществлять и обеспечивать надлежащий контроль за соблюдением правил охраны труда. Дайте указание подрядчику обеспечить наличие на рабочих площадках необходимых знаков, освещения и средств обеспечения безопасности дорожного движения (например, временных и мобильных ограждений, аварийных заграждений и т. д.) наличие других мер безопасности в соответствии с утвержденными схемами организации дорожного движения на период строительства.</w:t>
                  </w:r>
                </w:p>
                <w:p w14:paraId="506EA2F6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1.4.17 рассматривать и утверждать схемы организации дорожного движения и вносимые в них изменения,</w:t>
                  </w:r>
                </w:p>
                <w:p w14:paraId="3F6E9687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1.4.18 Проводить соответствующие исследования и предлагать улучшения безопасности дорожного движения и необходимые меры. Осуществлять выезды на объекты дорожного (транспортного) хозяйства в ночное и дневное время (в том числе с участием Заказчика и сотрудников ГИБДД).</w:t>
                  </w:r>
                </w:p>
                <w:p w14:paraId="109186BF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1.4.19 проверить все исполнительные документы, необходимые для осуществления соответствующих платежей,</w:t>
                  </w:r>
                </w:p>
                <w:p w14:paraId="39EB0EBA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1.4.20 проверять и утверждать рабочие чертежи, подготовленные подрядчиком. </w:t>
                  </w:r>
                </w:p>
                <w:p w14:paraId="09A0B80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1.4.21 утверждать акты выполненных работ, если работы выполнены с надлежащим качеством и в надлежащем объеме,</w:t>
                  </w:r>
                </w:p>
                <w:p w14:paraId="75C0E92A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1.4.22 В случае обнаружения невыполненных работ и дефектов составить их опись, установить сроки их устранения и передать Заказчику указанную техническую документацию.</w:t>
                  </w:r>
                </w:p>
                <w:p w14:paraId="04BDDD6F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1.4.23 участвовать в приемке от подрядчиков замороженных (законсервированных) или приостановленных строительных объектов, а также в передаче их с актом, в котором указывается техническое состояние этих объектов.</w:t>
                  </w:r>
                </w:p>
                <w:p w14:paraId="02E49177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Приемка видов и объемов выполненных работ осуществляется:</w:t>
                  </w:r>
                </w:p>
                <w:p w14:paraId="15AD472B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1.5.1 путем оформления актов приемки выполненных работ,</w:t>
                  </w:r>
                </w:p>
                <w:p w14:paraId="338FF44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1.5.2 путем проверки и оценки сертификатов, удостоверяющих качество выполненных работ, использованных конструкций, а также результатов лабораторных испытаний и сертификатов качества использованных материалов,</w:t>
                  </w:r>
                </w:p>
                <w:p w14:paraId="349BD084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1.5.3 актами промежуточной приемки о технической готовности объекта к выполнению дальнейших работ.</w:t>
                  </w:r>
                </w:p>
                <w:p w14:paraId="589B27AD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534DFBE0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1.6 Перечень основных строительно-монтажных работ, по которым необходимо составлять акты приемки выполненных работ, приведен в приказе Министра градостроительства Республики Армения от 28.04.1998 г. № 44. В Приложении 1 приказа «Инструкция по осуществлению технического контроля качества строительства». Форма акта приемки выполненных работ приведена в Приказе Министра градостроительства Республики Армения № 44 от 28.04.1998 г.</w:t>
                  </w:r>
                </w:p>
                <w:p w14:paraId="71C4AD05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«Инструкция по осуществлению технического контроля качества строительства» в Приложении 2 к приказу. Однако в ссылках на Приложение 1 и Приложение 2, указанных в настоящем пункте, в течение 5 (пяти) дней с момента принятия на себя обязательства по оказанию консультационных услуг по договору,</w:t>
                  </w:r>
                </w:p>
                <w:p w14:paraId="212E8132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Заказчик также предоставляет Исполнителю формы актов сдачи-приемки выполненных работ, необходимых для строительства основной дороги, по отдельным видам работ. Организация приемки выполненных работ возлагается на лицо, выполняющее работы.</w:t>
                  </w:r>
                </w:p>
                <w:p w14:paraId="101F0FB1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приемочных работах принимают участие технический надзор застройщика, генерального подрядчика, субподрядчиков (в части их участия) и других заинтересованных лиц. Количество экземпляров актов определяется числом лиц, подписавших акт.</w:t>
                  </w:r>
                </w:p>
                <w:p w14:paraId="12A9B971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1.7 Примерный перечень актов промежуточной приемки строительных работ и инженерного оборудования с указанием соответствующей формы см.: Приказ Министра градостроительства Республики Армения от 28.04.1998 г. № 44. В Приложении 3 приказа «Инструкция по осуществлению технического контроля качества строительства».</w:t>
                  </w:r>
                </w:p>
                <w:p w14:paraId="143BEA1D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Отдельные виды строительно-монтажных работ подлежат постоянному производственному контролю, который фиксируется в общем журнале учета строительно-монтажных работ.</w:t>
                  </w:r>
                </w:p>
                <w:p w14:paraId="599107A4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Примерный перечень отдельных видов строительно-монтажных работ, подлежащих контролю качества, приведен в приказе Министра градостроительства Республики Армения от 28.04.1998 г. № 44. В Приложении 4 приказа «Инструкция по осуществлению технического контроля качества строительства».</w:t>
                  </w:r>
                </w:p>
                <w:p w14:paraId="2BDF05C2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1.8 По результатам производственного контроля за выполненными и промежуточными работами технический надзор оценивает качество выполненных работ и фиксирует его в соответствующих журналах и актах. Оценка качества строительно-монтажных работ должна быть оформлена актом.</w:t>
                  </w:r>
                </w:p>
                <w:p w14:paraId="25EC9B86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 В случае несанкционированного отсутствия на строительной площадке ответственного за выполнение работ Консультант несет ответственность в порядке, установленном договором.</w:t>
                  </w:r>
                </w:p>
                <w:p w14:paraId="0117386E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 Лица, осуществляющие технический надзор, обязаны осуществлять технический надзор за производством работ на каждом объекте (участке дороги, транспортном сооружении) и принимать работы:</w:t>
                  </w:r>
                </w:p>
                <w:p w14:paraId="72DC71C8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соответствии с проектной документацией, а также условиями договора и техническими требованиями. Лица, осуществляющие технический надзор, обязаны руководствоваться действующими нормативами, установленными стандартами, методиками и законодательством РА.</w:t>
                  </w:r>
                </w:p>
                <w:p w14:paraId="0E05EABD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Предложения по внесению изменений в работы, указанные в проектной документации, должны быть согласованы с руководителем проекта и утверждены Заказчиком.</w:t>
                  </w:r>
                </w:p>
                <w:p w14:paraId="140B1507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случае невыполнения и/или ненадлежащего выполнения работ подрядчиком консультант обязан предоставить подрядчику соответствующие инструкции и уведомления.</w:t>
                  </w:r>
                </w:p>
                <w:p w14:paraId="08326225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случае ненадлежащего выполнения работ или низкого прогресса подрядчика, а также в случае невыполнения подрядчиком указаний технического руководителя и не улучшения качества работ Консультант представляет Заказчику рекомендации по выполнению договорных и иных мер, вытекающих из сложившейся ситуации.</w:t>
                  </w:r>
                </w:p>
                <w:p w14:paraId="0FEBEC8D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Технический надзор за выполнением работ по устранению дефектов, выявленных в гарантийный срок строительства, осуществляет организация, осуществляющая технический надзор (по возможности с привлечением к этому процессу руководителя строительного объекта).</w:t>
                  </w:r>
                </w:p>
                <w:p w14:paraId="7B912BA1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Консультант обязан в течение 3 (трех) дней с момента принятия на себя обязательств по оказанию услуг по техническому надзору по договору предоставить Заказчику сведения (фамилия, имя, образец подписи) об основном персонале, назначенном для осуществления технического надзора, и технических руководителях (руководителях участка) каждого строительного объекта, номер телефона) и письменное подтверждение от каждого сотрудника относительно наличия свободных мест в указанный период.</w:t>
                  </w:r>
                </w:p>
                <w:p w14:paraId="0B43BE7F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 Подотчетность. Лица, осуществляющие технический надзор, обязаны представлять Заказчику мобилизационные, ежемесячные и итоговые отчеты по Услугам, являющиеся документами, обосновывающими акты сдачи-приемки Услуг.</w:t>
                  </w:r>
                </w:p>
                <w:p w14:paraId="40EFBD1E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 Мобилизационный отчет. Не позднее десяти дней со дня вступления Договора в силу Консультант должен представить сводный отчет о привлеченном персонале, плане его работы и методике организации работ, а также другую необходимую информацию или рекомендации, которые позволят повысить эффективность осуществления технического надзора.</w:t>
                  </w:r>
                </w:p>
                <w:p w14:paraId="4836FD77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 Ежемесячные отчеты и платежные поручения от дорожно-строительных компаний. ежемесячные отчеты тех. Компания, осуществляющая надзор, обязана ежемесячно предоставлять отчет по всем выполненным строительным работам в согласованной с Заказчиком форме не позднее 15 числа каждого месяца. Организация технического надзора должна предоставлять ежемесячный отчет по всем строительным работам.</w:t>
                  </w:r>
                </w:p>
                <w:p w14:paraId="00A6A8B5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(Отчет должен состоять из отдельных глав по договорам, связанным с работами по восстановлению соответствующих участков дорог или транспортных объектов), с указанием наименования объектов, соответствующего договора на строительство, участка, реквизитов подрядчика, стоимости договора, начала и окончания работ, наименования компании, осуществляющей надзор, Краткое описание </w:t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работ (основные геометрические параметры и перечень основных работ). Отчет должен содержать данные по сводке работ за предыдущий месяц, подготовленной группой надзора, включая ход выполнения строительных работ, указанных в договорах, согласно графику работ, физические и финансовые данные о ходе работ,</w:t>
                  </w:r>
                </w:p>
                <w:p w14:paraId="14A2DF81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общее описание выполненных работ, отмеченные недостатки, указания консультанта по их устранению, краткие описания существующих проблем, в том числе отмеченных на объектах, и предлагаемые пути их решения, Ходатайства подрядчика о внесении изменений в договоры строительного подряда, рабочие места, созданные в рамках строительных работ, а также выполняемые строительные работы. Другая соответствующая информация, требуемая Заказчиком по каждому из договоров подряда.</w:t>
                  </w:r>
                </w:p>
                <w:p w14:paraId="476510B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ежемесячные отчеты Консультант также должен включать соответствующие разделы о состоянии/ходе решения ранее сообщенных проблем, а также о мерах, принятых Техническим руководителем/Заказчиком/Подрядчиками для решения этих проблем.</w:t>
                  </w:r>
                </w:p>
                <w:p w14:paraId="0B3FDC7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Отчет также должен содержать письменную информацию и записи (табели учета рабочего времени, копии переписки с Заказчиком и подрядчиками и т. д.) относительно работы Консультанта, выполненной за предыдущий месяц, а также соответствующие отчеты по контролю качества и управлению.</w:t>
                  </w:r>
                </w:p>
                <w:p w14:paraId="2BF9B36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4.1.</w:t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ab/>
                    <w:t>Особые требования. По дополнительному запросу Заказчика Тех. Руководитель также обязан предоставить копии технических документов, удостоверяющих и обосновывающих оказанные услуги и выполненные работы (краткое описание выполненных строительных работ и услуг по техническому надзору за данным периодом,</w:t>
                  </w:r>
                </w:p>
                <w:p w14:paraId="2565092F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справку (форма 2), результаты лабораторных испытаний, сертификаты качества материалов и конструкций, акты сдачи-приемки выполненных (промежуточных) работ, фотографии выполненных (промежуточных) работ (печатные и на электронных носителях), схемы, разрешения и другие необходимые документы.</w:t>
                  </w:r>
                </w:p>
                <w:p w14:paraId="301E0679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4.2.</w:t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ab/>
                    <w:t>Итоговый отчет: Итоговый отчет предоставляется по каждому объекту строительства в течение 10 дней после сдачи-приемки работ или до завершения оказания услуг в форме, приемлемой для Заказчика.</w:t>
                  </w:r>
                </w:p>
                <w:p w14:paraId="0AEB24DB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отчете следует обобщить основную информацию обо всех дорогах (транспортных сооружениях), важных событиях, результатах работы подрядчика, технических и нетехнических показателях и т. д.</w:t>
                  </w:r>
                </w:p>
                <w:p w14:paraId="79F19150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4.3.</w:t>
                  </w: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ab/>
                    <w:t>Акты выполненных работ для дорожно-строительных организаций должны включать в себя как минимум копии следующих документов: чертежи окончательного выполнения, акт окончательного выполнения, сводный отчет-описание за весь период выполненных строительных работ, документы, подтверждающие качество выполненных работ, фотографии завершенного строительства.</w:t>
                  </w:r>
                </w:p>
                <w:p w14:paraId="5DB462EA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Консультант не вправе освобождать Подрядчика от исполнения обязательств или возлагать на него дополнительные обязательства, не предусмотренные договором. 2. Консультант руководствуется подписанным договором и обеспечивает выполнение положений договора относительно качества и объема работ. 3. В ходе любого арбитражного или судебного разбирательства с Подрядчиками Консультант обязан оказывать Заказчику содействие в вопросах, связанных с арбитражем, советом по разрешению споров или судом, если поступит такой запрос. 1. Для предоставления качественных услуг Консультант должен обеспечить наличие достаточного штата сотрудников, состоящего из квалифицированных и опытных специалистов, которые обладают соответствующими возможностями для выполнения обязанностей и функций, указанных в технических спецификациях. Замена специалистов, входящих в основной состав, может осуществляться только с предварительного письменного согласия Заказчика. Заказчик вправе потребовать от Консультанта замены любого привлеченного эксперта или специалиста в случае ненадлежащего исполнения им возложенных на него обязанностей, недостаточности профессиональных способностей и/или знаний.</w:t>
                  </w:r>
                </w:p>
                <w:p w14:paraId="6C43A55D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В случае смерти или нетрудоспособности любого члена персонала Консультант обязан немедленно обеспечить замену специалиста специалистом более высокой или эквивалентной квалификации и опыта без дополнительных затрат для Клиента. Ключевой персонал подлежит утверждению Клиентом.</w:t>
                  </w:r>
                </w:p>
                <w:p w14:paraId="7A2BD260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7E3294CC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 Консультант должен иметь опытный ключевой персонал на следующих должностях и в следующих количествах:</w:t>
                  </w:r>
                </w:p>
                <w:p w14:paraId="25DBAE70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Помимо вышеперечисленного, Консультант может также иметь других специалистов и, при необходимости, вспомогательный/административный персонал (Консультант обязан организовать свои ресурсы таким образом, чтобы задача выполнялась эффективно).</w:t>
                  </w:r>
                </w:p>
                <w:p w14:paraId="77BFC44B" w14:textId="77777777" w:rsidR="00A32A8A" w:rsidRPr="009761FF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Ключевой персонал должен иметь полную вовлеченность в течение всего периода оказания услуг и не должен быть вовлечен в процесс оказания услуг по техническому надзору за строительными работами, выполняемыми в рамках кредитных, грантовых, субвенционных и других инвестиционных программ и мер, за исключением геодезиста, конкретный период найма которого должен определяться в зависимости от потребностей работы по графику, согласованному с Заказчиком.</w:t>
                  </w:r>
                </w:p>
                <w:p w14:paraId="1952D4A5" w14:textId="0155216B" w:rsidR="00A32A8A" w:rsidRPr="00A32A8A" w:rsidRDefault="00A32A8A" w:rsidP="00A32A8A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9761FF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 Срок полномочий руководителей строительства определяется до принятия акта о приемке выполненных работ по строительству объекта, находящегося под контролем каждого руководителя строительства.</w:t>
                  </w:r>
                </w:p>
              </w:tc>
            </w:tr>
          </w:tbl>
          <w:p w14:paraId="3D64D6F6" w14:textId="60B9BE4B" w:rsidR="007506C9" w:rsidRPr="00F76328" w:rsidRDefault="007506C9" w:rsidP="007506C9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03374" w:rsidRPr="00634F63" w14:paraId="4B8BC031" w14:textId="77777777" w:rsidTr="005E2A31">
        <w:trPr>
          <w:trHeight w:val="169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451180E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603374" w:rsidRPr="00E557B3" w14:paraId="24C3B0CB" w14:textId="77777777" w:rsidTr="005E2A31">
        <w:trPr>
          <w:trHeight w:val="137"/>
        </w:trPr>
        <w:tc>
          <w:tcPr>
            <w:tcW w:w="4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12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D0D2F2" w:rsidR="00603374" w:rsidRPr="00A63F0D" w:rsidRDefault="00560EC8" w:rsidP="00560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Հրատապ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срочный открытый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татьи Закона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603374" w:rsidRPr="00E557B3" w14:paraId="075EEA57" w14:textId="77777777" w:rsidTr="005E2A31">
        <w:trPr>
          <w:trHeight w:val="196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1596E8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258412" w:rsidR="00603374" w:rsidRPr="00A63F0D" w:rsidRDefault="00A32A8A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29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8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603374" w:rsidRPr="00A63F0D" w14:paraId="199F948A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EE9B008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13FE412E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603374" w:rsidRPr="00A63F0D" w14:paraId="321D26CF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E691E2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30B89418" w14:textId="77777777" w:rsidTr="005E2A31">
        <w:trPr>
          <w:trHeight w:val="54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70776DB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E557B3" w14:paraId="10DC4861" w14:textId="77777777" w:rsidTr="008872D3">
        <w:trPr>
          <w:trHeight w:val="605"/>
        </w:trPr>
        <w:tc>
          <w:tcPr>
            <w:tcW w:w="1142" w:type="dxa"/>
            <w:vMerge w:val="restart"/>
            <w:shd w:val="clear" w:color="auto" w:fill="auto"/>
            <w:vAlign w:val="center"/>
          </w:tcPr>
          <w:p w14:paraId="34162061" w14:textId="19A9A95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3928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11340" w:type="dxa"/>
            <w:gridSpan w:val="13"/>
            <w:shd w:val="clear" w:color="auto" w:fill="auto"/>
            <w:vAlign w:val="center"/>
          </w:tcPr>
          <w:p w14:paraId="1FD38684" w14:textId="5256F074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603374" w:rsidRPr="00A63F0D" w14:paraId="3FD00E3A" w14:textId="77777777" w:rsidTr="008872D3">
        <w:trPr>
          <w:trHeight w:val="365"/>
        </w:trPr>
        <w:tc>
          <w:tcPr>
            <w:tcW w:w="1142" w:type="dxa"/>
            <w:vMerge/>
            <w:shd w:val="clear" w:color="auto" w:fill="auto"/>
            <w:vAlign w:val="center"/>
          </w:tcPr>
          <w:p w14:paraId="67E5DBFB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928" w:type="dxa"/>
            <w:gridSpan w:val="8"/>
            <w:vMerge/>
            <w:shd w:val="clear" w:color="auto" w:fill="auto"/>
            <w:vAlign w:val="center"/>
          </w:tcPr>
          <w:p w14:paraId="7835142E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27542D69" w14:textId="6C5361D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EE2FE" w14:textId="55DE3F50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371FE9" w14:textId="4A2FCCC8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603374" w:rsidRPr="00E557B3" w14:paraId="4DA511EC" w14:textId="77777777" w:rsidTr="005E2A31">
        <w:trPr>
          <w:trHeight w:val="83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6ABF72D4" w14:textId="5996F4A1" w:rsidR="00603374" w:rsidRPr="00A32A8A" w:rsidRDefault="00E557B3" w:rsidP="00A32A8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E557B3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Չափաբաժին 1. </w:t>
            </w:r>
            <w:r w:rsidR="00A32A8A" w:rsidRPr="00E557B3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Աբովյան քաղաքի Էդ. Ավագյան փողոցից մինչև 9-րդ մանկապարտեզ և Հատիսի փողոց տանող ճանապարհահատվածի, մայթերի վերանորոգման և եզրաքարերի փոխարինման աշխատանքների իրականացման համար տեխնիկական հսկողության խորհրդատվական ծառայություններ, приобретение приобретение консультационных услуг по техническому надзору за выполнением строительных работ для нужд общины Абовян</w:t>
            </w:r>
          </w:p>
        </w:tc>
      </w:tr>
      <w:tr w:rsidR="00E557B3" w:rsidRPr="00A63F0D" w14:paraId="6D81F0AE" w14:textId="77777777" w:rsidTr="008872D3">
        <w:trPr>
          <w:trHeight w:val="493"/>
        </w:trPr>
        <w:tc>
          <w:tcPr>
            <w:tcW w:w="1142" w:type="dxa"/>
            <w:shd w:val="clear" w:color="auto" w:fill="auto"/>
            <w:vAlign w:val="center"/>
          </w:tcPr>
          <w:p w14:paraId="721EFB62" w14:textId="6DC1B71A" w:rsidR="00E557B3" w:rsidRPr="00C87D23" w:rsidRDefault="00E557B3" w:rsidP="00E557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99ED42A" w14:textId="719372C9" w:rsidR="00E557B3" w:rsidRPr="00E557B3" w:rsidRDefault="00E557B3" w:rsidP="00E557B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</w:rPr>
            </w:pP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«ԱՍ ՔՈՆԹՐՈԼ» ՍՊԸ</w:t>
            </w:r>
            <w:r w:rsidRPr="00E557B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90389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«АС КОНТРОЛЬ»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4D3E28F2" w14:textId="13D30249" w:rsidR="00E557B3" w:rsidRDefault="00E557B3" w:rsidP="00E557B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5B603" w14:textId="4D0D86B4" w:rsidR="00E557B3" w:rsidRDefault="00E557B3" w:rsidP="00E557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-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1472B9" w14:textId="5873FA35" w:rsidR="00E557B3" w:rsidRDefault="00E557B3" w:rsidP="00E557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290 000</w:t>
            </w:r>
          </w:p>
        </w:tc>
      </w:tr>
      <w:tr w:rsidR="00E557B3" w:rsidRPr="00A63F0D" w14:paraId="50825522" w14:textId="77777777" w:rsidTr="008872D3">
        <w:trPr>
          <w:trHeight w:val="493"/>
        </w:trPr>
        <w:tc>
          <w:tcPr>
            <w:tcW w:w="1142" w:type="dxa"/>
            <w:shd w:val="clear" w:color="auto" w:fill="auto"/>
            <w:vAlign w:val="center"/>
          </w:tcPr>
          <w:p w14:paraId="50AD5B95" w14:textId="63C4A32F" w:rsidR="00E557B3" w:rsidRPr="00C87D23" w:rsidRDefault="00E557B3" w:rsidP="00E557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C87D23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59F3C98" w14:textId="27C95375" w:rsidR="00E557B3" w:rsidRPr="00E557B3" w:rsidRDefault="00E557B3" w:rsidP="00E557B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</w:rPr>
            </w:pP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«Ճաննախագիծ ինստիտուտ» ՍՊԸ</w:t>
            </w:r>
            <w:r w:rsidRPr="00E557B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90389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«Дорожный проектный институт»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1D867224" w14:textId="20FCAC69" w:rsidR="00E557B3" w:rsidRPr="00A63F0D" w:rsidRDefault="00E557B3" w:rsidP="00E557B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8A853" w14:textId="7365F804" w:rsidR="00E557B3" w:rsidRPr="00A63F0D" w:rsidRDefault="00E557B3" w:rsidP="00E557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59BBB2" w14:textId="5D17213F" w:rsidR="00E557B3" w:rsidRPr="00A63F0D" w:rsidRDefault="00E557B3" w:rsidP="00E557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243667" w:rsidRPr="00BE3085" w14:paraId="700CD07F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10ED060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E557B3" w14:paraId="521126E1" w14:textId="77777777" w:rsidTr="005E2A31">
        <w:trPr>
          <w:trHeight w:val="527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43667" w:rsidRPr="00E557B3" w14:paraId="552679BF" w14:textId="77777777" w:rsidTr="005E2A31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70D59CE" w14:textId="0F23DFAA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131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43667" w:rsidRPr="00A63F0D" w14:paraId="3CA6FABC" w14:textId="77777777" w:rsidTr="008872D3"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43667" w:rsidRPr="00A63F0D" w:rsidRDefault="00243667" w:rsidP="0024366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43667" w:rsidRPr="00A63F0D" w:rsidRDefault="00243667" w:rsidP="002436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243667" w:rsidRPr="00A63F0D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43667" w:rsidRPr="00A63F0D" w:rsidRDefault="00243667" w:rsidP="002436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243667" w:rsidRPr="00A63F0D" w14:paraId="0477C95F" w14:textId="77777777" w:rsidTr="008872D3">
        <w:trPr>
          <w:trHeight w:val="40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243667" w:rsidRPr="00791A5E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243667" w:rsidRPr="00BA7FBC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A63F0D" w14:paraId="32A87089" w14:textId="77777777" w:rsidTr="008872D3">
        <w:trPr>
          <w:trHeight w:val="40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243667" w:rsidRPr="00277A9B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243667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A63F0D" w14:paraId="144ECF66" w14:textId="77777777" w:rsidTr="008872D3">
        <w:trPr>
          <w:trHeight w:val="40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243667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E557B3" w14:paraId="522ACAFB" w14:textId="77777777" w:rsidTr="005E2A31">
        <w:trPr>
          <w:trHeight w:val="331"/>
        </w:trPr>
        <w:tc>
          <w:tcPr>
            <w:tcW w:w="3227" w:type="dxa"/>
            <w:gridSpan w:val="5"/>
            <w:shd w:val="clear" w:color="auto" w:fill="auto"/>
            <w:vAlign w:val="center"/>
          </w:tcPr>
          <w:p w14:paraId="514F7E40" w14:textId="0E40A8E6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13183" w:type="dxa"/>
            <w:gridSpan w:val="17"/>
            <w:shd w:val="clear" w:color="auto" w:fill="auto"/>
            <w:vAlign w:val="center"/>
          </w:tcPr>
          <w:p w14:paraId="71AB42B3" w14:textId="28D4F59D" w:rsidR="00243667" w:rsidRPr="00FB132C" w:rsidRDefault="00243667" w:rsidP="0024366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243667" w:rsidRPr="00E557B3" w14:paraId="617248CD" w14:textId="77777777" w:rsidTr="005E2A31">
        <w:trPr>
          <w:trHeight w:val="289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A63F0D" w14:paraId="1515C769" w14:textId="77777777" w:rsidTr="005E2A31">
        <w:trPr>
          <w:trHeight w:val="346"/>
        </w:trPr>
        <w:tc>
          <w:tcPr>
            <w:tcW w:w="4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B6017E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A32A8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A32A8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43667" w:rsidRPr="00E557B3" w14:paraId="71BEA872" w14:textId="77777777" w:rsidTr="005E2A31">
        <w:trPr>
          <w:trHeight w:val="688"/>
        </w:trPr>
        <w:tc>
          <w:tcPr>
            <w:tcW w:w="4707" w:type="dxa"/>
            <w:gridSpan w:val="8"/>
            <w:vMerge w:val="restart"/>
            <w:shd w:val="clear" w:color="auto" w:fill="auto"/>
            <w:vAlign w:val="center"/>
          </w:tcPr>
          <w:p w14:paraId="7F8FD238" w14:textId="32D54A6A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43667" w:rsidRPr="00A63F0D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9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43667" w:rsidRPr="00A63F0D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43667" w:rsidRPr="004616A6" w14:paraId="04C80107" w14:textId="77777777" w:rsidTr="005E2A31">
        <w:trPr>
          <w:trHeight w:val="463"/>
        </w:trPr>
        <w:tc>
          <w:tcPr>
            <w:tcW w:w="4707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025BE6" w:rsidR="00243667" w:rsidRPr="007A1F1E" w:rsidRDefault="007A1F1E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A32A8A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3.09</w:t>
            </w:r>
            <w:r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  <w:tc>
          <w:tcPr>
            <w:tcW w:w="9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4E75F0" w:rsidR="00243667" w:rsidRPr="007A1F1E" w:rsidRDefault="000B4A8A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22.09</w:t>
            </w:r>
            <w:r w:rsidR="007A1F1E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</w:tr>
      <w:tr w:rsidR="00243667" w:rsidRPr="004616A6" w14:paraId="12C073C6" w14:textId="77777777" w:rsidTr="005E2A31">
        <w:trPr>
          <w:trHeight w:val="92"/>
        </w:trPr>
        <w:tc>
          <w:tcPr>
            <w:tcW w:w="47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243667" w:rsidRPr="00C36AEC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243667" w:rsidRPr="00E557B3" w14:paraId="2254FA5C" w14:textId="77777777" w:rsidTr="005E2A31">
        <w:trPr>
          <w:trHeight w:val="344"/>
        </w:trPr>
        <w:tc>
          <w:tcPr>
            <w:tcW w:w="16410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2399478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0F4F1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0F4F1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243667" w:rsidRPr="00BC18AF" w14:paraId="3C75DA26" w14:textId="77777777" w:rsidTr="005E2A31">
        <w:trPr>
          <w:trHeight w:val="344"/>
        </w:trPr>
        <w:tc>
          <w:tcPr>
            <w:tcW w:w="4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925644" w:rsidR="00243667" w:rsidRPr="00A63F0D" w:rsidRDefault="000F4F19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07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="002436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24366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243667" w:rsidRPr="00A63F0D" w14:paraId="0682C6BE" w14:textId="77777777" w:rsidTr="005E2A31">
        <w:trPr>
          <w:trHeight w:val="344"/>
        </w:trPr>
        <w:tc>
          <w:tcPr>
            <w:tcW w:w="4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4486045" w:rsidR="00243667" w:rsidRPr="00A63F0D" w:rsidRDefault="000F4F19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08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="0024366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24366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24366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243667" w:rsidRPr="00A63F0D" w14:paraId="79A64497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620F225D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A63F0D" w14:paraId="4E4EA255" w14:textId="77777777" w:rsidTr="005E2A31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AA249E4" w14:textId="4FE32465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13183" w:type="dxa"/>
            <w:gridSpan w:val="17"/>
            <w:shd w:val="clear" w:color="auto" w:fill="auto"/>
            <w:vAlign w:val="center"/>
          </w:tcPr>
          <w:p w14:paraId="0A5086C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43667" w:rsidRPr="00A63F0D" w14:paraId="11F19FA1" w14:textId="77777777" w:rsidTr="008872D3">
        <w:trPr>
          <w:trHeight w:val="237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39B67943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2856C5C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70E64E" w14:textId="72E3CB0E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3544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911FBB2" w14:textId="72CB726D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243667" w:rsidRPr="00A63F0D" w14:paraId="4DC53241" w14:textId="77777777" w:rsidTr="008872D3">
        <w:trPr>
          <w:trHeight w:val="238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7D858D4B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078A8417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7FA13F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FDD9C22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14:paraId="73BBD2A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78CB50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3C0959C2" w14:textId="2825D3D3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43667" w:rsidRPr="00A63F0D" w14:paraId="75FDA7D8" w14:textId="77777777" w:rsidTr="008872D3">
        <w:trPr>
          <w:trHeight w:val="263"/>
        </w:trPr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243667" w:rsidRPr="00526611" w14:paraId="1E28D31D" w14:textId="77777777" w:rsidTr="008872D3">
        <w:trPr>
          <w:trHeight w:val="4806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1F1D10DE" w14:textId="43C65E74" w:rsidR="00243667" w:rsidRPr="00A63F0D" w:rsidRDefault="007512D5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91CD0D1" w14:textId="7033075D" w:rsidR="00243667" w:rsidRPr="00787220" w:rsidRDefault="00E557B3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«ԱՍ ՔՈՆԹՐՈԼ» ՍՊԸ</w:t>
            </w:r>
            <w:r w:rsidRPr="00E557B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90389F">
              <w:rPr>
                <w:rFonts w:ascii="GHEA Grapalat" w:hAnsi="GHEA Grapalat"/>
                <w:i/>
                <w:lang w:val="hy-AM"/>
              </w:rPr>
              <w:t>ООО «АС КОНТРОЛЬ»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183B64C" w14:textId="0D9BDDB5" w:rsidR="00243667" w:rsidRPr="00C87D23" w:rsidRDefault="00C87D23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ԱԲՀ-ՀԲՄԽԾՁԲ</w:t>
            </w:r>
            <w:r w:rsidR="005E2A31">
              <w:rPr>
                <w:rFonts w:ascii="GHEA Grapalat" w:hAnsi="GHEA Grapalat"/>
                <w:i/>
                <w:sz w:val="20"/>
                <w:szCs w:val="20"/>
                <w:lang w:val="hy-AM"/>
              </w:rPr>
              <w:t>-25/117</w:t>
            </w:r>
            <w:r w:rsidR="00E557B3">
              <w:rPr>
                <w:rFonts w:ascii="GHEA Grapalat" w:hAnsi="GHEA Grapalat"/>
                <w:i/>
                <w:sz w:val="20"/>
                <w:szCs w:val="20"/>
                <w:lang w:val="hy-AM"/>
              </w:rPr>
              <w:t>, ABH-HBMKhTsDzB-25/117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F54951" w14:textId="7199AFA7" w:rsidR="00243667" w:rsidRPr="00C87D23" w:rsidRDefault="00E557B3" w:rsidP="0024366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08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>1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0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.2025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թ.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10A7BBF" w14:textId="4DE3009E" w:rsidR="007512D5" w:rsidRPr="00634F63" w:rsidRDefault="00634F63" w:rsidP="00C87D23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i/>
                <w:lang w:val="hy-AM" w:eastAsia="en-US"/>
              </w:rPr>
            </w:pPr>
            <w:r w:rsidRPr="00634F63">
              <w:rPr>
                <w:rFonts w:ascii="GHEA Grapalat" w:eastAsia="Calibri" w:hAnsi="GHEA Grapalat" w:cs="Times New Roman"/>
                <w:i/>
                <w:lang w:val="hy-AM" w:eastAsia="en-US"/>
              </w:rPr>
              <w:t>Պայմանագրի ուժի մեջ մտնելուց հետո, համապատասխան շինարարական աշխատանքների կատարման սկիզբը</w:t>
            </w:r>
            <w:r w:rsidRPr="00634F63">
              <w:rPr>
                <w:rFonts w:ascii="GHEA Grapalat" w:eastAsia="Calibri" w:hAnsi="GHEA Grapalat" w:cs="Times New Roman"/>
                <w:i/>
                <w:lang w:val="hy-AM" w:eastAsia="en-US"/>
              </w:rPr>
              <w:t xml:space="preserve">: </w:t>
            </w:r>
            <w:r w:rsidRPr="00634F63">
              <w:rPr>
                <w:rFonts w:ascii="GHEA Grapalat" w:eastAsia="Calibri" w:hAnsi="GHEA Grapalat" w:cs="Times New Roman"/>
                <w:i/>
                <w:lang w:val="hy-AM" w:eastAsia="en-US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  <w:r w:rsidRPr="00634F63">
              <w:rPr>
                <w:rFonts w:ascii="GHEA Grapalat" w:eastAsia="Calibri" w:hAnsi="GHEA Grapalat" w:cs="Times New Roman"/>
                <w:i/>
                <w:lang w:val="hy-AM" w:eastAsia="en-US"/>
              </w:rPr>
              <w:t>:</w:t>
            </w:r>
            <w:r w:rsidRPr="00C87D23">
              <w:rPr>
                <w:rFonts w:ascii="GHEA Grapalat" w:eastAsia="Calibri" w:hAnsi="GHEA Grapalat" w:cs="Times New Roman"/>
                <w:i/>
                <w:lang w:val="hy-AM" w:eastAsia="en-US"/>
              </w:rPr>
              <w:t xml:space="preserve"> </w:t>
            </w:r>
            <w:r w:rsidRPr="00634F63">
              <w:rPr>
                <w:rFonts w:ascii="GHEA Grapalat" w:eastAsia="Calibri" w:hAnsi="GHEA Grapalat" w:cs="Times New Roman"/>
                <w:i/>
                <w:lang w:val="hy-AM" w:eastAsia="en-US"/>
              </w:rPr>
              <w:t>После вступления договора в силу начинается выполнение соответствующих строительных работ. Окончание срока оказания услуг по техническому надзору устанавливается по завершении соответствующих строительных работ.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A3A27A0" w14:textId="77777777" w:rsidR="00243667" w:rsidRPr="00787220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0F0BC7" w14:textId="36A0BAA0" w:rsidR="00243667" w:rsidRPr="00787220" w:rsidRDefault="005E2A31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290 000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43A549" w14:textId="42C48244" w:rsidR="00243667" w:rsidRPr="00787220" w:rsidRDefault="005E2A31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290 000</w:t>
            </w:r>
          </w:p>
        </w:tc>
      </w:tr>
      <w:tr w:rsidR="00074FF0" w:rsidRPr="00E557B3" w14:paraId="41E4ED39" w14:textId="77777777" w:rsidTr="005E2A31">
        <w:trPr>
          <w:trHeight w:val="150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7265AE84" w14:textId="21A6CA25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74FF0" w:rsidRPr="00E557B3" w14:paraId="1F657639" w14:textId="77777777" w:rsidTr="008872D3">
        <w:trPr>
          <w:trHeight w:val="1308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74FF0" w:rsidRPr="00A63F0D" w14:paraId="20BC55B9" w14:textId="77777777" w:rsidTr="008872D3">
        <w:trPr>
          <w:trHeight w:val="1873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A47D28" w:rsidR="00074FF0" w:rsidRPr="00074FF0" w:rsidRDefault="007512D5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20AD96" w:rsidR="00074FF0" w:rsidRPr="005E2A31" w:rsidRDefault="005E2A31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ru-RU" w:eastAsia="ru-RU"/>
              </w:rPr>
            </w:pP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«ԱՍ ՔՈՆԹՐՈԼ» ՍՊԸ</w:t>
            </w:r>
            <w:r w:rsidRPr="00E557B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90389F">
              <w:rPr>
                <w:rFonts w:ascii="GHEA Grapalat" w:hAnsi="GHEA Grapalat"/>
                <w:i/>
                <w:lang w:val="hy-AM"/>
              </w:rPr>
              <w:t>ООО «АС КОНТРОЛЬ»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B8D4244" w:rsidR="00074FF0" w:rsidRPr="005E2A31" w:rsidRDefault="005E2A31" w:rsidP="005E2A3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Երևան Նորաշեն թղմ</w:t>
            </w:r>
            <w:r w:rsidRPr="0090389F">
              <w:rPr>
                <w:rFonts w:ascii="MS Mincho" w:eastAsia="MS Mincho" w:hAnsi="MS Mincho" w:cs="MS Mincho" w:hint="eastAsia"/>
                <w:i/>
                <w:color w:val="000000" w:themeColor="text1"/>
                <w:lang w:val="hy-AM"/>
              </w:rPr>
              <w:t>․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/17Շ</w:t>
            </w:r>
            <w:r w:rsidRPr="0090389F">
              <w:rPr>
                <w:rFonts w:ascii="MS Mincho" w:eastAsia="MS Mincho" w:hAnsi="MS Mincho" w:cs="MS Mincho" w:hint="eastAsia"/>
                <w:i/>
                <w:color w:val="000000" w:themeColor="text1"/>
                <w:lang w:val="hy-AM"/>
              </w:rPr>
              <w:t>․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/8բն</w:t>
            </w:r>
            <w:r>
              <w:rPr>
                <w:rFonts w:ascii="MS Mincho" w:eastAsia="MS Mincho" w:hAnsi="MS Mincho" w:cs="MS Mincho" w:hint="eastAsia"/>
                <w:i/>
                <w:color w:val="000000" w:themeColor="text1"/>
                <w:lang w:val="hy-AM"/>
              </w:rPr>
              <w:t>.,</w:t>
            </w:r>
            <w:r w:rsidRPr="005E2A31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  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+374 93 741188</w:t>
            </w:r>
            <w:r w:rsidRPr="005E2A31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90389F">
              <w:rPr>
                <w:rFonts w:ascii="GHEA Grapalat" w:hAnsi="GHEA Grapalat"/>
                <w:i/>
                <w:lang w:val="hy-AM"/>
              </w:rPr>
              <w:t xml:space="preserve">Ереван </w:t>
            </w:r>
            <w:r>
              <w:rPr>
                <w:rFonts w:ascii="GHEA Grapalat" w:hAnsi="GHEA Grapalat"/>
                <w:i/>
                <w:lang w:val="hy-AM"/>
              </w:rPr>
              <w:t>ул.Норашен/17Ш./8б.</w:t>
            </w: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DF6766A" w:rsidR="00074FF0" w:rsidRPr="00787220" w:rsidRDefault="005E2A31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ascontrol.llc@gmail.com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80F3520" w:rsidR="00074FF0" w:rsidRPr="00787220" w:rsidRDefault="005E2A31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1510074305733000</w:t>
            </w: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00C091" w:rsidR="00074FF0" w:rsidRPr="00787220" w:rsidRDefault="005E2A31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01362589</w:t>
            </w:r>
          </w:p>
        </w:tc>
      </w:tr>
      <w:tr w:rsidR="00074FF0" w:rsidRPr="00086DC7" w14:paraId="496A046D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393BE26B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E557B3" w14:paraId="3863A00B" w14:textId="77777777" w:rsidTr="005E2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74FF0" w:rsidRPr="00A63F0D" w:rsidRDefault="00074FF0" w:rsidP="00074F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139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74FF0" w:rsidRPr="00A63F0D" w:rsidRDefault="00074FF0" w:rsidP="00074F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74FF0" w:rsidRPr="00E557B3" w14:paraId="485BF528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60FF974B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E557B3" w14:paraId="7DB42300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0AD8E25E" w14:textId="0F77BF35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74FF0" w:rsidRPr="00A63F0D" w:rsidRDefault="00074FF0" w:rsidP="00074F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74FF0" w:rsidRPr="00A63F0D" w:rsidRDefault="00074FF0" w:rsidP="00074F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074FF0" w:rsidRPr="00A63F0D" w:rsidRDefault="00074FF0" w:rsidP="00074FF0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4FF0" w:rsidRPr="00E557B3" w14:paraId="3CC8B38C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02AFA8BF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E557B3" w14:paraId="5484FA73" w14:textId="77777777" w:rsidTr="005E2A31">
        <w:trPr>
          <w:trHeight w:val="475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E557B3" w14:paraId="5A7FED5D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0C88E28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E557B3" w14:paraId="40B30E88" w14:textId="77777777" w:rsidTr="005E2A31">
        <w:trPr>
          <w:trHeight w:val="427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E557B3" w14:paraId="541BD7F7" w14:textId="77777777" w:rsidTr="005E2A31">
        <w:trPr>
          <w:trHeight w:val="288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E557B3" w14:paraId="4DE14D25" w14:textId="77777777" w:rsidTr="005E2A31">
        <w:trPr>
          <w:trHeight w:val="427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E557B3" w14:paraId="1DAD5D5C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57597369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E557B3" w14:paraId="5F667D89" w14:textId="77777777" w:rsidTr="005E2A31">
        <w:trPr>
          <w:trHeight w:val="427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74FF0" w:rsidRPr="00E557B3" w14:paraId="406B68D6" w14:textId="77777777" w:rsidTr="005E2A31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79EAD14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74FF0" w:rsidRPr="00E557B3" w14:paraId="1A2BD291" w14:textId="77777777" w:rsidTr="005E2A31">
        <w:trPr>
          <w:trHeight w:val="227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73A19DB3" w14:textId="6C7A151C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74FF0" w:rsidRPr="00E557B3" w14:paraId="002AF1AD" w14:textId="77777777" w:rsidTr="00200E5D">
        <w:trPr>
          <w:trHeight w:val="303"/>
        </w:trPr>
        <w:tc>
          <w:tcPr>
            <w:tcW w:w="2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58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77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74FF0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74FF0" w:rsidRPr="00A63F0D" w14:paraId="6C6C269C" w14:textId="77777777" w:rsidTr="005E2A31">
        <w:trPr>
          <w:trHeight w:val="47"/>
        </w:trPr>
        <w:tc>
          <w:tcPr>
            <w:tcW w:w="2759" w:type="dxa"/>
            <w:gridSpan w:val="4"/>
            <w:shd w:val="clear" w:color="auto" w:fill="auto"/>
            <w:vAlign w:val="center"/>
          </w:tcPr>
          <w:p w14:paraId="0A862370" w14:textId="3E4DC620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5854" w:type="dxa"/>
            <w:gridSpan w:val="10"/>
            <w:shd w:val="clear" w:color="auto" w:fill="auto"/>
            <w:vAlign w:val="center"/>
          </w:tcPr>
          <w:p w14:paraId="570A2BE5" w14:textId="23E9DF0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7797" w:type="dxa"/>
            <w:gridSpan w:val="8"/>
            <w:shd w:val="clear" w:color="auto" w:fill="auto"/>
            <w:vAlign w:val="center"/>
          </w:tcPr>
          <w:p w14:paraId="3C42DEDA" w14:textId="1EC6F118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A32A8A">
      <w:pgSz w:w="16840" w:h="11907" w:orient="landscape" w:code="9"/>
      <w:pgMar w:top="1140" w:right="1134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3E7FD" w14:textId="77777777" w:rsidR="009A46FB" w:rsidRDefault="009A46FB" w:rsidP="0022631D">
      <w:pPr>
        <w:spacing w:before="0" w:after="0"/>
      </w:pPr>
      <w:r>
        <w:separator/>
      </w:r>
    </w:p>
  </w:endnote>
  <w:endnote w:type="continuationSeparator" w:id="0">
    <w:p w14:paraId="3E8A9CBD" w14:textId="77777777" w:rsidR="009A46FB" w:rsidRDefault="009A46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9C9F5" w14:textId="77777777" w:rsidR="009A46FB" w:rsidRDefault="009A46FB" w:rsidP="0022631D">
      <w:pPr>
        <w:spacing w:before="0" w:after="0"/>
      </w:pPr>
      <w:r>
        <w:separator/>
      </w:r>
    </w:p>
  </w:footnote>
  <w:footnote w:type="continuationSeparator" w:id="0">
    <w:p w14:paraId="39B3BBE0" w14:textId="77777777" w:rsidR="009A46FB" w:rsidRDefault="009A46FB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3374" w:rsidRPr="002D0BF6" w:rsidRDefault="0060337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3374" w:rsidRPr="002D0BF6" w:rsidRDefault="0060337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43667" w:rsidRPr="00871366" w:rsidRDefault="0024366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74FF0" w:rsidRPr="002D0BF6" w:rsidRDefault="00074FF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74FF0" w:rsidRPr="0078682E" w:rsidRDefault="00074F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74FF0" w:rsidRPr="0078682E" w:rsidRDefault="00074FF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74FF0" w:rsidRPr="00005B9C" w:rsidRDefault="00074FF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522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0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27DA"/>
    <w:rsid w:val="00044EA8"/>
    <w:rsid w:val="00046CCF"/>
    <w:rsid w:val="000511E2"/>
    <w:rsid w:val="00051ECE"/>
    <w:rsid w:val="0005498C"/>
    <w:rsid w:val="00057051"/>
    <w:rsid w:val="0006599D"/>
    <w:rsid w:val="0007090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B4A8A"/>
    <w:rsid w:val="000C33CF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0F4F19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1432"/>
    <w:rsid w:val="001831C6"/>
    <w:rsid w:val="001837D5"/>
    <w:rsid w:val="0018422F"/>
    <w:rsid w:val="00193E61"/>
    <w:rsid w:val="00194B57"/>
    <w:rsid w:val="001A1999"/>
    <w:rsid w:val="001A5E28"/>
    <w:rsid w:val="001C1BE1"/>
    <w:rsid w:val="001C2D63"/>
    <w:rsid w:val="001D0F7C"/>
    <w:rsid w:val="001D2E8F"/>
    <w:rsid w:val="001D5E22"/>
    <w:rsid w:val="001E0091"/>
    <w:rsid w:val="001E39CB"/>
    <w:rsid w:val="001E3AE4"/>
    <w:rsid w:val="001E3B3B"/>
    <w:rsid w:val="001E6163"/>
    <w:rsid w:val="001F1A3C"/>
    <w:rsid w:val="00200E5D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7D89"/>
    <w:rsid w:val="00251847"/>
    <w:rsid w:val="00260A7B"/>
    <w:rsid w:val="00260CC9"/>
    <w:rsid w:val="00262CED"/>
    <w:rsid w:val="0027072A"/>
    <w:rsid w:val="0027412A"/>
    <w:rsid w:val="00277693"/>
    <w:rsid w:val="00277A9B"/>
    <w:rsid w:val="00285974"/>
    <w:rsid w:val="00286361"/>
    <w:rsid w:val="0029226F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3FA7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77C5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E6BD7"/>
    <w:rsid w:val="003F0706"/>
    <w:rsid w:val="003F621A"/>
    <w:rsid w:val="00402CBF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2E5C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596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4B5A"/>
    <w:rsid w:val="00556C2C"/>
    <w:rsid w:val="00560EC8"/>
    <w:rsid w:val="0056123A"/>
    <w:rsid w:val="0056193C"/>
    <w:rsid w:val="0056453E"/>
    <w:rsid w:val="00573148"/>
    <w:rsid w:val="005737F9"/>
    <w:rsid w:val="00573961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A31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4F63"/>
    <w:rsid w:val="00635F2C"/>
    <w:rsid w:val="00643BE4"/>
    <w:rsid w:val="00643C4E"/>
    <w:rsid w:val="00645E00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6D85"/>
    <w:rsid w:val="00690ECB"/>
    <w:rsid w:val="006935EE"/>
    <w:rsid w:val="006A2836"/>
    <w:rsid w:val="006A2FBE"/>
    <w:rsid w:val="006A38B4"/>
    <w:rsid w:val="006B2E21"/>
    <w:rsid w:val="006B3BD4"/>
    <w:rsid w:val="006C0266"/>
    <w:rsid w:val="006C1D85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475CE"/>
    <w:rsid w:val="007506C9"/>
    <w:rsid w:val="007512D5"/>
    <w:rsid w:val="00751F05"/>
    <w:rsid w:val="0075418B"/>
    <w:rsid w:val="0076053B"/>
    <w:rsid w:val="007646BD"/>
    <w:rsid w:val="007732E7"/>
    <w:rsid w:val="007739FB"/>
    <w:rsid w:val="00774E1B"/>
    <w:rsid w:val="007750C3"/>
    <w:rsid w:val="00777823"/>
    <w:rsid w:val="00782FFD"/>
    <w:rsid w:val="0078474B"/>
    <w:rsid w:val="0078682E"/>
    <w:rsid w:val="007870BF"/>
    <w:rsid w:val="00787220"/>
    <w:rsid w:val="00791A5E"/>
    <w:rsid w:val="00795E0C"/>
    <w:rsid w:val="007A1F1E"/>
    <w:rsid w:val="007A31D8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5396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747E"/>
    <w:rsid w:val="008825C2"/>
    <w:rsid w:val="008872D3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AC4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12146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7794E"/>
    <w:rsid w:val="00980E2F"/>
    <w:rsid w:val="00982459"/>
    <w:rsid w:val="00982F9C"/>
    <w:rsid w:val="00984D92"/>
    <w:rsid w:val="00992B23"/>
    <w:rsid w:val="00995DC8"/>
    <w:rsid w:val="00997D92"/>
    <w:rsid w:val="009A46FB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9F6CC9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32A8A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6241"/>
    <w:rsid w:val="00A875B5"/>
    <w:rsid w:val="00A90107"/>
    <w:rsid w:val="00A90E2F"/>
    <w:rsid w:val="00A955FC"/>
    <w:rsid w:val="00AA32E4"/>
    <w:rsid w:val="00AA6078"/>
    <w:rsid w:val="00AB08AD"/>
    <w:rsid w:val="00AB20CA"/>
    <w:rsid w:val="00AC4ABB"/>
    <w:rsid w:val="00AD07B9"/>
    <w:rsid w:val="00AD4647"/>
    <w:rsid w:val="00AD59DC"/>
    <w:rsid w:val="00AE4A91"/>
    <w:rsid w:val="00AE5276"/>
    <w:rsid w:val="00AE7B9F"/>
    <w:rsid w:val="00AF3516"/>
    <w:rsid w:val="00AF3655"/>
    <w:rsid w:val="00AF48DC"/>
    <w:rsid w:val="00AF5979"/>
    <w:rsid w:val="00AF5A06"/>
    <w:rsid w:val="00AF71D8"/>
    <w:rsid w:val="00B00053"/>
    <w:rsid w:val="00B016A9"/>
    <w:rsid w:val="00B01D4B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18AF"/>
    <w:rsid w:val="00BC2138"/>
    <w:rsid w:val="00BC4678"/>
    <w:rsid w:val="00BD0096"/>
    <w:rsid w:val="00BD16B2"/>
    <w:rsid w:val="00BD3D4E"/>
    <w:rsid w:val="00BD743F"/>
    <w:rsid w:val="00BE3085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87D23"/>
    <w:rsid w:val="00C909D8"/>
    <w:rsid w:val="00C96337"/>
    <w:rsid w:val="00C96BED"/>
    <w:rsid w:val="00CA0A1E"/>
    <w:rsid w:val="00CB000D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527C9"/>
    <w:rsid w:val="00D61108"/>
    <w:rsid w:val="00D643E3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E75E4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B29"/>
    <w:rsid w:val="00E46EB7"/>
    <w:rsid w:val="00E54C4D"/>
    <w:rsid w:val="00E557B3"/>
    <w:rsid w:val="00E56328"/>
    <w:rsid w:val="00E6529F"/>
    <w:rsid w:val="00E7535F"/>
    <w:rsid w:val="00E75B2F"/>
    <w:rsid w:val="00E85244"/>
    <w:rsid w:val="00E85DBB"/>
    <w:rsid w:val="00EA01A2"/>
    <w:rsid w:val="00EA30C1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6328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AA0C-382E-44F6-A6EF-92647A67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18</Pages>
  <Words>6544</Words>
  <Characters>37302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554</cp:revision>
  <cp:lastPrinted>2023-04-25T07:21:00Z</cp:lastPrinted>
  <dcterms:created xsi:type="dcterms:W3CDTF">2021-06-28T12:08:00Z</dcterms:created>
  <dcterms:modified xsi:type="dcterms:W3CDTF">2025-10-09T11:33:00Z</dcterms:modified>
</cp:coreProperties>
</file>