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0142F" w:rsidRPr="0010142F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0142F">
        <w:rPr>
          <w:rFonts w:ascii="GHEA Grapalat" w:hAnsi="GHEA Grapalat"/>
          <w:b w:val="0"/>
          <w:sz w:val="24"/>
          <w:szCs w:val="24"/>
        </w:rPr>
        <w:t>05-</w:t>
      </w:r>
      <w:r w:rsidR="0010142F" w:rsidRPr="0010142F">
        <w:rPr>
          <w:rFonts w:ascii="GHEA Grapalat" w:hAnsi="GHEA Grapalat"/>
          <w:b w:val="0"/>
          <w:sz w:val="24"/>
          <w:szCs w:val="24"/>
        </w:rPr>
        <w:t>17.</w:t>
      </w:r>
      <w:r w:rsidR="0010142F">
        <w:rPr>
          <w:rFonts w:ascii="GHEA Grapalat" w:hAnsi="GHEA Grapalat"/>
          <w:b w:val="0"/>
          <w:sz w:val="24"/>
          <w:szCs w:val="24"/>
          <w:lang w:val="en-US"/>
        </w:rPr>
        <w:t>06.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10142F">
        <w:rPr>
          <w:rFonts w:ascii="GHEA Grapalat" w:hAnsi="GHEA Grapalat"/>
          <w:b w:val="0"/>
          <w:sz w:val="24"/>
          <w:szCs w:val="24"/>
          <w:lang w:val="en-US"/>
        </w:rPr>
        <w:t xml:space="preserve">26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0142F">
        <w:rPr>
          <w:rFonts w:ascii="GHEA Grapalat" w:hAnsi="GHEA Grapalat"/>
          <w:i/>
          <w:sz w:val="18"/>
          <w:szCs w:val="16"/>
        </w:rPr>
        <w:t>HAEK-BMTsDzB-</w:t>
      </w:r>
      <w:r w:rsidR="0010142F">
        <w:rPr>
          <w:rFonts w:ascii="GHEA Grapalat" w:hAnsi="GHEA Grapalat"/>
          <w:i/>
          <w:sz w:val="18"/>
          <w:szCs w:val="16"/>
          <w:lang w:val="hy-AM"/>
        </w:rPr>
        <w:t>5</w:t>
      </w:r>
      <w:r w:rsidR="0010142F">
        <w:rPr>
          <w:rFonts w:ascii="GHEA Grapalat" w:hAnsi="GHEA Grapalat"/>
          <w:i/>
          <w:sz w:val="18"/>
          <w:szCs w:val="16"/>
        </w:rPr>
        <w:t>/2</w:t>
      </w:r>
      <w:r w:rsidR="0010142F">
        <w:rPr>
          <w:rFonts w:ascii="GHEA Grapalat" w:hAnsi="GHEA Grapalat"/>
          <w:i/>
          <w:sz w:val="18"/>
          <w:szCs w:val="16"/>
          <w:lang w:val="hy-AM"/>
        </w:rPr>
        <w:t>6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10142F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10142F" w:rsidRPr="0010142F">
        <w:rPr>
          <w:rFonts w:ascii="GHEA Grapalat" w:hAnsi="GHEA Grapalat"/>
          <w:szCs w:val="24"/>
        </w:rPr>
        <w:t xml:space="preserve"> HAEK-BMTsDzB-5/26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10142F">
        <w:rPr>
          <w:rFonts w:ascii="GHEA Grapalat" w:hAnsi="GHEA Grapalat"/>
          <w:szCs w:val="24"/>
        </w:rPr>
        <w:t xml:space="preserve">услуг по теме </w:t>
      </w:r>
      <w:r w:rsidR="0010142F" w:rsidRPr="0010142F">
        <w:rPr>
          <w:rFonts w:ascii="GHEA Grapalat" w:hAnsi="GHEA Grapalat"/>
          <w:szCs w:val="24"/>
        </w:rPr>
        <w:t>«Проектирование хранилиша низко и среднеактивных радиоактивных отходов на Армянской АЭС» и «Проектирование производственного участка характеризации и кондиционирования радиоактивных отходов на Армянской АЭС»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10142F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10142F">
        <w:rPr>
          <w:rFonts w:ascii="GHEA Grapalat" w:hAnsi="GHEA Grapalat"/>
          <w:spacing w:val="4"/>
          <w:szCs w:val="24"/>
        </w:rPr>
        <w:t xml:space="preserve">1, 3, 9 и 15 июня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10142F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10142F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10142F" w:rsidRDefault="0010142F" w:rsidP="0010142F">
      <w:pPr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t>Вопрос 1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Входят ли в объем контракта дополнительные исследования (например, гидравлические или гидрологические исследования)?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1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Да, при возникновении необходимости их проведения.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2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Просим уточнить конкретную процедуру лицензирования, а также условия и этапы, которые необходимо выполнить для получения благоприятного разрешения на ядерную деятельность, учитывая, что такое разрешение является договорным условием для признания услуг выполненными.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2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Лицензия выдается согласно законодательству РА, весь процесс лицензирования невозможно описать в рамках разъяснения.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3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Обязан ли проектировщик предусмотреть аварийные источники питания, помимо тех, которые уже имеются на объекте, для систем обнаружения пожара, радиационного мониторинга и контроля?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3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Да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4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lastRenderedPageBreak/>
        <w:t>Существуют ли какие-либо особые требования, касающиеся столкновения самолетов с взлетно-посадочной полосой национального аэропорта, с учетом близости к ней?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4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Нет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5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Какие нормы и стандарты применяются к проектированию конструкций и сейсмостойкости?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Принято ли официально применять Еврокоды?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5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Нормы и стандарты приведены в разделе 7 технического задания</w:t>
      </w:r>
    </w:p>
    <w:p w:rsidR="0010142F" w:rsidRPr="0010142F" w:rsidRDefault="0010142F" w:rsidP="0010142F">
      <w:pPr>
        <w:rPr>
          <w:rFonts w:ascii="GHEA Grapalat" w:hAnsi="GHEA Grapalat"/>
          <w:i/>
          <w:sz w:val="18"/>
          <w:szCs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6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Пожалуйста, предоставьте подробную информацию об участке, включая геотехнические данные, информацию об историческом загрязнении и существующих сооружениях.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6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7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Входит ли в компетенцию Подрядчика назначение независимого органа по проверке или оценке?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7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Объем предоставляемых услуг указан в техническом задании.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8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Какие конкретные аккредитации или регистрации требуются для работы на ядерных установках?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8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Вопрос</w:t>
      </w:r>
      <w:r w:rsidRPr="0010142F"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неясен</w:t>
      </w:r>
      <w:r w:rsidRPr="0010142F">
        <w:rPr>
          <w:rFonts w:ascii="GHEA Grapalat" w:hAnsi="GHEA Grapalat"/>
          <w:i/>
          <w:sz w:val="18"/>
          <w:szCs w:val="18"/>
        </w:rPr>
        <w:t xml:space="preserve">, </w:t>
      </w:r>
      <w:r>
        <w:rPr>
          <w:rFonts w:ascii="GHEA Grapalat" w:hAnsi="GHEA Grapalat"/>
          <w:i/>
          <w:sz w:val="18"/>
          <w:szCs w:val="18"/>
        </w:rPr>
        <w:t>пожалуйста</w:t>
      </w:r>
      <w:r w:rsidRPr="0010142F">
        <w:rPr>
          <w:rFonts w:ascii="GHEA Grapalat" w:hAnsi="GHEA Grapalat"/>
          <w:i/>
          <w:sz w:val="18"/>
          <w:szCs w:val="18"/>
        </w:rPr>
        <w:t xml:space="preserve">, </w:t>
      </w:r>
      <w:r>
        <w:rPr>
          <w:rFonts w:ascii="GHEA Grapalat" w:hAnsi="GHEA Grapalat"/>
          <w:i/>
          <w:sz w:val="18"/>
          <w:szCs w:val="18"/>
        </w:rPr>
        <w:t>уточните</w:t>
      </w:r>
      <w:r w:rsidRPr="0010142F">
        <w:rPr>
          <w:rFonts w:ascii="GHEA Grapalat" w:hAnsi="GHEA Grapalat"/>
          <w:i/>
          <w:sz w:val="18"/>
          <w:szCs w:val="18"/>
        </w:rPr>
        <w:t xml:space="preserve">. 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9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Ожидается ли, что все необходимые переводы будут выполнены в рамках оговоренных в договоре сроков проведения исследований?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9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Да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10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Какие обязанности возложены на Подрядчика и Заказчика в отношении определения граничных условий и ядерных требований, необходимых для получения положительного заключения о разрешении?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Пожалуйста, уточните очевидное несоответствие между: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правительственными отчетами, указывающими на необходимость уменьшения объема радиоактивных отходов перед их обработкой, и: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техническим описанием тендера, где этот этап обработки, по-видимому, не включен.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Кроме того, пожалуйста, уточните, как такая обработка с уменьшением объема может быть технически реализована на указанной доступной площади (приблизительно 8 × 20 м), поскольку эта площадь представляется недостаточной для размещения необходимых установок обработки.</w:t>
      </w:r>
    </w:p>
    <w:p w:rsidR="0010142F" w:rsidRPr="0010142F" w:rsidRDefault="0010142F" w:rsidP="0010142F">
      <w:pPr>
        <w:rPr>
          <w:rFonts w:ascii="GHEA Grapalat" w:hAnsi="GHEA Grapalat"/>
          <w:i/>
          <w:sz w:val="18"/>
          <w:szCs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10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Уменьшение объемов отходов на участке характеризации и кондиционирования отходов не предусмотрено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11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Просим подтвердить, необходимо ли получить положительное заключение о лицензировании в течение оговоренных в договоре 9 месяцев, и как рассматриваются задержки, не зависящие от Подрядчика.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11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Задержки, не вызванные бездействием подрядчика, не будут считаться задержками.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12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Просим подтвердить возможность продления сроков выполнения работ в случае необходимости проведения этих мероприятий, оказывающих существенное влияние на график, и если да, то на каких условиях и в рамках процедуры утверждения.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12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Случае продления срока выполнения договора приведено в приглашении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10142F">
        <w:rPr>
          <w:rFonts w:ascii="GHEA Grapalat" w:hAnsi="GHEA Grapalat"/>
          <w:b/>
          <w:i/>
          <w:sz w:val="18"/>
        </w:rPr>
        <w:t xml:space="preserve"> 13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lastRenderedPageBreak/>
        <w:t>Распространяется ли штраф в размере 0,05% за каждый день задержки (максимум 10%) также на задержки, вызванные процедурами лицензирования или действиями третьих лиц, не зависящих от подрядчиков?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10142F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10142F">
        <w:rPr>
          <w:rFonts w:ascii="GHEA Grapalat" w:hAnsi="GHEA Grapalat"/>
          <w:b/>
          <w:i/>
          <w:sz w:val="18"/>
        </w:rPr>
        <w:t xml:space="preserve"> 13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 приглашении нет условие, которым устанавливается ограничения до 10%.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en-US"/>
        </w:rPr>
      </w:pPr>
      <w:r w:rsidRPr="0010142F">
        <w:rPr>
          <w:rFonts w:ascii="GHEA Grapalat" w:hAnsi="GHEA Grapalat"/>
          <w:i/>
          <w:sz w:val="18"/>
          <w:szCs w:val="18"/>
          <w:lang w:val="en-US"/>
        </w:rPr>
        <w:t>The invitation does not contain any condition that sets a limit of up to 10%.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14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Просьба уточнить, к какой существующей инфраструктуре необходимо подключиться или повторно использовать, в частности, в отношении: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загрязненные сточные воды (B01/B02),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электроснабжение (сеть N/сеть P),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аварийное электроснабжение,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системы пожаротушения,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ливневая канализация,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en-US"/>
        </w:rPr>
      </w:pP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• </w:t>
      </w:r>
      <w:r>
        <w:rPr>
          <w:rFonts w:ascii="GHEA Grapalat" w:hAnsi="GHEA Grapalat"/>
          <w:i/>
          <w:sz w:val="18"/>
          <w:szCs w:val="18"/>
        </w:rPr>
        <w:t>ИТ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и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системы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связи</w:t>
      </w:r>
      <w:r w:rsidRPr="0010142F">
        <w:rPr>
          <w:rFonts w:ascii="GHEA Grapalat" w:hAnsi="GHEA Grapalat"/>
          <w:i/>
          <w:sz w:val="18"/>
          <w:szCs w:val="18"/>
          <w:lang w:val="en-US"/>
        </w:rPr>
        <w:t>.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14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 xml:space="preserve"> Вопрос 15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Можно ли также указать граничные условия, при которых они были спроектированы?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15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Требования в разделе 7 технического задания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 xml:space="preserve"> Вопрос 16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Просьба разъяснить, каким образом предусмотренный договором 9-месячный период исполнения учитывает время, необходимое для: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процедуры лицензирования и разрешения,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переводы документов (включая любые сертификационные требования),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подготовка полного проекта и предоставление готовых к исполнению тендерных и технических спецификаций.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16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Вышеуказанные процедура входят в срок выполнения договора (11 месяцев)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17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Просьба уточнить объем и статус работ по сносу, в том числе: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распределительное устройство (рабочее состояние, протяженность),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• соединительный коридор: подвержен ли он историческому загрязнению.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Кроме того, укажите применимые радиологические граничные условия для работ по сносу, включая предполагаемые уровни загрязнения и активации, требования к зонированию, пределы мощности дозы, обязательства по мониторингу, требования к дезактивации, классификацию отходов и любые ограничения, влияющие на методы сноса, последовательность действий или защиту работников.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17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18</w:t>
      </w:r>
    </w:p>
    <w:p w:rsidR="0010142F" w:rsidRP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en-US"/>
        </w:rPr>
      </w:pPr>
      <w:r>
        <w:rPr>
          <w:rFonts w:ascii="GHEA Grapalat" w:hAnsi="GHEA Grapalat"/>
          <w:i/>
          <w:sz w:val="18"/>
          <w:szCs w:val="18"/>
        </w:rPr>
        <w:t>Допускается ли гибкость в отношении оптимизации планировки, толщины стен или альтернативных решений, если пространственная осуществимость или требования к дизайну становятся проблемой? Размеры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обоих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проектов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не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являются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оптимальными</w:t>
      </w:r>
      <w:r w:rsidRPr="0010142F">
        <w:rPr>
          <w:rFonts w:ascii="GHEA Grapalat" w:hAnsi="GHEA Grapalat"/>
          <w:i/>
          <w:sz w:val="18"/>
          <w:szCs w:val="18"/>
          <w:lang w:val="en-US"/>
        </w:rPr>
        <w:t>.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18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Да</w:t>
      </w:r>
      <w:r w:rsidRPr="00850A7B">
        <w:rPr>
          <w:rFonts w:ascii="GHEA Grapalat" w:hAnsi="GHEA Grapalat"/>
          <w:i/>
          <w:sz w:val="18"/>
          <w:szCs w:val="18"/>
        </w:rPr>
        <w:t xml:space="preserve">, </w:t>
      </w:r>
      <w:r>
        <w:rPr>
          <w:rFonts w:ascii="GHEA Grapalat" w:hAnsi="GHEA Grapalat"/>
          <w:i/>
          <w:sz w:val="18"/>
          <w:szCs w:val="18"/>
        </w:rPr>
        <w:t>при</w:t>
      </w:r>
      <w:r w:rsidRPr="00850A7B"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обосновании</w:t>
      </w:r>
      <w:r w:rsidRPr="00850A7B"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необходимости</w:t>
      </w:r>
      <w:r w:rsidRPr="00850A7B"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изменений</w:t>
      </w:r>
    </w:p>
    <w:p w:rsidR="0010142F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1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Просьба уточнить, должны ли переводы документов, представленные в рамках настоящего контракта и/или процесса лицензирования ядерной деятельности, быть заверенными (присяжными) переводами.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1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Да, согласно пункту 2.7 части 2 приглашения.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20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Помимо соблюдения законодательства Армении и ТЗ, существуют ли какие-либо конкретные технические или функциональные требования, применимые к исследованиям?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b/>
          <w:i/>
          <w:sz w:val="18"/>
        </w:rPr>
      </w:pPr>
      <w:r>
        <w:rPr>
          <w:rFonts w:ascii="GHEA Grapalat" w:hAnsi="GHEA Grapalat"/>
          <w:b/>
          <w:i/>
          <w:sz w:val="18"/>
        </w:rPr>
        <w:lastRenderedPageBreak/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20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Работы должны быть проведены в рамках законодательства Армении</w:t>
      </w:r>
    </w:p>
    <w:p w:rsidR="0010142F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21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Какие условия источника/характеристики отходов должны быть использованы в качестве основы для проектирования? Кроме того, укажите применимые граничные условия и предположения относительно потенциального радиоактивного загрязнения.</w:t>
      </w:r>
    </w:p>
    <w:p w:rsid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1</w:t>
      </w:r>
    </w:p>
    <w:p w:rsidR="0010142F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Default="0010142F" w:rsidP="0010142F">
      <w:pPr>
        <w:spacing w:line="254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2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Предусмотрена ли только зона радиационного контроля или требуются также зоны радиационного контроля?</w:t>
      </w:r>
    </w:p>
    <w:p w:rsidR="0010142F" w:rsidRPr="00850A7B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22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Нет</w:t>
      </w:r>
      <w:r w:rsidRPr="00850A7B">
        <w:rPr>
          <w:rFonts w:ascii="GHEA Grapalat" w:hAnsi="GHEA Grapalat"/>
          <w:i/>
          <w:sz w:val="18"/>
          <w:szCs w:val="18"/>
        </w:rPr>
        <w:t xml:space="preserve"> </w:t>
      </w:r>
    </w:p>
    <w:p w:rsidR="0010142F" w:rsidRPr="00850A7B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23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Обязан ли подрядчик обеспечивать управление складом?</w:t>
      </w:r>
    </w:p>
    <w:p w:rsidR="0010142F" w:rsidRPr="00850A7B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23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Нет</w:t>
      </w:r>
      <w:r w:rsidRPr="00850A7B">
        <w:rPr>
          <w:rFonts w:ascii="GHEA Grapalat" w:hAnsi="GHEA Grapalat"/>
          <w:i/>
          <w:sz w:val="18"/>
          <w:szCs w:val="18"/>
        </w:rPr>
        <w:t xml:space="preserve">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24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Какая классификация GAC применяется и какие требования к проектированию вытекают из нее?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24</w:t>
      </w:r>
    </w:p>
    <w:p w:rsidR="0010142F" w:rsidRDefault="0010142F" w:rsidP="0010142F">
      <w:pPr>
        <w:spacing w:line="254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5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Пожалуйста, подтвердите, действительно ли проект состоит из одного этапа, включая подготовку тендерной документации.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25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Нет</w:t>
      </w:r>
      <w:r w:rsidRPr="00850A7B">
        <w:rPr>
          <w:rFonts w:ascii="GHEA Grapalat" w:hAnsi="GHEA Grapalat"/>
          <w:i/>
          <w:sz w:val="18"/>
          <w:szCs w:val="18"/>
        </w:rPr>
        <w:t xml:space="preserve">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Пожалуйста, уточните классификацию SSC (конструкции, системы и компоненты), применимую к каждой установке. Например, укажите классификацию SSC для таких установок, как системы противопожарной защиты (обнаружения пожара, пожаротушения и пожаротушения), системы вентиляции, системы электроснабжения, контрольно-измерительные системы и другие установки, связанные или не связанные с безопасностью.</w:t>
      </w:r>
    </w:p>
    <w:p w:rsidR="0010142F" w:rsidRDefault="0010142F" w:rsidP="0010142F">
      <w:pPr>
        <w:spacing w:line="254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Предусмотрены ли в ходе проведения исследований какие-либо промежуточные этапы, этапы проверки или точки принятия решения о целесообразности/непроходимости?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Б</w:t>
      </w:r>
      <w:r>
        <w:rPr>
          <w:rFonts w:ascii="GHEA Grapalat" w:hAnsi="GHEA Grapalat"/>
          <w:i/>
          <w:sz w:val="18"/>
          <w:szCs w:val="18"/>
        </w:rPr>
        <w:t xml:space="preserve">удет </w:t>
      </w:r>
      <w:r>
        <w:rPr>
          <w:rFonts w:ascii="GHEA Grapalat" w:hAnsi="GHEA Grapalat"/>
          <w:i/>
          <w:sz w:val="18"/>
          <w:szCs w:val="18"/>
          <w:lang w:val="hy-AM"/>
        </w:rPr>
        <w:t>согласован в ходе исполнения контракта.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28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Пожалуйста, подтвердите, что объем работ включает только поставку измерительного оборудования и что никакие исследования, измерения на месте, калибровка, испытания, ввод в эксплуатацию или валидация не включены в объем работ Подрядчика.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8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 объем работ входит проектирование объекта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Просьба разъяснить смысл и предполагаемую сферу применения следующего утверждения: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- «Раздел 1.2. Предварительный проект (эскизы) для получения задания на архитектурное проектирование».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- Пожалуйста, подтвердите, что Подрядчик не должен оказывать услуги по архитектурному проектированию и что любые предварительные эскизы ограничиваются исключительно поддержкой технических и ядерных исследований и не представляют собой задание на архитектурное проектирование.</w:t>
      </w:r>
    </w:p>
    <w:p w:rsidR="0010142F" w:rsidRDefault="0010142F" w:rsidP="0010142F">
      <w:pPr>
        <w:spacing w:line="256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2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lastRenderedPageBreak/>
        <w:t>В проктной документации приводятся архитектурные решения (раздел 4.1 технического задания)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30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Какие требования безопасности предъявляются к объектам и периметру их безопасности?</w:t>
      </w:r>
    </w:p>
    <w:p w:rsidR="0010142F" w:rsidRDefault="0010142F" w:rsidP="0010142F">
      <w:pPr>
        <w:spacing w:line="254" w:lineRule="auto"/>
        <w:rPr>
          <w:rFonts w:ascii="GHEA Grapalat" w:hAnsi="GHEA Grapalat"/>
          <w:b/>
          <w:i/>
          <w:sz w:val="18"/>
          <w:lang w:val="hy-AM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30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31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Какие требования к ОВиК применяются к объектам?</w:t>
      </w:r>
    </w:p>
    <w:p w:rsidR="0010142F" w:rsidRPr="00850A7B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31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32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К какому классу ядерной безопасности относятся мостовые краны?</w:t>
      </w:r>
    </w:p>
    <w:p w:rsidR="0010142F" w:rsidRPr="00850A7B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32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Pr="00850A7B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33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Пожалуйста, уточните, требуются ли какие-либо местные армянские лицензии, аккредитации или профессиональные регистрации для Подрядчика и/или его субподрядчиков для выполнения проектных и инженерных работ в рамках настоящего контракта, в том числе действий в качестве проектного бюро или архитектора, а также проектирования систем электроснабжения (внутренние и внешние сети, системы электроснабжения, фотоэлектрические и ветроэнергетические установки), систем отопления, вентиляции и кондиционирования воздуха (включая отопление и газоснабжение), а также систем водоснабжения и канализации (внутренние и внешние сети, включая гидромелиорация).</w:t>
      </w:r>
    </w:p>
    <w:p w:rsidR="0010142F" w:rsidRDefault="0010142F" w:rsidP="0010142F">
      <w:pPr>
        <w:spacing w:line="256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Если требуются такие лицензии или аккредитации (например, классификация «УРОК»), укажите применимые категории и укажите, какие виды деятельности могут осуществляться иностранными организациями, а какие по закону зарезервированы для сторон, имеющих местные лицензии.</w:t>
      </w:r>
    </w:p>
    <w:p w:rsidR="0010142F" w:rsidRDefault="0010142F" w:rsidP="0010142F">
      <w:pPr>
        <w:rPr>
          <w:rFonts w:ascii="GHEA Grapalat" w:hAnsi="GHEA Grapalat"/>
          <w:b/>
          <w:i/>
          <w:sz w:val="18"/>
          <w:lang w:val="hy-AM"/>
        </w:rPr>
      </w:pP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</w:rPr>
        <w:t>Разъяснение</w:t>
      </w:r>
      <w:r w:rsidRPr="00850A7B">
        <w:rPr>
          <w:rFonts w:ascii="GHEA Grapalat" w:hAnsi="GHEA Grapalat"/>
          <w:b/>
          <w:i/>
          <w:sz w:val="18"/>
        </w:rPr>
        <w:t xml:space="preserve"> </w:t>
      </w:r>
      <w:r>
        <w:rPr>
          <w:rFonts w:ascii="GHEA Grapalat" w:hAnsi="GHEA Grapalat"/>
          <w:b/>
          <w:i/>
          <w:sz w:val="18"/>
          <w:lang w:val="hy-AM"/>
        </w:rPr>
        <w:t>33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Да, смотри раздел 7 технического задания и п.2.4.1 приглашения </w:t>
      </w:r>
    </w:p>
    <w:p w:rsidR="0010142F" w:rsidRPr="00850A7B" w:rsidRDefault="0010142F" w:rsidP="0010142F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b/>
          <w:i/>
          <w:sz w:val="18"/>
        </w:rPr>
        <w:t>Вопрос</w:t>
      </w:r>
      <w:r w:rsidRPr="00850A7B">
        <w:rPr>
          <w:rFonts w:ascii="GHEA Grapalat" w:hAnsi="GHEA Grapalat"/>
          <w:b/>
          <w:i/>
          <w:sz w:val="18"/>
        </w:rPr>
        <w:t xml:space="preserve"> 34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В пункте 5.8 ТЗ указано, что срок выполнения работ составляет 9 месяцев с даты заключения договора. Просим уточнить, верно ли, что время, необходимое для получения положительного заключения по результатам независимой экспертизы уполномоченной организацией и согласования проектной документации с комитетом РА по регулированию ядерной безопасности, не входит в срок выполнения работ (9 месяцев). </w:t>
      </w:r>
    </w:p>
    <w:p w:rsidR="0010142F" w:rsidRDefault="0010142F" w:rsidP="0010142F">
      <w:pPr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 xml:space="preserve">Разъяснение </w:t>
      </w:r>
      <w:r>
        <w:rPr>
          <w:rFonts w:ascii="GHEA Grapalat" w:hAnsi="GHEA Grapalat"/>
          <w:b/>
          <w:i/>
          <w:sz w:val="18"/>
          <w:lang w:val="hy-AM"/>
        </w:rPr>
        <w:t>34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Согласование проектной документации с комитетом РА по регулированию ядерной безопасности, не входит в срок выполнения работ.</w:t>
      </w:r>
    </w:p>
    <w:p w:rsidR="0010142F" w:rsidRDefault="0010142F" w:rsidP="0010142F">
      <w:pPr>
        <w:jc w:val="both"/>
        <w:rPr>
          <w:rFonts w:ascii="Times New Roman" w:hAnsi="Times New Roman"/>
          <w:sz w:val="20"/>
        </w:rPr>
      </w:pPr>
      <w:r>
        <w:rPr>
          <w:rFonts w:ascii="GHEA Grapalat" w:hAnsi="GHEA Grapalat"/>
          <w:b/>
          <w:i/>
          <w:sz w:val="18"/>
        </w:rPr>
        <w:t>Вопрос 35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Просим сообщить, какие сроки устанавливаются для получения положительного заключения по результатам независимой экспертизы уполномоченной организацией и согласования проектной документации с комитетом РА по регулированию ядерной безопасности.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 xml:space="preserve">Разъяснение </w:t>
      </w:r>
      <w:r>
        <w:rPr>
          <w:rFonts w:ascii="GHEA Grapalat" w:hAnsi="GHEA Grapalat"/>
          <w:b/>
          <w:i/>
          <w:sz w:val="18"/>
          <w:lang w:val="hy-AM"/>
        </w:rPr>
        <w:t>35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Независимая экспертиза выполняет исполнитель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, следовательно, этот период включается в срок исполнения </w:t>
      </w:r>
      <w:r>
        <w:rPr>
          <w:rFonts w:ascii="GHEA Grapalat" w:hAnsi="GHEA Grapalat"/>
          <w:i/>
          <w:sz w:val="18"/>
          <w:szCs w:val="18"/>
        </w:rPr>
        <w:t>договора.</w:t>
      </w:r>
    </w:p>
    <w:p w:rsidR="0010142F" w:rsidRDefault="0010142F" w:rsidP="0010142F">
      <w:pPr>
        <w:jc w:val="both"/>
        <w:rPr>
          <w:rFonts w:ascii="Times New Roman" w:hAnsi="Times New Roman"/>
          <w:sz w:val="20"/>
          <w:lang w:val="hy-AM"/>
        </w:rPr>
      </w:pPr>
      <w:r>
        <w:rPr>
          <w:rFonts w:ascii="GHEA Grapalat" w:hAnsi="GHEA Grapalat"/>
          <w:b/>
          <w:i/>
          <w:sz w:val="18"/>
        </w:rPr>
        <w:t>Вопрос 3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 пункте 1.8 ТЗ указано, что по окончании проектирования необходимо проведение независимой экспертизы со стороны лицензированной (уполномоченной) организации и, после получения положительного заключения, согласование проектной документации с Комитетом РА по регулированию ядерной безопасности.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 то же время в пункте 4.8 ТЗ указано, что Подрядчик осуществляет предоставление документации и ее сопровождение при выполнении экспертизы государственными органами или лицензированными и/или уполномоченными организациями &lt;…&gt; Оплата сборов за выполнение экспертизы государственными органами Армении выполняет Армянская АЭС.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Просим уточнить: 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А) в чьей зоне ответственности лежит выбор независимой экспертной организации – Заказчика или Исполнителя;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Б)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 w:cs="GHEA Grapalat"/>
          <w:i/>
          <w:sz w:val="18"/>
          <w:szCs w:val="18"/>
        </w:rPr>
        <w:t>может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ли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быть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привлечена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экспертная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организация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иного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государства</w:t>
      </w:r>
      <w:r>
        <w:rPr>
          <w:rFonts w:ascii="GHEA Grapalat" w:hAnsi="GHEA Grapalat"/>
          <w:i/>
          <w:sz w:val="18"/>
          <w:szCs w:val="18"/>
        </w:rPr>
        <w:t xml:space="preserve"> (</w:t>
      </w:r>
      <w:r>
        <w:rPr>
          <w:rFonts w:ascii="GHEA Grapalat" w:hAnsi="GHEA Grapalat" w:cs="GHEA Grapalat"/>
          <w:i/>
          <w:sz w:val="18"/>
          <w:szCs w:val="18"/>
        </w:rPr>
        <w:t>не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Республики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Армения</w:t>
      </w:r>
      <w:r>
        <w:rPr>
          <w:rFonts w:ascii="GHEA Grapalat" w:hAnsi="GHEA Grapalat"/>
          <w:i/>
          <w:sz w:val="18"/>
          <w:szCs w:val="18"/>
        </w:rPr>
        <w:t>);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lastRenderedPageBreak/>
        <w:t>В) в случае если может быть привлечена экспертная организация иного государства, какие требования к ней предъявляются;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Г) за чей счет производится привлечение лицензированных и/или уполномоченных организаций, не являющихся государственными органами Республики Армения.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 xml:space="preserve">Разъяснение </w:t>
      </w:r>
      <w:r>
        <w:rPr>
          <w:rFonts w:ascii="GHEA Grapalat" w:hAnsi="GHEA Grapalat"/>
          <w:b/>
          <w:i/>
          <w:sz w:val="18"/>
          <w:lang w:val="hy-AM"/>
        </w:rPr>
        <w:t>36</w:t>
      </w:r>
    </w:p>
    <w:p w:rsidR="0010142F" w:rsidRDefault="0010142F" w:rsidP="0010142F">
      <w:pPr>
        <w:rPr>
          <w:rFonts w:ascii="Times New Roman" w:hAnsi="Times New Roman"/>
          <w:sz w:val="20"/>
        </w:rPr>
      </w:pPr>
      <w:r>
        <w:rPr>
          <w:rFonts w:ascii="GHEA Grapalat" w:hAnsi="GHEA Grapalat"/>
          <w:i/>
          <w:sz w:val="18"/>
          <w:szCs w:val="18"/>
        </w:rPr>
        <w:t>Независимая экспертиза выполняет исполнитель</w:t>
      </w:r>
      <w:r>
        <w:rPr>
          <w:rFonts w:ascii="GHEA Grapalat" w:hAnsi="GHEA Grapalat"/>
          <w:i/>
          <w:sz w:val="18"/>
          <w:szCs w:val="18"/>
          <w:lang w:val="hy-AM"/>
        </w:rPr>
        <w:t>, и с целью избежание проблем со согласованием в ГКРЯБ и при проведении комплексного обследования целесообразно чтобы независимый эксперт был резидентом Армении</w:t>
      </w:r>
      <w:r>
        <w:rPr>
          <w:rFonts w:ascii="GHEA Grapalat" w:hAnsi="GHEA Grapalat"/>
          <w:i/>
          <w:sz w:val="18"/>
          <w:szCs w:val="18"/>
        </w:rPr>
        <w:t>.</w:t>
      </w:r>
    </w:p>
    <w:p w:rsidR="0010142F" w:rsidRDefault="0010142F" w:rsidP="0010142F">
      <w:pPr>
        <w:jc w:val="both"/>
        <w:rPr>
          <w:lang w:val="hy-AM"/>
        </w:rPr>
      </w:pPr>
      <w:r>
        <w:rPr>
          <w:rFonts w:ascii="GHEA Grapalat" w:hAnsi="GHEA Grapalat"/>
          <w:b/>
          <w:i/>
          <w:sz w:val="18"/>
        </w:rPr>
        <w:t>Вопрос 3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Принимается ли банковская гарантия, выданная банком Российской Федерации без представительства в Республике Армения? Какие требования предъявляются к банку, предоставляющему банковскую гарантию для обеспечения участия в закупочной процедуре? </w:t>
      </w:r>
    </w:p>
    <w:p w:rsidR="0010142F" w:rsidRDefault="0010142F" w:rsidP="0010142F">
      <w:pPr>
        <w:ind w:left="-12"/>
        <w:jc w:val="both"/>
        <w:rPr>
          <w:rFonts w:ascii="Times New Roman" w:hAnsi="Times New Roman"/>
          <w:sz w:val="20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37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Да, это допустимо.</w:t>
      </w:r>
    </w:p>
    <w:p w:rsidR="0010142F" w:rsidRDefault="0010142F" w:rsidP="0010142F">
      <w:pPr>
        <w:jc w:val="both"/>
        <w:rPr>
          <w:lang w:val="hy-AM"/>
        </w:rPr>
      </w:pPr>
      <w:r>
        <w:rPr>
          <w:rFonts w:ascii="GHEA Grapalat" w:hAnsi="GHEA Grapalat"/>
          <w:b/>
          <w:i/>
          <w:sz w:val="18"/>
        </w:rPr>
        <w:t xml:space="preserve"> Вопрос 3</w:t>
      </w:r>
      <w:r>
        <w:rPr>
          <w:rFonts w:ascii="GHEA Grapalat" w:hAnsi="GHEA Grapalat"/>
          <w:b/>
          <w:i/>
          <w:sz w:val="18"/>
          <w:lang w:val="hy-AM"/>
        </w:rPr>
        <w:t>8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В пункте 1.8 ТЗ указано, что в объем работ по договору входит разработка проектных решений по демонтажу ОРУ и подготовке площадки строительства. Просим пояснить границы проектирования демонтажных работ, а именно: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А)</w:t>
      </w:r>
      <w:r>
        <w:rPr>
          <w:rFonts w:ascii="Calibri" w:hAnsi="Calibri" w:cs="Calibri"/>
          <w:i/>
          <w:sz w:val="18"/>
          <w:szCs w:val="18"/>
          <w:lang w:val="hy-AM"/>
        </w:rPr>
        <w:t> </w:t>
      </w:r>
      <w:r>
        <w:rPr>
          <w:rFonts w:ascii="GHEA Grapalat" w:hAnsi="GHEA Grapalat"/>
          <w:i/>
          <w:sz w:val="18"/>
          <w:szCs w:val="18"/>
          <w:lang w:val="hy-AM"/>
        </w:rPr>
        <w:t>подлежащее демонтажу ОРУ полностью выведено из работы или в его составе остаются эксплуатируемые ячейки?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Б) имеются ли в зоне производства работ действующие или выведенные из работы воздушные линии электропередачи?</w:t>
      </w:r>
    </w:p>
    <w:p w:rsidR="0010142F" w:rsidRDefault="0010142F" w:rsidP="0010142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В) в объем работ по договору входит разработка ПД на демонтаж ОРУ в полном объеме или в объеме, достаточном для подготовки площадки строительства хранилищ?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38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Default="0010142F" w:rsidP="0010142F">
      <w:pPr>
        <w:jc w:val="both"/>
        <w:rPr>
          <w:rFonts w:ascii="Times New Roman" w:hAnsi="Times New Roman"/>
          <w:sz w:val="20"/>
          <w:lang w:val="hy-AM"/>
        </w:rPr>
      </w:pPr>
      <w:r>
        <w:rPr>
          <w:rFonts w:ascii="GHEA Grapalat" w:hAnsi="GHEA Grapalat"/>
          <w:b/>
          <w:i/>
          <w:sz w:val="18"/>
        </w:rPr>
        <w:t xml:space="preserve"> Вопрос 3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 пункте 1.2 ТЗ указано, что здание УХК должно быть расположено на участке между зданиями 68 и 68А. Допускается ли при разработке проектной документации изменение участка расположения здания УХК по согласованию с заказчиком, если при разработке проектной документации будет установлено, что такое расположение здания не удовлетворяет действующим в Республике Армения нормам и правилам организации строительства, нормам пожарной безопасности и не позволяет по своим габаритным размерам разместить участок характеризации и кондиционирования с точки зрения радиационной безопасности и рациональной организации транспортно-технологических операций.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3</w:t>
      </w:r>
      <w:r>
        <w:rPr>
          <w:rFonts w:ascii="GHEA Grapalat" w:hAnsi="GHEA Grapalat"/>
          <w:b/>
          <w:i/>
          <w:sz w:val="18"/>
        </w:rPr>
        <w:t>9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Default="0010142F" w:rsidP="0010142F">
      <w:pPr>
        <w:jc w:val="both"/>
        <w:rPr>
          <w:rFonts w:ascii="Times New Roman" w:hAnsi="Times New Roman"/>
          <w:sz w:val="20"/>
          <w:lang w:val="hy-AM"/>
        </w:rPr>
      </w:pPr>
      <w:r>
        <w:rPr>
          <w:rFonts w:ascii="GHEA Grapalat" w:hAnsi="GHEA Grapalat"/>
          <w:b/>
          <w:i/>
          <w:sz w:val="18"/>
        </w:rPr>
        <w:t>Вопрос 40</w:t>
      </w:r>
    </w:p>
    <w:p w:rsidR="0010142F" w:rsidRPr="00850A7B" w:rsidRDefault="0010142F" w:rsidP="00850A7B">
      <w:pPr>
        <w:spacing w:line="252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 xml:space="preserve">В пункте 1.6 ТЗ указано, что УХК РАО должен быть оборудован компьютеризированным рабочим местом персонала, оснащенным средствами учета РАО. </w:t>
      </w:r>
    </w:p>
    <w:p w:rsidR="0010142F" w:rsidRPr="00850A7B" w:rsidRDefault="0010142F" w:rsidP="00850A7B">
      <w:pPr>
        <w:spacing w:line="252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Просим пояснить, должно ли рабочее место персонала оснащаться информационной системой, имеющейся (используемой) на Армянской АЭС, или информационная система должна быть запроектирована в рамках выполнения работ по настоящему ТЗ. В случае если проектирование информационной системы входит в состав работ по договору, просим предоставить более подробные требования к её функционалу и совместимости с используемыми на Армянской АЭС информационными системами.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40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Информация будет представлена после заключения договора. </w:t>
      </w:r>
    </w:p>
    <w:p w:rsidR="0010142F" w:rsidRDefault="0010142F" w:rsidP="0010142F">
      <w:pPr>
        <w:jc w:val="both"/>
        <w:rPr>
          <w:rFonts w:ascii="Times New Roman" w:hAnsi="Times New Roman"/>
          <w:sz w:val="20"/>
          <w:lang w:val="hy-AM"/>
        </w:rPr>
      </w:pPr>
      <w:r>
        <w:rPr>
          <w:rFonts w:ascii="GHEA Grapalat" w:hAnsi="GHEA Grapalat"/>
          <w:b/>
          <w:i/>
          <w:sz w:val="18"/>
        </w:rPr>
        <w:t>Вопрос 41</w:t>
      </w:r>
    </w:p>
    <w:p w:rsidR="0010142F" w:rsidRPr="00850A7B" w:rsidRDefault="0010142F" w:rsidP="00850A7B">
      <w:pPr>
        <w:spacing w:line="252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В пункте 1.8 ТЗ указано, что в состав работ по договору входит оценка влияния УХК РАО на существующие здания, конструкции и коммуникации ААЭС как во время строительства, так и при эксплуатации</w:t>
      </w:r>
    </w:p>
    <w:p w:rsidR="0010142F" w:rsidRPr="00850A7B" w:rsidRDefault="0010142F" w:rsidP="00850A7B">
      <w:pPr>
        <w:spacing w:line="252" w:lineRule="auto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Просим пояснить,</w:t>
      </w:r>
      <w:r w:rsidRPr="00850A7B">
        <w:rPr>
          <w:rFonts w:ascii="Calibri" w:hAnsi="Calibri" w:cs="Calibri"/>
          <w:i/>
          <w:sz w:val="18"/>
          <w:szCs w:val="18"/>
        </w:rPr>
        <w:t> </w:t>
      </w:r>
      <w:r w:rsidRPr="00850A7B">
        <w:rPr>
          <w:rFonts w:ascii="GHEA Grapalat" w:hAnsi="GHEA Grapalat"/>
          <w:i/>
          <w:sz w:val="18"/>
          <w:szCs w:val="18"/>
        </w:rPr>
        <w:t>имеется ли проектная (исполнительная) документация на подземные коммуникации, расположенные на предполагаемом месте строительства УХК РАО, включая места прокладки дорог и инженерных сетей, содержащая информацию о видах подземных коммуникаций, глубине заложения и пр.;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41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Документы имеются в наличии и будут предоставлены после подписания договора.</w:t>
      </w:r>
    </w:p>
    <w:p w:rsidR="0010142F" w:rsidRPr="00850A7B" w:rsidRDefault="0010142F" w:rsidP="00850A7B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 w:rsidRPr="00850A7B">
        <w:rPr>
          <w:rFonts w:ascii="GHEA Grapalat" w:hAnsi="GHEA Grapalat"/>
          <w:b/>
          <w:i/>
          <w:sz w:val="18"/>
          <w:lang w:val="hy-AM"/>
        </w:rPr>
        <w:lastRenderedPageBreak/>
        <w:t>Вопрос 42</w:t>
      </w:r>
    </w:p>
    <w:p w:rsidR="0010142F" w:rsidRPr="00850A7B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В пункте 1.8 ТЗ указано, что в состав работ по договору входит разработка проекта демонтажа конструкций эстакады между зданием 68 «Спецкорпус» и зданием 68А «Расширение спецкорпуса».</w:t>
      </w:r>
    </w:p>
    <w:p w:rsidR="0010142F" w:rsidRPr="00850A7B" w:rsidRDefault="0010142F" w:rsidP="00850A7B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Просим уточнить:</w:t>
      </w:r>
    </w:p>
    <w:p w:rsidR="0010142F" w:rsidRPr="00850A7B" w:rsidRDefault="0010142F" w:rsidP="00850A7B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А)</w:t>
      </w:r>
      <w:r w:rsidRPr="00850A7B">
        <w:rPr>
          <w:rFonts w:ascii="Calibri" w:hAnsi="Calibri" w:cs="Calibri"/>
          <w:i/>
          <w:sz w:val="18"/>
          <w:szCs w:val="18"/>
        </w:rPr>
        <w:t> </w:t>
      </w:r>
      <w:r w:rsidRPr="00850A7B">
        <w:rPr>
          <w:rFonts w:ascii="GHEA Grapalat" w:hAnsi="GHEA Grapalat"/>
          <w:i/>
          <w:sz w:val="18"/>
          <w:szCs w:val="18"/>
        </w:rPr>
        <w:t xml:space="preserve">наличие проектной (исполнительной) документации на строительные конструкции зданий 68 и 68А, в частности подземной части; </w:t>
      </w:r>
    </w:p>
    <w:p w:rsidR="0010142F" w:rsidRPr="00850A7B" w:rsidRDefault="0010142F" w:rsidP="00850A7B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Б) наличие отчетов по результатам периодических обследований зданий 68 и 68А с оценкой технического состояния указанных зданий;</w:t>
      </w:r>
    </w:p>
    <w:p w:rsidR="0010142F" w:rsidRPr="00850A7B" w:rsidRDefault="0010142F" w:rsidP="00850A7B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В)</w:t>
      </w:r>
      <w:r w:rsidRPr="00850A7B">
        <w:rPr>
          <w:rFonts w:ascii="Calibri" w:hAnsi="Calibri" w:cs="Calibri"/>
          <w:i/>
          <w:sz w:val="18"/>
          <w:szCs w:val="18"/>
        </w:rPr>
        <w:t> </w:t>
      </w:r>
      <w:r w:rsidRPr="00850A7B">
        <w:rPr>
          <w:rFonts w:ascii="GHEA Grapalat" w:hAnsi="GHEA Grapalat"/>
          <w:i/>
          <w:sz w:val="18"/>
          <w:szCs w:val="18"/>
        </w:rPr>
        <w:t>наличие результатов радиационного обследования (регламентного радиационного контроля) строительных конструкций эстакады, а также грунтов на участке между зданиями 68 и 68А для подтверждения наличия (отсутствия) их радиоактивного загрязнения;</w:t>
      </w:r>
    </w:p>
    <w:p w:rsidR="0010142F" w:rsidRPr="00850A7B" w:rsidRDefault="0010142F" w:rsidP="00850A7B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Г) наличие действующих инженерных коммуникаций, проходящих транзитом через эстакаду;</w:t>
      </w:r>
    </w:p>
    <w:p w:rsidR="0010142F" w:rsidRPr="00850A7B" w:rsidRDefault="0010142F" w:rsidP="00850A7B">
      <w:pPr>
        <w:jc w:val="both"/>
        <w:rPr>
          <w:rFonts w:ascii="GHEA Grapalat" w:hAnsi="GHEA Grapalat"/>
          <w:i/>
          <w:sz w:val="18"/>
          <w:szCs w:val="18"/>
        </w:rPr>
      </w:pPr>
      <w:r w:rsidRPr="00850A7B">
        <w:rPr>
          <w:rFonts w:ascii="GHEA Grapalat" w:hAnsi="GHEA Grapalat"/>
          <w:i/>
          <w:sz w:val="18"/>
          <w:szCs w:val="18"/>
        </w:rPr>
        <w:t>Д) является ли эстакада частью здания 68 (68А) или является самостоятельным объектом капитального строительства.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42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Документы имеются, исполнитель может с ними ознакомиться после тендера, в случае победы в нем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</w:rPr>
        <w:t>Вопрос 4</w:t>
      </w:r>
      <w:r>
        <w:rPr>
          <w:rFonts w:ascii="GHEA Grapalat" w:hAnsi="GHEA Grapalat"/>
          <w:b/>
          <w:i/>
          <w:sz w:val="18"/>
          <w:lang w:val="hy-AM"/>
        </w:rPr>
        <w:t>3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Проводились ли инженерные изыскания на площадках строительства ХНС и УХК РАО (инженерно-геодезические, инженерно-геологические, инженерно-гидрометеорологические, инженерно-экологические), включая сейсмическое микрорайонирование площадки? Если указанные изыскания не проводились, входит ли их проведение в объем работ по договору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43</w:t>
      </w:r>
    </w:p>
    <w:p w:rsidR="0010142F" w:rsidRDefault="0010142F" w:rsidP="0010142F">
      <w:pPr>
        <w:spacing w:line="252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Промышленная площадка А</w:t>
      </w:r>
      <w:r>
        <w:rPr>
          <w:rFonts w:ascii="GHEA Grapalat" w:hAnsi="GHEA Grapalat"/>
          <w:i/>
          <w:sz w:val="18"/>
          <w:szCs w:val="18"/>
        </w:rPr>
        <w:t>А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ЭС ранее уже проходила вышеупомянутые </w:t>
      </w:r>
      <w:r>
        <w:rPr>
          <w:rFonts w:ascii="GHEA Grapalat" w:hAnsi="GHEA Grapalat"/>
          <w:i/>
          <w:sz w:val="18"/>
          <w:szCs w:val="18"/>
        </w:rPr>
        <w:t>изыскания</w:t>
      </w:r>
      <w:r>
        <w:rPr>
          <w:rFonts w:ascii="GHEA Grapalat" w:hAnsi="GHEA Grapalat"/>
          <w:i/>
          <w:sz w:val="18"/>
          <w:szCs w:val="18"/>
          <w:lang w:val="hy-AM"/>
        </w:rPr>
        <w:t>, однако</w:t>
      </w:r>
      <w:r>
        <w:rPr>
          <w:rFonts w:ascii="GHEA Grapalat" w:hAnsi="GHEA Grapalat"/>
          <w:i/>
          <w:sz w:val="18"/>
          <w:szCs w:val="18"/>
        </w:rPr>
        <w:t xml:space="preserve"> при необходимости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в рамках контракта Подрядчик обязан провести повторные проверки в связи с параметрами проектируемой им конструкции. 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44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Входит ли в объем работ по договору разработка проектной документации на изменение трассировок подземных коммуникаций, воздушных линий электропередачи в случае их наличия в месте предполагаемого строительства?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44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При необходимости 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45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Просим уточнить вопрос, связанный с исчислением и уплатой НДС при заключении договора с организацией, являющейся налоговым резидентом страны – члена Евразийского экономического союза (далее – ЕАЭС) и не имеющей представительства в Республике Армения.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>В соответствии с пунктом 28 приложения 18 к Договору о ЕАЭС «взимание косвенных налогов при выполнении работ, оказании услуг осуществляется в государстве-члене, территория которого признается местом реализации работ, услуг».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 xml:space="preserve">Исходя из положений пункта 29 приложения 18 к Договору о ЕАЭС местом реализации услуг, являющихся предметом настоящего открытого конкурса, является территория Республики Армения. Следовательно, согласно части 2 статьи 70 Налогового кодекса Республики Армения обязанность по исчислению и уплате НДС в бюджет Республики Армения за нерезидента возлагается на заказчика (ЗАО «ААЭК»), выполняющего по отношению к исполнителю работ по договору функцию налогового агента. 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>В пункте 1.1 Приглашения на открытый конкурс указаны цены закупки (установленные лимиты на закупку): 1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567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350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 xml:space="preserve">000 </w:t>
      </w:r>
      <w:r>
        <w:rPr>
          <w:rFonts w:ascii="Arial" w:hAnsi="Arial" w:cs="Arial"/>
          <w:i/>
          <w:sz w:val="18"/>
          <w:szCs w:val="18"/>
        </w:rPr>
        <w:t>֏</w:t>
      </w:r>
      <w:r>
        <w:rPr>
          <w:rFonts w:ascii="GHEA Grapalat" w:hAnsi="GHEA Grapalat"/>
          <w:i/>
          <w:sz w:val="18"/>
          <w:szCs w:val="18"/>
        </w:rPr>
        <w:t xml:space="preserve"> по лоту 1 и 616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500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 xml:space="preserve">000 </w:t>
      </w:r>
      <w:r>
        <w:rPr>
          <w:rFonts w:ascii="Arial" w:hAnsi="Arial" w:cs="Arial"/>
          <w:i/>
          <w:sz w:val="18"/>
          <w:szCs w:val="18"/>
        </w:rPr>
        <w:t>֏</w:t>
      </w:r>
      <w:r>
        <w:rPr>
          <w:rFonts w:ascii="GHEA Grapalat" w:hAnsi="GHEA Grapalat"/>
          <w:i/>
          <w:sz w:val="18"/>
          <w:szCs w:val="18"/>
        </w:rPr>
        <w:t xml:space="preserve"> по лоту 2.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 xml:space="preserve">В связи с вышеуказанным просим уточнить следующие вопросы: 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>1)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 w:cs="GHEA Grapalat"/>
          <w:i/>
          <w:sz w:val="18"/>
          <w:szCs w:val="18"/>
        </w:rPr>
        <w:t>в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каком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объеме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будет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перечислено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вознаграждение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исполнителю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за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выполненные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работы</w:t>
      </w:r>
      <w:r>
        <w:rPr>
          <w:rFonts w:ascii="GHEA Grapalat" w:hAnsi="GHEA Grapalat"/>
          <w:i/>
          <w:sz w:val="18"/>
          <w:szCs w:val="18"/>
        </w:rPr>
        <w:t xml:space="preserve">: </w:t>
      </w:r>
      <w:r>
        <w:rPr>
          <w:rFonts w:ascii="GHEA Grapalat" w:hAnsi="GHEA Grapalat" w:cs="GHEA Grapalat"/>
          <w:i/>
          <w:sz w:val="18"/>
          <w:szCs w:val="18"/>
        </w:rPr>
        <w:t>в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объеме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полной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цены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договора</w:t>
      </w:r>
      <w:r>
        <w:rPr>
          <w:rFonts w:ascii="GHEA Grapalat" w:hAnsi="GHEA Grapalat"/>
          <w:i/>
          <w:sz w:val="18"/>
          <w:szCs w:val="18"/>
        </w:rPr>
        <w:t>, заключаемого по результатам проведения открытого конкурса, в пределах установленных лимитов на закупку или в объеме цены заключаемого договора за вычетом суммы НДС, уплачиваемого заказчиком (ЗАО «ААЭК») за исполнителя-нерезидента?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>То есть, если теоретически договор по лоту 1 будет заключен по цене 1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567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350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000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֏</w:t>
      </w:r>
      <w:r>
        <w:rPr>
          <w:rFonts w:ascii="GHEA Grapalat" w:hAnsi="GHEA Grapalat"/>
          <w:i/>
          <w:sz w:val="18"/>
          <w:szCs w:val="18"/>
        </w:rPr>
        <w:t>, то какая сумма будет перечислена исполнителю за выполненные работы: 1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567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350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000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֏</w:t>
      </w:r>
      <w:r>
        <w:rPr>
          <w:rFonts w:ascii="GHEA Grapalat" w:hAnsi="GHEA Grapalat"/>
          <w:i/>
          <w:sz w:val="18"/>
          <w:szCs w:val="18"/>
        </w:rPr>
        <w:t xml:space="preserve"> или (1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567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350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000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֏</w:t>
      </w:r>
      <w:r>
        <w:rPr>
          <w:rFonts w:ascii="GHEA Grapalat" w:hAnsi="GHEA Grapalat"/>
          <w:i/>
          <w:sz w:val="18"/>
          <w:szCs w:val="18"/>
        </w:rPr>
        <w:t xml:space="preserve"> / 1,2) = 1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306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>125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/>
          <w:i/>
          <w:sz w:val="18"/>
          <w:szCs w:val="18"/>
        </w:rPr>
        <w:t xml:space="preserve">000 </w:t>
      </w:r>
      <w:r>
        <w:rPr>
          <w:rFonts w:ascii="Arial" w:hAnsi="Arial" w:cs="Arial"/>
          <w:i/>
          <w:sz w:val="18"/>
          <w:szCs w:val="18"/>
        </w:rPr>
        <w:t>֏</w:t>
      </w:r>
      <w:r>
        <w:rPr>
          <w:rFonts w:ascii="GHEA Grapalat" w:hAnsi="GHEA Grapalat"/>
          <w:i/>
          <w:sz w:val="18"/>
          <w:szCs w:val="18"/>
        </w:rPr>
        <w:t>?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>2)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 w:cs="GHEA Grapalat"/>
          <w:i/>
          <w:sz w:val="18"/>
          <w:szCs w:val="18"/>
        </w:rPr>
        <w:t>по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какой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ставке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НДС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облагается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стоимость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работ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по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договору</w:t>
      </w:r>
      <w:r>
        <w:rPr>
          <w:rFonts w:ascii="GHEA Grapalat" w:hAnsi="GHEA Grapalat"/>
          <w:i/>
          <w:sz w:val="18"/>
          <w:szCs w:val="18"/>
        </w:rPr>
        <w:t>?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ab/>
        <w:t>3)</w:t>
      </w:r>
      <w:r>
        <w:rPr>
          <w:rFonts w:ascii="Calibri" w:hAnsi="Calibri" w:cs="Calibri"/>
          <w:i/>
          <w:sz w:val="18"/>
          <w:szCs w:val="18"/>
        </w:rPr>
        <w:t> </w:t>
      </w:r>
      <w:r>
        <w:rPr>
          <w:rFonts w:ascii="GHEA Grapalat" w:hAnsi="GHEA Grapalat" w:cs="GHEA Grapalat"/>
          <w:i/>
          <w:sz w:val="18"/>
          <w:szCs w:val="18"/>
        </w:rPr>
        <w:t>должна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ли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организация</w:t>
      </w:r>
      <w:r>
        <w:rPr>
          <w:rFonts w:ascii="GHEA Grapalat" w:hAnsi="GHEA Grapalat"/>
          <w:i/>
          <w:sz w:val="18"/>
          <w:szCs w:val="18"/>
        </w:rPr>
        <w:t>-</w:t>
      </w:r>
      <w:r>
        <w:rPr>
          <w:rFonts w:ascii="GHEA Grapalat" w:hAnsi="GHEA Grapalat" w:cs="GHEA Grapalat"/>
          <w:i/>
          <w:sz w:val="18"/>
          <w:szCs w:val="18"/>
        </w:rPr>
        <w:t>нерезидент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вычленять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сумму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НДС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при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заполнении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Ценового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предложения</w:t>
      </w:r>
      <w:r>
        <w:rPr>
          <w:rFonts w:ascii="GHEA Grapalat" w:hAnsi="GHEA Grapalat"/>
          <w:i/>
          <w:sz w:val="18"/>
          <w:szCs w:val="18"/>
        </w:rPr>
        <w:t xml:space="preserve"> (</w:t>
      </w:r>
      <w:r>
        <w:rPr>
          <w:rFonts w:ascii="GHEA Grapalat" w:hAnsi="GHEA Grapalat" w:cs="GHEA Grapalat"/>
          <w:i/>
          <w:sz w:val="18"/>
          <w:szCs w:val="18"/>
        </w:rPr>
        <w:t>приложение</w:t>
      </w:r>
      <w:r>
        <w:rPr>
          <w:rFonts w:ascii="GHEA Grapalat" w:hAnsi="GHEA Grapalat"/>
          <w:i/>
          <w:sz w:val="18"/>
          <w:szCs w:val="18"/>
        </w:rPr>
        <w:t xml:space="preserve"> 2 </w:t>
      </w:r>
      <w:r>
        <w:rPr>
          <w:rFonts w:ascii="GHEA Grapalat" w:hAnsi="GHEA Grapalat" w:cs="GHEA Grapalat"/>
          <w:i/>
          <w:sz w:val="18"/>
          <w:szCs w:val="18"/>
        </w:rPr>
        <w:t>к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Приглашению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на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открытый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конкурс</w:t>
      </w:r>
      <w:r>
        <w:rPr>
          <w:rFonts w:ascii="GHEA Grapalat" w:hAnsi="GHEA Grapalat"/>
          <w:i/>
          <w:sz w:val="18"/>
          <w:szCs w:val="18"/>
        </w:rPr>
        <w:t xml:space="preserve">) </w:t>
      </w:r>
      <w:r>
        <w:rPr>
          <w:rFonts w:ascii="GHEA Grapalat" w:hAnsi="GHEA Grapalat" w:cs="GHEA Grapalat"/>
          <w:i/>
          <w:sz w:val="18"/>
          <w:szCs w:val="18"/>
        </w:rPr>
        <w:t>или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графа</w:t>
      </w:r>
      <w:r>
        <w:rPr>
          <w:rFonts w:ascii="GHEA Grapalat" w:hAnsi="GHEA Grapalat"/>
          <w:i/>
          <w:sz w:val="18"/>
          <w:szCs w:val="18"/>
        </w:rPr>
        <w:t xml:space="preserve"> 4 </w:t>
      </w:r>
      <w:r>
        <w:rPr>
          <w:rFonts w:ascii="GHEA Grapalat" w:hAnsi="GHEA Grapalat" w:cs="GHEA Grapalat"/>
          <w:i/>
          <w:sz w:val="18"/>
          <w:szCs w:val="18"/>
        </w:rPr>
        <w:t>ценового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предложения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в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данном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случае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не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подлежит</w:t>
      </w:r>
      <w:r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</w:rPr>
        <w:t>заполнению</w:t>
      </w:r>
      <w:r>
        <w:rPr>
          <w:rFonts w:ascii="GHEA Grapalat" w:hAnsi="GHEA Grapalat"/>
          <w:i/>
          <w:sz w:val="18"/>
          <w:szCs w:val="18"/>
        </w:rPr>
        <w:t>?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lastRenderedPageBreak/>
        <w:t>Разъяснение 45</w:t>
      </w:r>
    </w:p>
    <w:p w:rsidR="0010142F" w:rsidRDefault="0010142F" w:rsidP="0010142F">
      <w:pPr>
        <w:ind w:left="709"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Оплата за оказанные услуги производится согласно договору. </w:t>
      </w:r>
    </w:p>
    <w:p w:rsidR="0010142F" w:rsidRDefault="0010142F" w:rsidP="0010142F">
      <w:pPr>
        <w:pStyle w:val="ListParagraph"/>
        <w:jc w:val="both"/>
        <w:rPr>
          <w:rFonts w:ascii="GHEA Grapalat" w:hAnsi="GHEA Grapalat"/>
          <w:i/>
          <w:sz w:val="18"/>
          <w:szCs w:val="18"/>
          <w:lang w:val="ru-RU"/>
        </w:rPr>
      </w:pPr>
      <w:r>
        <w:rPr>
          <w:rFonts w:ascii="GHEA Grapalat" w:hAnsi="GHEA Grapalat"/>
          <w:i/>
          <w:sz w:val="18"/>
          <w:szCs w:val="18"/>
          <w:lang w:val="ru-RU"/>
        </w:rPr>
        <w:t>Если участник не является резидентом Республики Армения, то он не уплачивает НДС на территории РА.</w:t>
      </w:r>
    </w:p>
    <w:p w:rsidR="0010142F" w:rsidRDefault="0010142F" w:rsidP="0010142F">
      <w:pPr>
        <w:pStyle w:val="ListParagraph"/>
        <w:jc w:val="both"/>
        <w:rPr>
          <w:rFonts w:ascii="GHEA Grapalat" w:hAnsi="GHEA Grapalat"/>
          <w:i/>
          <w:sz w:val="18"/>
          <w:szCs w:val="18"/>
          <w:lang w:val="ru-RU"/>
        </w:rPr>
      </w:pPr>
      <w:r>
        <w:rPr>
          <w:rFonts w:ascii="GHEA Grapalat" w:hAnsi="GHEA Grapalat"/>
          <w:i/>
          <w:sz w:val="18"/>
          <w:szCs w:val="18"/>
          <w:lang w:val="ru-RU"/>
        </w:rPr>
        <w:t>Если участник не является плательщиком НДС на территории Республики Армения, он/она не заполняет поле НДС в ценовом предложении.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46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Допускается ли предоставление обеспечения исполнения договора и обеспечение предоплаты в иностранной валюте и если допускается, то какой обменный курс будет при этом использоваться.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46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Обеспечение договора и предоплаты могут быть выдана на иностранной волюте.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47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Эквивалентность квалификации (пункт 2.24.1 — Лицензия и соответствующее приложение). В качестве соответствующего подтверждающего документа мы намерены предоставить комплексную квалификацию класса А по инженерному проектированию, выданную в Китае; для вашего удобства прилагается копия сертификата с пояснительной запиской (см. приложение). Просим вас подтвердить, может ли данная квалификация быть принята в качестве эквивалента или замены документа, требуемого в соответствии с этим пунктом.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47</w:t>
      </w:r>
    </w:p>
    <w:p w:rsidR="0010142F" w:rsidRPr="0010142F" w:rsidRDefault="0010142F" w:rsidP="0010142F">
      <w:pPr>
        <w:jc w:val="both"/>
        <w:rPr>
          <w:rFonts w:ascii="GHEA Grapalat" w:hAnsi="GHEA Grapalat"/>
          <w:i/>
          <w:sz w:val="18"/>
          <w:szCs w:val="18"/>
          <w:lang w:val="en-US"/>
        </w:rPr>
      </w:pPr>
      <w:r>
        <w:rPr>
          <w:rFonts w:ascii="GHEA Grapalat" w:hAnsi="GHEA Grapalat"/>
          <w:i/>
          <w:sz w:val="18"/>
          <w:szCs w:val="18"/>
        </w:rPr>
        <w:t>Прилагаемые документы отсутствуют, однако соответствие лицензии условиям, изложенным в приглашении, оценивается исключительно на этапе оценки заявок на участие после истечения срока подачи заявок. Просим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руководствоваться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положениями</w:t>
      </w:r>
      <w:r w:rsidRPr="0010142F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приглашения</w:t>
      </w:r>
      <w:r w:rsidRPr="0010142F">
        <w:rPr>
          <w:rFonts w:ascii="GHEA Grapalat" w:hAnsi="GHEA Grapalat"/>
          <w:i/>
          <w:sz w:val="18"/>
          <w:szCs w:val="18"/>
          <w:lang w:val="en-US"/>
        </w:rPr>
        <w:t>.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48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Проектные работы, относящиеся к данному проекту, выполняются проектным институтом, который вместе с нашей компанией является членом Китайской национальной ядерной корпорации (CNNC) и входит в одну группу. Мы предлагаем, чтобы проектный институт выдал нашей компании разрешение, на основании которого наша компания могла бы участвовать в тендере как независимый участник, опираясь на проектные работы аффилированной организации в рамках той же группы. Просим Вас подтвердить, соответствует ли данное соглашение требованиям тендера и приемлемо ли оно для Вас.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48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Возможные формы участия и требования к ранее выполненным аналогичным работам представлены в приглашении; пожалуйста, руководствуйтесь положениями приглашения. Поскольку заданные вами вопросы подразумевают оценку заявок до открытия заявок, оцено не уполномочен оценивать заявки участников до открытия приема заявок.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49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Валюта гарантии. Мы намерены выдавать гарантию заявки, а также, где это применимо, гарантию исполнения обязательств в долларах США (USD). Просим вас подтвердить, приемлема ли для вас гарантия, номинированная и выданная в долларах США.</w:t>
      </w:r>
    </w:p>
    <w:p w:rsidR="0010142F" w:rsidRDefault="0010142F" w:rsidP="0010142F">
      <w:pPr>
        <w:spacing w:line="252" w:lineRule="auto"/>
        <w:rPr>
          <w:rFonts w:ascii="GHEA Grapalat" w:eastAsia="Batang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 xml:space="preserve"> Разъяснение 49</w:t>
      </w:r>
    </w:p>
    <w:p w:rsidR="0010142F" w:rsidRPr="00D90BF6" w:rsidRDefault="0010142F" w:rsidP="0010142F">
      <w:pPr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Да</w:t>
      </w:r>
      <w:r w:rsidRPr="00D90BF6">
        <w:rPr>
          <w:rFonts w:ascii="GHEA Grapalat" w:hAnsi="GHEA Grapalat"/>
          <w:i/>
          <w:sz w:val="18"/>
          <w:szCs w:val="18"/>
        </w:rPr>
        <w:t xml:space="preserve">, </w:t>
      </w:r>
      <w:r>
        <w:rPr>
          <w:rFonts w:ascii="GHEA Grapalat" w:hAnsi="GHEA Grapalat"/>
          <w:i/>
          <w:sz w:val="18"/>
          <w:szCs w:val="18"/>
        </w:rPr>
        <w:t>приемлемо</w:t>
      </w:r>
    </w:p>
    <w:p w:rsidR="0010142F" w:rsidRDefault="0010142F" w:rsidP="0010142F">
      <w:pPr>
        <w:jc w:val="both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Вопрос 50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Банк-эмитент гарантии. Мы намерены, чтобы гарантию выдал Шанхайский банк развития Пудун (</w:t>
      </w:r>
      <w:r>
        <w:rPr>
          <w:rFonts w:ascii="MS Gothic" w:eastAsia="MS Gothic" w:hAnsi="MS Gothic" w:cs="MS Gothic" w:hint="eastAsia"/>
          <w:i/>
          <w:sz w:val="18"/>
          <w:szCs w:val="18"/>
          <w:lang w:val="hy-AM"/>
        </w:rPr>
        <w:t>浦</w:t>
      </w:r>
      <w:r>
        <w:rPr>
          <w:rFonts w:ascii="Microsoft JhengHei" w:eastAsia="Microsoft JhengHei" w:hAnsi="Microsoft JhengHei" w:cs="Microsoft JhengHei" w:hint="eastAsia"/>
          <w:i/>
          <w:sz w:val="18"/>
          <w:szCs w:val="18"/>
          <w:lang w:val="hy-AM"/>
        </w:rPr>
        <w:t>发银行</w:t>
      </w:r>
      <w:r>
        <w:rPr>
          <w:rFonts w:ascii="GHEA Grapalat" w:hAnsi="GHEA Grapalat"/>
          <w:i/>
          <w:sz w:val="18"/>
          <w:szCs w:val="18"/>
          <w:lang w:val="hy-AM"/>
        </w:rPr>
        <w:t>), общенациональный акционерный коммерческий банк со штаб-квартирой в Шанхае, котирующийся на Шанхайской фондовой бирже, обладающий высокой кредитной репутацией и обширным опытом в сфере трансграничных гарантий. Для вашего удобства образец гарантии в предлагаемом формате прилагается (см. приложение). Просим вас подтвердить, подходит ли гарантия, выданная Шанхайским банком развития Пудун, для целей данного тендера, и соответствуют ли формулировка и форма прилагаемого шаблона вашим требованиям, или сообщить о любых необходимых изменениях.</w:t>
      </w:r>
    </w:p>
    <w:p w:rsidR="0010142F" w:rsidRDefault="0010142F" w:rsidP="0010142F">
      <w:pPr>
        <w:spacing w:line="252" w:lineRule="auto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Разъяснение 50</w:t>
      </w:r>
    </w:p>
    <w:p w:rsidR="0010142F" w:rsidRDefault="0010142F" w:rsidP="0010142F">
      <w:pPr>
        <w:jc w:val="both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</w:rPr>
        <w:t xml:space="preserve">Прилагаемый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документ </w:t>
      </w:r>
      <w:r>
        <w:rPr>
          <w:rFonts w:ascii="GHEA Grapalat" w:hAnsi="GHEA Grapalat"/>
          <w:i/>
          <w:sz w:val="18"/>
          <w:szCs w:val="18"/>
        </w:rPr>
        <w:t>отсутствует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i/>
          <w:sz w:val="18"/>
          <w:szCs w:val="18"/>
        </w:rPr>
        <w:t>С</w:t>
      </w:r>
      <w:r>
        <w:rPr>
          <w:rFonts w:ascii="GHEA Grapalat" w:hAnsi="GHEA Grapalat"/>
          <w:i/>
          <w:sz w:val="18"/>
          <w:szCs w:val="18"/>
          <w:lang w:val="hy-AM"/>
        </w:rPr>
        <w:t>ообщ</w:t>
      </w:r>
      <w:r>
        <w:rPr>
          <w:rFonts w:ascii="GHEA Grapalat" w:hAnsi="GHEA Grapalat"/>
          <w:i/>
          <w:sz w:val="18"/>
          <w:szCs w:val="18"/>
        </w:rPr>
        <w:t>аю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, что формат банковской гарантии, предоставляемой для обеспечения заявки, представлен в Приложении 3 </w:t>
      </w:r>
      <w:r>
        <w:rPr>
          <w:rFonts w:ascii="GHEA Grapalat" w:hAnsi="GHEA Grapalat"/>
          <w:i/>
          <w:sz w:val="18"/>
          <w:szCs w:val="18"/>
        </w:rPr>
        <w:t>приглашения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процедуре закупок, поэтому обеспечение заявки, предоставляемое участниками в форме банковской гарантии, должно соответствовать указанному формату.</w:t>
      </w:r>
    </w:p>
    <w:p w:rsidR="0010142F" w:rsidRPr="0010142F" w:rsidRDefault="0010142F" w:rsidP="001B6E60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0142F" w:rsidRPr="0010142F" w:rsidRDefault="0010142F" w:rsidP="001B6E60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A7446E" w:rsidRPr="00A43A78" w:rsidRDefault="00D64FDA" w:rsidP="00A43A7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>объявлением, можно обратить</w:t>
      </w:r>
      <w:bookmarkStart w:id="0" w:name="_GoBack"/>
      <w:bookmarkEnd w:id="0"/>
      <w:r w:rsidRPr="001B6E60">
        <w:rPr>
          <w:rFonts w:ascii="GHEA Grapalat" w:hAnsi="GHEA Grapalat"/>
          <w:spacing w:val="4"/>
          <w:szCs w:val="24"/>
        </w:rPr>
        <w:t xml:space="preserve">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A43A78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A43A78" w:rsidRPr="00A43A78">
        <w:rPr>
          <w:rFonts w:ascii="GHEA Grapalat" w:hAnsi="GHEA Grapalat"/>
          <w:szCs w:val="24"/>
        </w:rPr>
        <w:t>HAEK-BMTsDzB-5/26</w:t>
      </w:r>
      <w:r w:rsidR="00A43A78" w:rsidRPr="00A43A78">
        <w:rPr>
          <w:rFonts w:ascii="GHEA Grapalat" w:hAnsi="GHEA Grapalat"/>
          <w:szCs w:val="24"/>
        </w:rPr>
        <w:t xml:space="preserve"> – Рипсиме Рамазян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43A78">
        <w:rPr>
          <w:rFonts w:ascii="GHEA Grapalat" w:hAnsi="GHEA Grapalat"/>
          <w:szCs w:val="24"/>
        </w:rPr>
        <w:t>+374 10 20 04 91</w:t>
      </w:r>
    </w:p>
    <w:p w:rsidR="00185136" w:rsidRPr="00A43A78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43A78" w:rsidRPr="00E979BB">
          <w:rPr>
            <w:rStyle w:val="Hyperlink"/>
            <w:rFonts w:ascii="GHEA Grapalat" w:hAnsi="GHEA Grapalat"/>
            <w:szCs w:val="24"/>
            <w:lang w:val="en-US"/>
          </w:rPr>
          <w:t>Hripsime</w:t>
        </w:r>
        <w:r w:rsidR="00A43A78" w:rsidRPr="00A43A78">
          <w:rPr>
            <w:rStyle w:val="Hyperlink"/>
            <w:rFonts w:ascii="GHEA Grapalat" w:hAnsi="GHEA Grapalat"/>
            <w:szCs w:val="24"/>
          </w:rPr>
          <w:t>.</w:t>
        </w:r>
        <w:r w:rsidR="00A43A78" w:rsidRPr="00E979BB">
          <w:rPr>
            <w:rStyle w:val="Hyperlink"/>
            <w:rFonts w:ascii="GHEA Grapalat" w:hAnsi="GHEA Grapalat"/>
            <w:szCs w:val="24"/>
            <w:lang w:val="en-US"/>
          </w:rPr>
          <w:t>Ramazyan</w:t>
        </w:r>
        <w:r w:rsidR="00A43A78" w:rsidRPr="00A43A78">
          <w:rPr>
            <w:rStyle w:val="Hyperlink"/>
            <w:rFonts w:ascii="GHEA Grapalat" w:hAnsi="GHEA Grapalat"/>
            <w:szCs w:val="24"/>
          </w:rPr>
          <w:t>@</w:t>
        </w:r>
        <w:r w:rsidR="00A43A78" w:rsidRPr="00E979BB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A43A78" w:rsidRPr="00A43A78">
          <w:rPr>
            <w:rStyle w:val="Hyperlink"/>
            <w:rFonts w:ascii="GHEA Grapalat" w:hAnsi="GHEA Grapalat"/>
            <w:szCs w:val="24"/>
          </w:rPr>
          <w:t>.</w:t>
        </w:r>
        <w:r w:rsidR="00A43A78" w:rsidRPr="00E979BB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A43A78" w:rsidRPr="00A43A78">
        <w:rPr>
          <w:rFonts w:ascii="GHEA Grapalat" w:hAnsi="GHEA Grapalat"/>
          <w:szCs w:val="24"/>
        </w:rPr>
        <w:t xml:space="preserve"> </w:t>
      </w:r>
    </w:p>
    <w:p w:rsidR="002518F7" w:rsidRPr="00A43A78" w:rsidRDefault="00661ACB" w:rsidP="00A43A7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43A78" w:rsidRPr="00A43A78">
        <w:rPr>
          <w:rFonts w:ascii="GHEA Grapalat" w:hAnsi="GHEA Grapalat"/>
          <w:szCs w:val="24"/>
        </w:rPr>
        <w:t xml:space="preserve"> </w:t>
      </w:r>
      <w:r w:rsidR="00A43A78" w:rsidRPr="00A43A78">
        <w:rPr>
          <w:rFonts w:ascii="GHEA Grapalat" w:hAnsi="GHEA Grapalat"/>
          <w:szCs w:val="24"/>
        </w:rPr>
        <w:t>HAEK-BMTsDzB-5/26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F0" w:rsidRDefault="00EC42F0">
      <w:r>
        <w:separator/>
      </w:r>
    </w:p>
  </w:endnote>
  <w:endnote w:type="continuationSeparator" w:id="0">
    <w:p w:rsidR="00EC42F0" w:rsidRDefault="00EC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2F" w:rsidRDefault="001014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142F" w:rsidRDefault="001014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0142F" w:rsidRPr="00767EF2" w:rsidRDefault="001014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43A78">
          <w:rPr>
            <w:rFonts w:ascii="GHEA Grapalat" w:hAnsi="GHEA Grapalat"/>
            <w:noProof/>
            <w:sz w:val="24"/>
            <w:szCs w:val="24"/>
          </w:rPr>
          <w:t>9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F0" w:rsidRDefault="00EC42F0">
      <w:r>
        <w:separator/>
      </w:r>
    </w:p>
  </w:footnote>
  <w:footnote w:type="continuationSeparator" w:id="0">
    <w:p w:rsidR="00EC42F0" w:rsidRDefault="00EC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C9F3F11"/>
    <w:multiLevelType w:val="hybridMultilevel"/>
    <w:tmpl w:val="2FEC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142F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0A7B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43A78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0BF6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42F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758A8"/>
  <w15:docId w15:val="{60CE06E9-1CF8-499B-89EC-989B2DFF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42F"/>
    <w:rPr>
      <w:rFonts w:ascii="Arial Armenian" w:hAnsi="Arial Armenian"/>
      <w:sz w:val="28"/>
    </w:rPr>
  </w:style>
  <w:style w:type="character" w:customStyle="1" w:styleId="Heading3Char">
    <w:name w:val="Heading 3 Char"/>
    <w:basedOn w:val="DefaultParagraphFont"/>
    <w:link w:val="Heading3"/>
    <w:rsid w:val="0010142F"/>
    <w:rPr>
      <w:rFonts w:ascii="Times LatArm" w:hAnsi="Times LatArm"/>
      <w:b/>
      <w:sz w:val="28"/>
    </w:rPr>
  </w:style>
  <w:style w:type="character" w:customStyle="1" w:styleId="Heading4Char">
    <w:name w:val="Heading 4 Char"/>
    <w:basedOn w:val="DefaultParagraphFont"/>
    <w:link w:val="Heading4"/>
    <w:rsid w:val="0010142F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10142F"/>
    <w:rPr>
      <w:rFonts w:ascii="Arial LatArm" w:hAnsi="Arial LatArm"/>
      <w:b/>
      <w:sz w:val="26"/>
    </w:rPr>
  </w:style>
  <w:style w:type="character" w:customStyle="1" w:styleId="Heading8Char">
    <w:name w:val="Heading 8 Char"/>
    <w:basedOn w:val="DefaultParagraphFont"/>
    <w:link w:val="Heading8"/>
    <w:rsid w:val="0010142F"/>
    <w:rPr>
      <w:rFonts w:ascii="Times Armenian" w:hAnsi="Times Armenian"/>
      <w:i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0142F"/>
    <w:rPr>
      <w:rFonts w:ascii="Arial LatArm" w:hAnsi="Arial LatArm"/>
      <w:sz w:val="24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0142F"/>
    <w:rPr>
      <w:rFonts w:ascii="Arial LatArm" w:hAnsi="Arial LatArm"/>
      <w:sz w:val="24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10142F"/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10142F"/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14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paragraph" w:customStyle="1" w:styleId="msonormal0">
    <w:name w:val="msonormal"/>
    <w:basedOn w:val="Normal"/>
    <w:rsid w:val="0010142F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qFormat/>
    <w:rsid w:val="0010142F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paragraph" w:customStyle="1" w:styleId="Default">
    <w:name w:val="Default"/>
    <w:rsid w:val="0010142F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2026-06-25T09:17:00Z</dcterms:modified>
</cp:coreProperties>
</file>