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46" w:rsidRPr="00803846" w:rsidRDefault="00803846" w:rsidP="00E42CF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03846" w:rsidRPr="00803846" w:rsidRDefault="00803846" w:rsidP="00E42CF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03846" w:rsidRPr="00803846" w:rsidRDefault="00803846" w:rsidP="00E42CF4">
      <w:pPr>
        <w:spacing w:after="0" w:line="240" w:lineRule="auto"/>
        <w:ind w:left="-540" w:firstLine="540"/>
        <w:jc w:val="both"/>
        <w:rPr>
          <w:rFonts w:ascii="GHEA Grapalat" w:eastAsia="Calibri" w:hAnsi="GHEA Grapalat" w:cs="Times New Roman"/>
          <w:b/>
          <w:color w:val="FF0000"/>
          <w:sz w:val="20"/>
          <w:szCs w:val="20"/>
          <w:lang w:val="hy-AM"/>
        </w:rPr>
      </w:pPr>
      <w:r w:rsidRPr="008038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8038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 ք. Երևան Կ. Ուլնեցի 31 հասցեում, ստորև ներկայացնում է կարիքների համար  </w:t>
      </w:r>
      <w:r w:rsidR="00313C2F" w:rsidRPr="00313C2F">
        <w:rPr>
          <w:rFonts w:ascii="GHEA Grapalat" w:hAnsi="GHEA Grapalat" w:cs="Sylfaen"/>
          <w:b/>
          <w:sz w:val="20"/>
          <w:szCs w:val="20"/>
          <w:lang w:val="pt-BR"/>
        </w:rPr>
        <w:t>ՀՀ տարբեր մարզերում մի շարք դպրոցների վերանորոգման համար շենքերի չափագրման, ծավալաթերթ/թերությունների ակտերի և նախահաշիվների փաստաթղթերի մշակման ծառայություններ</w:t>
      </w:r>
      <w:r w:rsidR="00313C2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05DA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8038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8F15A8">
        <w:rPr>
          <w:rFonts w:ascii="GHEA Grapalat" w:hAnsi="GHEA Grapalat" w:cs="Sylfaen"/>
          <w:b/>
          <w:sz w:val="20"/>
          <w:szCs w:val="20"/>
          <w:lang w:val="pt-BR"/>
        </w:rPr>
        <w:t>ՀՏԶՀ-ՎՉԱՓ-ՀՄԱ-ԾՁԲ-2025/26</w:t>
      </w:r>
      <w:r w:rsidR="005F2488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803846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5751" w:type="pct"/>
        <w:tblInd w:w="-10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26"/>
        <w:gridCol w:w="339"/>
        <w:gridCol w:w="328"/>
        <w:gridCol w:w="313"/>
        <w:gridCol w:w="319"/>
        <w:gridCol w:w="304"/>
        <w:gridCol w:w="691"/>
        <w:gridCol w:w="350"/>
        <w:gridCol w:w="337"/>
        <w:gridCol w:w="346"/>
        <w:gridCol w:w="209"/>
        <w:gridCol w:w="218"/>
        <w:gridCol w:w="209"/>
        <w:gridCol w:w="174"/>
        <w:gridCol w:w="156"/>
        <w:gridCol w:w="482"/>
        <w:gridCol w:w="66"/>
        <w:gridCol w:w="280"/>
        <w:gridCol w:w="220"/>
        <w:gridCol w:w="9"/>
        <w:gridCol w:w="742"/>
        <w:gridCol w:w="546"/>
        <w:gridCol w:w="403"/>
        <w:gridCol w:w="81"/>
        <w:gridCol w:w="81"/>
        <w:gridCol w:w="264"/>
        <w:gridCol w:w="1220"/>
        <w:gridCol w:w="55"/>
        <w:gridCol w:w="86"/>
        <w:gridCol w:w="416"/>
        <w:gridCol w:w="663"/>
      </w:tblGrid>
      <w:tr w:rsidR="00241B61" w:rsidRPr="00803846" w:rsidTr="00B23DD5">
        <w:trPr>
          <w:trHeight w:val="146"/>
        </w:trPr>
        <w:tc>
          <w:tcPr>
            <w:tcW w:w="500" w:type="pct"/>
            <w:gridSpan w:val="2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bookmarkStart w:id="0" w:name="_GoBack"/>
            <w:bookmarkEnd w:id="0"/>
          </w:p>
        </w:tc>
        <w:tc>
          <w:tcPr>
            <w:tcW w:w="4500" w:type="pct"/>
            <w:gridSpan w:val="30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65424B" w:rsidRPr="008F15A8" w:rsidTr="00C50329">
        <w:trPr>
          <w:trHeight w:val="110"/>
        </w:trPr>
        <w:tc>
          <w:tcPr>
            <w:tcW w:w="500" w:type="pct"/>
            <w:gridSpan w:val="2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728" w:type="pct"/>
            <w:gridSpan w:val="5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758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66" w:type="pct"/>
            <w:gridSpan w:val="7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108" w:type="pct"/>
            <w:gridSpan w:val="5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E24B46" w:rsidRPr="00803846" w:rsidTr="00C50329">
        <w:trPr>
          <w:trHeight w:val="175"/>
        </w:trPr>
        <w:tc>
          <w:tcPr>
            <w:tcW w:w="500" w:type="pct"/>
            <w:gridSpan w:val="2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pct"/>
            <w:gridSpan w:val="5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89" w:type="pct"/>
            <w:gridSpan w:val="3"/>
            <w:vMerge w:val="restart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626" w:type="pct"/>
            <w:gridSpan w:val="6"/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966" w:type="pct"/>
            <w:gridSpan w:val="7"/>
            <w:vMerge/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8" w:type="pct"/>
            <w:gridSpan w:val="5"/>
            <w:vMerge/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24B46" w:rsidRPr="00803846" w:rsidTr="00C50329">
        <w:trPr>
          <w:trHeight w:val="275"/>
        </w:trPr>
        <w:tc>
          <w:tcPr>
            <w:tcW w:w="50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6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9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227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846" w:rsidRPr="00803846" w:rsidRDefault="00803846" w:rsidP="0080384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66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03846" w:rsidRPr="00803846" w:rsidRDefault="00803846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129C8" w:rsidRPr="008F15A8" w:rsidTr="00C50329">
        <w:trPr>
          <w:cantSplit/>
          <w:trHeight w:val="3301"/>
        </w:trPr>
        <w:tc>
          <w:tcPr>
            <w:tcW w:w="500" w:type="pct"/>
            <w:gridSpan w:val="2"/>
            <w:shd w:val="clear" w:color="auto" w:fill="auto"/>
            <w:vAlign w:val="center"/>
          </w:tcPr>
          <w:p w:rsidR="001129C8" w:rsidRPr="00FC7FEE" w:rsidRDefault="001129C8" w:rsidP="00FC7FE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728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 վերլուծության և խորհրդատվության ծառայություններ</w:t>
            </w:r>
          </w:p>
        </w:tc>
        <w:tc>
          <w:tcPr>
            <w:tcW w:w="31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դրամ</w:t>
            </w:r>
            <w:proofErr w:type="spellEnd"/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8F15A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289" w:type="pct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1129C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FC7FE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399" w:type="pct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8F15A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8F15A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40 357 000</w:t>
            </w:r>
          </w:p>
        </w:tc>
        <w:tc>
          <w:tcPr>
            <w:tcW w:w="227" w:type="pct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129C8" w:rsidRPr="00FC7FEE" w:rsidRDefault="008F15A8" w:rsidP="00FC7FEE">
            <w:pPr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8F15A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40 357 000</w:t>
            </w:r>
          </w:p>
        </w:tc>
        <w:tc>
          <w:tcPr>
            <w:tcW w:w="96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FC7FEE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տարբեր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մարզերում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շարք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վերանորոգման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շենքերի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չափագրման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ծավալաթերթ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/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թերությունների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ակտերի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և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նախահաշիվների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փաստաթղթերի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մշակման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ծառայությունների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մատուցում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(ՀՀ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Սյունիքի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Սիսիանի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թիվ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4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միջնակարգ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Սյունիքի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Գորիսի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թիվ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5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միջնակարգ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Վայոց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Ձորի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Ջերմուկի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թ1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հիմնական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108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9C8" w:rsidRPr="00FC7FEE" w:rsidRDefault="001129C8" w:rsidP="00C57F3D">
            <w:pPr>
              <w:tabs>
                <w:tab w:val="left" w:pos="1248"/>
              </w:tabs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տարբեր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մարզերում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շարք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վերանորոգման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շենքերի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չափագրման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ծավալաթերթ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/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թերությունների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ակտերի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և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նախահաշիվների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փաստաթղթերի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մշակման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ծառայությունների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մատուցում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(ՀՀ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Սյունիքի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Սիսիանի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թիվ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4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միջնակարգ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Սյունիքի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Գորիսի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թիվ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5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միջնակարգ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ՀՀ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Վայոց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Ձորի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մարզ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,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Ջերմուկի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թ1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հիմնական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դպրոց</w:t>
            </w:r>
            <w:proofErr w:type="spellEnd"/>
            <w:r w:rsidRPr="001129C8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FC7FEE" w:rsidRPr="00803846" w:rsidTr="00E42CF4">
        <w:trPr>
          <w:trHeight w:val="169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241B6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FC7FEE" w:rsidRPr="008F15A8" w:rsidTr="00DD2E75">
        <w:trPr>
          <w:trHeight w:val="137"/>
        </w:trPr>
        <w:tc>
          <w:tcPr>
            <w:tcW w:w="2205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2795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4542A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-րդ հոդված </w:t>
            </w:r>
          </w:p>
        </w:tc>
      </w:tr>
      <w:tr w:rsidR="00FC7FEE" w:rsidRPr="008F15A8" w:rsidTr="009531D9">
        <w:trPr>
          <w:trHeight w:val="250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E42CF4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67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733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994FD5" w:rsidP="00994FD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="00FC7F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699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699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3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699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699" w:type="pct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0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FC7FEE" w:rsidRPr="00803846" w:rsidTr="00D331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699" w:type="pct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0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E42CF4">
        <w:trPr>
          <w:trHeight w:val="54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F15A8" w:rsidTr="001129C8">
        <w:trPr>
          <w:trHeight w:val="605"/>
        </w:trPr>
        <w:tc>
          <w:tcPr>
            <w:tcW w:w="654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047" w:type="pct"/>
            <w:gridSpan w:val="6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3299" w:type="pct"/>
            <w:gridSpan w:val="23"/>
            <w:shd w:val="clear" w:color="auto" w:fill="auto"/>
            <w:vAlign w:val="center"/>
          </w:tcPr>
          <w:p w:rsidR="00FC7FEE" w:rsidRPr="00803846" w:rsidRDefault="00FC7FEE" w:rsidP="00C5032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FC7FEE" w:rsidRPr="00803846" w:rsidTr="00B23DD5">
        <w:trPr>
          <w:trHeight w:val="365"/>
        </w:trPr>
        <w:tc>
          <w:tcPr>
            <w:tcW w:w="654" w:type="pct"/>
            <w:gridSpan w:val="3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47" w:type="pct"/>
            <w:gridSpan w:val="6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pct"/>
            <w:gridSpan w:val="12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516" w:type="pct"/>
            <w:gridSpan w:val="7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FC7FEE" w:rsidRPr="00803846" w:rsidTr="00E42CF4">
        <w:tc>
          <w:tcPr>
            <w:tcW w:w="5000" w:type="pct"/>
            <w:gridSpan w:val="32"/>
            <w:shd w:val="clear" w:color="auto" w:fill="auto"/>
            <w:vAlign w:val="center"/>
          </w:tcPr>
          <w:p w:rsidR="00FC7FEE" w:rsidRPr="0022113E" w:rsidRDefault="00FC7FEE" w:rsidP="00E42CF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22113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22113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</w:tr>
      <w:tr w:rsidR="00FC7FEE" w:rsidRPr="00803846" w:rsidTr="00B23DD5">
        <w:tc>
          <w:tcPr>
            <w:tcW w:w="654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257BF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047" w:type="pct"/>
            <w:gridSpan w:val="6"/>
            <w:vMerge w:val="restart"/>
            <w:shd w:val="clear" w:color="auto" w:fill="auto"/>
            <w:vAlign w:val="center"/>
          </w:tcPr>
          <w:p w:rsidR="00FC7FEE" w:rsidRPr="00803846" w:rsidRDefault="00994FD5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Ամէլի</w:t>
            </w:r>
            <w:proofErr w:type="spellEnd"/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229" w:type="pct"/>
            <w:gridSpan w:val="12"/>
            <w:shd w:val="clear" w:color="auto" w:fill="auto"/>
            <w:vAlign w:val="center"/>
          </w:tcPr>
          <w:p w:rsidR="00FC7FEE" w:rsidRPr="00FC7FEE" w:rsidRDefault="00FC7FEE" w:rsidP="00E42CF4">
            <w:pPr>
              <w:spacing w:after="0" w:line="276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1516" w:type="pct"/>
            <w:gridSpan w:val="7"/>
            <w:shd w:val="clear" w:color="auto" w:fill="auto"/>
            <w:vAlign w:val="center"/>
          </w:tcPr>
          <w:p w:rsidR="00FC7FEE" w:rsidRP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:rsidR="00FC7FEE" w:rsidRP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75</w:t>
            </w:r>
          </w:p>
        </w:tc>
      </w:tr>
      <w:tr w:rsidR="00FC7FEE" w:rsidRPr="00803846" w:rsidTr="00B23DD5">
        <w:tc>
          <w:tcPr>
            <w:tcW w:w="654" w:type="pct"/>
            <w:gridSpan w:val="3"/>
            <w:vMerge/>
            <w:shd w:val="clear" w:color="auto" w:fill="auto"/>
            <w:vAlign w:val="center"/>
          </w:tcPr>
          <w:p w:rsidR="00FC7FEE" w:rsidRPr="00257BFE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047" w:type="pct"/>
            <w:gridSpan w:val="6"/>
            <w:vMerge/>
            <w:shd w:val="clear" w:color="auto" w:fill="auto"/>
            <w:vAlign w:val="center"/>
          </w:tcPr>
          <w:p w:rsidR="00FC7FEE" w:rsidRPr="00313C2F" w:rsidRDefault="00FC7FEE" w:rsidP="00E42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pct"/>
            <w:gridSpan w:val="12"/>
            <w:shd w:val="clear" w:color="auto" w:fill="auto"/>
            <w:vAlign w:val="center"/>
          </w:tcPr>
          <w:p w:rsidR="00FC7FEE" w:rsidRDefault="00FC7FEE" w:rsidP="00E42CF4">
            <w:pPr>
              <w:spacing w:after="0" w:line="276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1516" w:type="pct"/>
            <w:gridSpan w:val="7"/>
            <w:shd w:val="clear" w:color="auto" w:fill="auto"/>
            <w:vAlign w:val="center"/>
          </w:tcPr>
          <w:p w:rsid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554" w:type="pct"/>
            <w:gridSpan w:val="4"/>
            <w:shd w:val="clear" w:color="auto" w:fill="auto"/>
            <w:vAlign w:val="center"/>
          </w:tcPr>
          <w:p w:rsidR="00FC7FEE" w:rsidRDefault="00FC7FEE" w:rsidP="00313C2F">
            <w:pPr>
              <w:pStyle w:val="Default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650</w:t>
            </w:r>
          </w:p>
        </w:tc>
      </w:tr>
      <w:tr w:rsidR="00FC7FEE" w:rsidRPr="00803846" w:rsidTr="00E42CF4">
        <w:tc>
          <w:tcPr>
            <w:tcW w:w="5000" w:type="pct"/>
            <w:gridSpan w:val="32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Բանակցային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գներ</w:t>
            </w:r>
            <w:proofErr w:type="spellEnd"/>
          </w:p>
        </w:tc>
      </w:tr>
      <w:tr w:rsidR="00FC7FEE" w:rsidRPr="00803846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E42CF4"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C7FEE" w:rsidRPr="008F15A8" w:rsidTr="00B23DD5">
        <w:tc>
          <w:tcPr>
            <w:tcW w:w="352" w:type="pct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համարը</w:t>
            </w:r>
            <w:proofErr w:type="spellEnd"/>
          </w:p>
        </w:tc>
        <w:tc>
          <w:tcPr>
            <w:tcW w:w="451" w:type="pct"/>
            <w:gridSpan w:val="3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4197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FC7FEE" w:rsidRPr="00803846" w:rsidTr="00B23DD5">
        <w:tc>
          <w:tcPr>
            <w:tcW w:w="35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5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5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փաստաթղթերի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97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փաստաթղթերի</w:t>
            </w:r>
            <w:proofErr w:type="spellEnd"/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73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3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</w:t>
            </w:r>
            <w:r w:rsidRPr="0080384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ն առաջարկ</w:t>
            </w:r>
          </w:p>
        </w:tc>
      </w:tr>
      <w:tr w:rsidR="00FC7FEE" w:rsidRPr="00803846" w:rsidTr="00B23DD5"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1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73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B23DD5"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1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2" w:type="pct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73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B23DD5">
        <w:trPr>
          <w:trHeight w:val="331"/>
        </w:trPr>
        <w:tc>
          <w:tcPr>
            <w:tcW w:w="803" w:type="pct"/>
            <w:gridSpan w:val="4"/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4197" w:type="pct"/>
            <w:gridSpan w:val="28"/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</w:p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803846" w:rsidTr="00E42CF4">
        <w:trPr>
          <w:trHeight w:val="289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C7FEE" w:rsidRPr="00DD2E75" w:rsidTr="00E42CF4">
        <w:trPr>
          <w:trHeight w:val="346"/>
        </w:trPr>
        <w:tc>
          <w:tcPr>
            <w:tcW w:w="2379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21" w:type="pct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994FD5" w:rsidRDefault="00994FD5" w:rsidP="00325CCA">
            <w:pPr>
              <w:spacing w:after="0" w:line="240" w:lineRule="auto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FC7FEE" w:rsidRPr="00DD2E75" w:rsidTr="00C50329">
        <w:trPr>
          <w:trHeight w:val="259"/>
        </w:trPr>
        <w:tc>
          <w:tcPr>
            <w:tcW w:w="2379" w:type="pct"/>
            <w:gridSpan w:val="15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319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130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FC7FEE" w:rsidRPr="00DD2E75" w:rsidTr="00C50329">
        <w:trPr>
          <w:trHeight w:val="92"/>
        </w:trPr>
        <w:tc>
          <w:tcPr>
            <w:tcW w:w="2379" w:type="pct"/>
            <w:gridSpan w:val="15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9" w:type="pct"/>
            <w:gridSpan w:val="9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0C5B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  <w:tc>
          <w:tcPr>
            <w:tcW w:w="130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0C5BC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FC7FEE" w:rsidRPr="00803846" w:rsidTr="00E42CF4">
        <w:trPr>
          <w:trHeight w:val="344"/>
        </w:trPr>
        <w:tc>
          <w:tcPr>
            <w:tcW w:w="2379" w:type="pct"/>
            <w:gridSpan w:val="1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803846" w:rsidRDefault="00FC7FEE" w:rsidP="00E24B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21" w:type="pct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1575F4" w:rsidRDefault="00994FD5" w:rsidP="0018161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FC7FEE" w:rsidRPr="00803846" w:rsidTr="00E42CF4">
        <w:trPr>
          <w:trHeight w:val="344"/>
        </w:trPr>
        <w:tc>
          <w:tcPr>
            <w:tcW w:w="2379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0819B5" w:rsidRDefault="00FC7FEE" w:rsidP="00E24B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21" w:type="pct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994FD5" w:rsidRDefault="00994FD5" w:rsidP="00181618">
            <w:pPr>
              <w:spacing w:after="0" w:line="240" w:lineRule="auto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27</w:t>
            </w:r>
            <w:r>
              <w:rPr>
                <w:rFonts w:ascii="Cambria Math" w:eastAsia="Times New Roman" w:hAnsi="Cambria Math" w:cs="Arial Armenian"/>
                <w:b/>
                <w:color w:val="000000"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FC7FEE" w:rsidRPr="00803846" w:rsidTr="00E42CF4">
        <w:trPr>
          <w:trHeight w:val="344"/>
        </w:trPr>
        <w:tc>
          <w:tcPr>
            <w:tcW w:w="2379" w:type="pct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FEE" w:rsidRPr="000819B5" w:rsidRDefault="00FC7FEE" w:rsidP="0080384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819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621" w:type="pct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7FEE" w:rsidRPr="001575F4" w:rsidRDefault="00994FD5" w:rsidP="00FC7FE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27</w:t>
            </w:r>
            <w:r>
              <w:rPr>
                <w:rFonts w:ascii="Cambria Math" w:eastAsia="Times New Roman" w:hAnsi="Cambria Math" w:cs="Arial Armenian"/>
                <w:b/>
                <w:color w:val="000000"/>
                <w:sz w:val="14"/>
                <w:szCs w:val="14"/>
                <w:lang w:val="hy-AM" w:eastAsia="ru-RU"/>
              </w:rPr>
              <w:t>․06․2025</w:t>
            </w:r>
          </w:p>
        </w:tc>
      </w:tr>
      <w:tr w:rsidR="00FC7FEE" w:rsidRPr="00803846" w:rsidTr="00D331DE">
        <w:trPr>
          <w:trHeight w:val="160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C7FEE" w:rsidRPr="00803846" w:rsidTr="00D331DE">
        <w:tc>
          <w:tcPr>
            <w:tcW w:w="352" w:type="pct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93" w:type="pct"/>
            <w:gridSpan w:val="4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4054" w:type="pct"/>
            <w:gridSpan w:val="27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FC7FEE" w:rsidRPr="00803846" w:rsidTr="00D331DE">
        <w:trPr>
          <w:trHeight w:val="237"/>
        </w:trPr>
        <w:tc>
          <w:tcPr>
            <w:tcW w:w="352" w:type="pct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4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1" w:type="pct"/>
            <w:gridSpan w:val="7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63" w:type="pct"/>
            <w:gridSpan w:val="5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98" w:type="pct"/>
            <w:gridSpan w:val="5"/>
            <w:vMerge w:val="restart"/>
            <w:shd w:val="clear" w:color="auto" w:fill="auto"/>
            <w:vAlign w:val="center"/>
          </w:tcPr>
          <w:p w:rsidR="00FC7FEE" w:rsidRPr="007531FB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531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05" w:type="pct"/>
            <w:gridSpan w:val="4"/>
            <w:vMerge w:val="restart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Մինչև</w:t>
            </w:r>
          </w:p>
        </w:tc>
        <w:tc>
          <w:tcPr>
            <w:tcW w:w="1228" w:type="pct"/>
            <w:gridSpan w:val="6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FC7FEE" w:rsidRPr="00803846" w:rsidTr="00D331DE">
        <w:trPr>
          <w:trHeight w:val="238"/>
        </w:trPr>
        <w:tc>
          <w:tcPr>
            <w:tcW w:w="352" w:type="pct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4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1" w:type="pct"/>
            <w:gridSpan w:val="7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3" w:type="pct"/>
            <w:gridSpan w:val="5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8" w:type="pct"/>
            <w:gridSpan w:val="5"/>
            <w:vMerge/>
            <w:shd w:val="clear" w:color="auto" w:fill="auto"/>
            <w:vAlign w:val="center"/>
          </w:tcPr>
          <w:p w:rsidR="00FC7FEE" w:rsidRPr="007531FB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505" w:type="pct"/>
            <w:gridSpan w:val="4"/>
            <w:vMerge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8" w:type="pct"/>
            <w:gridSpan w:val="6"/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FC7FEE" w:rsidRPr="00803846" w:rsidTr="00D331DE">
        <w:trPr>
          <w:trHeight w:val="263"/>
        </w:trPr>
        <w:tc>
          <w:tcPr>
            <w:tcW w:w="352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3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61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3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98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7531FB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505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52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B302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994FD5" w:rsidRPr="00803846" w:rsidTr="00994FD5">
        <w:trPr>
          <w:trHeight w:val="146"/>
        </w:trPr>
        <w:tc>
          <w:tcPr>
            <w:tcW w:w="352" w:type="pct"/>
            <w:shd w:val="clear" w:color="auto" w:fill="auto"/>
            <w:vAlign w:val="center"/>
          </w:tcPr>
          <w:p w:rsidR="00994FD5" w:rsidRPr="00B23DD5" w:rsidRDefault="00994FD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93" w:type="pct"/>
            <w:gridSpan w:val="4"/>
            <w:shd w:val="clear" w:color="auto" w:fill="auto"/>
            <w:vAlign w:val="center"/>
          </w:tcPr>
          <w:p w:rsidR="00994FD5" w:rsidRPr="0071234A" w:rsidRDefault="00994FD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Ամէլի</w:t>
            </w:r>
            <w:proofErr w:type="spellEnd"/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161" w:type="pct"/>
            <w:gridSpan w:val="7"/>
            <w:shd w:val="clear" w:color="auto" w:fill="auto"/>
            <w:vAlign w:val="center"/>
          </w:tcPr>
          <w:p w:rsidR="00994FD5" w:rsidRPr="00B23DD5" w:rsidRDefault="00994FD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ՀՏԶՀ-ՎՉԱՓ-ՀՄԱ-ԾՁԲ-2025/26</w:t>
            </w:r>
          </w:p>
        </w:tc>
        <w:tc>
          <w:tcPr>
            <w:tcW w:w="563" w:type="pct"/>
            <w:gridSpan w:val="5"/>
            <w:shd w:val="clear" w:color="auto" w:fill="auto"/>
            <w:vAlign w:val="center"/>
          </w:tcPr>
          <w:p w:rsidR="00994FD5" w:rsidRPr="00F42EBF" w:rsidRDefault="00994FD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27</w:t>
            </w:r>
            <w:r>
              <w:rPr>
                <w:rFonts w:ascii="Cambria Math" w:eastAsia="Times New Roman" w:hAnsi="Cambria Math" w:cs="Arial Armenian"/>
                <w:b/>
                <w:color w:val="000000"/>
                <w:sz w:val="14"/>
                <w:szCs w:val="14"/>
                <w:lang w:val="hy-AM" w:eastAsia="ru-RU"/>
              </w:rPr>
              <w:t>․06․2025</w:t>
            </w:r>
          </w:p>
        </w:tc>
        <w:tc>
          <w:tcPr>
            <w:tcW w:w="598" w:type="pct"/>
            <w:gridSpan w:val="5"/>
            <w:shd w:val="clear" w:color="auto" w:fill="auto"/>
            <w:vAlign w:val="center"/>
          </w:tcPr>
          <w:p w:rsidR="00994FD5" w:rsidRPr="00B23DD5" w:rsidRDefault="00994FD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Ըստ պայմանագրի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:rsidR="00994FD5" w:rsidRPr="00B23DD5" w:rsidRDefault="00994FD5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699" w:type="pct"/>
            <w:gridSpan w:val="3"/>
            <w:shd w:val="clear" w:color="auto" w:fill="auto"/>
            <w:vAlign w:val="center"/>
          </w:tcPr>
          <w:p w:rsidR="00994FD5" w:rsidRPr="00994FD5" w:rsidRDefault="00994FD5" w:rsidP="00994F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40 357 000</w:t>
            </w:r>
          </w:p>
        </w:tc>
        <w:tc>
          <w:tcPr>
            <w:tcW w:w="529" w:type="pct"/>
            <w:gridSpan w:val="3"/>
            <w:shd w:val="clear" w:color="auto" w:fill="auto"/>
            <w:vAlign w:val="center"/>
          </w:tcPr>
          <w:p w:rsidR="00994FD5" w:rsidRPr="00994FD5" w:rsidRDefault="00994FD5" w:rsidP="00994F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40 357 000</w:t>
            </w:r>
          </w:p>
        </w:tc>
      </w:tr>
      <w:tr w:rsidR="00FC7FEE" w:rsidRPr="00803846" w:rsidTr="000461C7">
        <w:trPr>
          <w:trHeight w:val="257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FC7FEE" w:rsidRPr="000819B5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0819B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FC7FEE" w:rsidRPr="008F15A8" w:rsidTr="00D331DE">
        <w:trPr>
          <w:trHeight w:val="125"/>
        </w:trPr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59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1505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06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99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80384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49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FEE" w:rsidRPr="00803846" w:rsidRDefault="00FC7FEE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ՀՎՀՀ/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2A6A10" w:rsidRPr="001129C8" w:rsidTr="00D331DE">
        <w:trPr>
          <w:trHeight w:val="497"/>
        </w:trPr>
        <w:tc>
          <w:tcPr>
            <w:tcW w:w="3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B23DD5" w:rsidRDefault="002A6A10" w:rsidP="00CA4C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B23D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9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71234A" w:rsidRDefault="002A6A10" w:rsidP="00CA4C4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«</w:t>
            </w:r>
            <w:proofErr w:type="spellStart"/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Ամէլի</w:t>
            </w:r>
            <w:proofErr w:type="spellEnd"/>
            <w:r w:rsidRPr="00994F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» ՍՊԸ</w:t>
            </w:r>
          </w:p>
        </w:tc>
        <w:tc>
          <w:tcPr>
            <w:tcW w:w="1505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2A6A10" w:rsidRDefault="002A6A10" w:rsidP="002A6A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2A6A1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ՀՀ, ք. Երևան, Ավան 4փ, 1 նրբ,  տ 39</w:t>
            </w:r>
          </w:p>
        </w:tc>
        <w:tc>
          <w:tcPr>
            <w:tcW w:w="106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2A6A10" w:rsidRDefault="002A6A10" w:rsidP="002A6A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hyperlink r:id="rId7" w:history="1">
              <w:r w:rsidRPr="002A6A10">
                <w:rPr>
                  <w:rFonts w:eastAsia="Times New Roman" w:cs="Arial Armenian"/>
                  <w:b/>
                  <w:color w:val="000000"/>
                  <w:sz w:val="14"/>
                  <w:szCs w:val="14"/>
                  <w:lang w:val="en-US" w:eastAsia="ru-RU"/>
                </w:rPr>
                <w:t>ameli-88888@mail.ru</w:t>
              </w:r>
            </w:hyperlink>
          </w:p>
          <w:p w:rsidR="002A6A10" w:rsidRPr="002A6A10" w:rsidRDefault="002A6A10" w:rsidP="002A6A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r w:rsidRPr="002A6A1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հեռ. 055 995 995</w:t>
            </w:r>
          </w:p>
        </w:tc>
        <w:tc>
          <w:tcPr>
            <w:tcW w:w="99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2A6A10" w:rsidRDefault="002A6A10" w:rsidP="002A6A1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220593336823000</w:t>
            </w:r>
          </w:p>
        </w:tc>
        <w:tc>
          <w:tcPr>
            <w:tcW w:w="49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2A6A10" w:rsidRDefault="002A6A10" w:rsidP="001129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00249916</w:t>
            </w:r>
          </w:p>
        </w:tc>
      </w:tr>
      <w:tr w:rsidR="002A6A10" w:rsidRPr="001129C8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2A6A10" w:rsidRPr="001129C8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2A6A10" w:rsidRPr="008F15A8" w:rsidTr="00C50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7"/>
        </w:trPr>
        <w:tc>
          <w:tcPr>
            <w:tcW w:w="109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10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A10" w:rsidRPr="008F15A8" w:rsidRDefault="002A6A10" w:rsidP="00803846">
            <w:pPr>
              <w:spacing w:after="0" w:line="240" w:lineRule="auto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3846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384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A6A10" w:rsidRPr="008F15A8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6A10" w:rsidRPr="008F15A8" w:rsidTr="00E42CF4">
        <w:trPr>
          <w:trHeight w:val="288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2A6A10" w:rsidRPr="00803846" w:rsidRDefault="002A6A10" w:rsidP="008038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2A6A10" w:rsidRPr="00803846" w:rsidRDefault="002A6A1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2A6A10" w:rsidRPr="00803846" w:rsidRDefault="002A6A1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A6A10" w:rsidRPr="00803846" w:rsidRDefault="002A6A1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2A6A10" w:rsidRPr="00803846" w:rsidRDefault="002A6A10" w:rsidP="00803846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A6A10" w:rsidRPr="00803846" w:rsidRDefault="002A6A10" w:rsidP="008038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A6A10" w:rsidRPr="00803846" w:rsidRDefault="002A6A10" w:rsidP="0080384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A6A10" w:rsidRPr="00803846" w:rsidRDefault="002A6A10" w:rsidP="008038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A6A10" w:rsidRPr="00803846" w:rsidRDefault="002A6A10" w:rsidP="00B3021B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"mailto:e.ivanyan@atdf.am"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e.ivanyan@atdf.am</w:t>
            </w:r>
            <w:r>
              <w:rPr>
                <w:rFonts w:ascii="GHEA Grapalat" w:eastAsia="Times New Roman" w:hAnsi="GHEA Grapalat" w:cs="Times New Roman"/>
                <w:b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2A6A10" w:rsidRPr="008F15A8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6A10" w:rsidRPr="008F15A8" w:rsidTr="00B3021B">
        <w:trPr>
          <w:trHeight w:val="475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A6A10" w:rsidRPr="00803846" w:rsidRDefault="002A6A1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www.procurement.am</w:t>
            </w:r>
            <w: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>
              <w:fldChar w:fldCharType="begin"/>
            </w:r>
            <w:r w:rsidRPr="000819B5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803846"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t>www.armeps.am</w:t>
            </w:r>
            <w: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14"/>
                <w:szCs w:val="14"/>
                <w:u w:val="single"/>
                <w:lang w:val="hy-AM" w:eastAsia="ru-RU"/>
              </w:rPr>
              <w:fldChar w:fldCharType="end"/>
            </w: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2A6A10" w:rsidRPr="008F15A8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6A10" w:rsidRPr="00803846" w:rsidTr="00E42CF4">
        <w:trPr>
          <w:trHeight w:val="427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նկարագիրը</w:t>
            </w:r>
            <w:r w:rsidRPr="0080384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lastRenderedPageBreak/>
              <w:t>Առկա չէ</w:t>
            </w:r>
          </w:p>
        </w:tc>
      </w:tr>
      <w:tr w:rsidR="002A6A10" w:rsidRPr="00803846" w:rsidTr="00E42CF4">
        <w:trPr>
          <w:trHeight w:val="288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6A10" w:rsidRPr="00803846" w:rsidTr="00E42CF4">
        <w:trPr>
          <w:trHeight w:val="427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>ընթացակարգի</w:t>
            </w:r>
            <w:proofErr w:type="spellEnd"/>
            <w:r w:rsidRPr="000819B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38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2A6A10" w:rsidRPr="00803846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2A6A10" w:rsidRPr="00803846" w:rsidRDefault="002A6A10" w:rsidP="008038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6A10" w:rsidRPr="00803846" w:rsidTr="00E42CF4">
        <w:trPr>
          <w:trHeight w:val="427"/>
        </w:trPr>
        <w:tc>
          <w:tcPr>
            <w:tcW w:w="10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3910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384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A6A10" w:rsidRPr="00803846" w:rsidTr="00E42CF4">
        <w:trPr>
          <w:trHeight w:val="288"/>
        </w:trPr>
        <w:tc>
          <w:tcPr>
            <w:tcW w:w="5000" w:type="pct"/>
            <w:gridSpan w:val="32"/>
            <w:shd w:val="clear" w:color="auto" w:fill="99CCFF"/>
            <w:vAlign w:val="center"/>
          </w:tcPr>
          <w:p w:rsidR="002A6A10" w:rsidRPr="00803846" w:rsidRDefault="002A6A10" w:rsidP="00B302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A6A10" w:rsidRPr="00803846" w:rsidTr="00E42CF4">
        <w:trPr>
          <w:trHeight w:val="227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2A6A10" w:rsidRPr="000819B5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0384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6A10" w:rsidRPr="00803846" w:rsidTr="001129C8">
        <w:trPr>
          <w:trHeight w:val="4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2193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265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10" w:rsidRPr="00803846" w:rsidRDefault="002A6A10" w:rsidP="0080384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384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A6A10" w:rsidRPr="00803846" w:rsidTr="001129C8">
        <w:trPr>
          <w:trHeight w:val="47"/>
        </w:trPr>
        <w:tc>
          <w:tcPr>
            <w:tcW w:w="1542" w:type="pct"/>
            <w:gridSpan w:val="8"/>
            <w:shd w:val="clear" w:color="auto" w:fill="auto"/>
            <w:vAlign w:val="center"/>
          </w:tcPr>
          <w:p w:rsidR="002A6A10" w:rsidRPr="007A1306" w:rsidRDefault="002A6A1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Ալիսա Նիկոլայան</w:t>
            </w:r>
          </w:p>
        </w:tc>
        <w:tc>
          <w:tcPr>
            <w:tcW w:w="2193" w:type="pct"/>
            <w:gridSpan w:val="17"/>
            <w:shd w:val="clear" w:color="auto" w:fill="auto"/>
            <w:vAlign w:val="center"/>
          </w:tcPr>
          <w:p w:rsidR="002A6A10" w:rsidRPr="007A1306" w:rsidRDefault="002A6A1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A130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+374 60 501 560 +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136</w:t>
            </w:r>
          </w:p>
        </w:tc>
        <w:tc>
          <w:tcPr>
            <w:tcW w:w="1265" w:type="pct"/>
            <w:gridSpan w:val="7"/>
            <w:shd w:val="clear" w:color="auto" w:fill="auto"/>
            <w:vAlign w:val="center"/>
          </w:tcPr>
          <w:p w:rsidR="002A6A10" w:rsidRPr="007A1306" w:rsidRDefault="002A6A10" w:rsidP="00B302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hyperlink r:id="rId8" w:history="1">
              <w:r w:rsidRPr="00D42DF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GB" w:eastAsia="ru-RU"/>
                </w:rPr>
                <w:t>A.nikolayan</w:t>
              </w:r>
              <w:r w:rsidRPr="00D42DF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14"/>
                  <w:szCs w:val="14"/>
                  <w:lang w:val="en-US" w:eastAsia="ru-RU"/>
                </w:rPr>
                <w:t>@atdf.am</w:t>
              </w:r>
            </w:hyperlink>
          </w:p>
        </w:tc>
      </w:tr>
    </w:tbl>
    <w:p w:rsidR="00777E91" w:rsidRDefault="00777E91"/>
    <w:sectPr w:rsidR="00777E91" w:rsidSect="00D82BE2">
      <w:pgSz w:w="11906" w:h="16838"/>
      <w:pgMar w:top="1134" w:right="850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2F" w:rsidRDefault="00313C2F" w:rsidP="00803846">
      <w:pPr>
        <w:spacing w:after="0" w:line="240" w:lineRule="auto"/>
      </w:pPr>
      <w:r>
        <w:separator/>
      </w:r>
    </w:p>
  </w:endnote>
  <w:endnote w:type="continuationSeparator" w:id="0">
    <w:p w:rsidR="00313C2F" w:rsidRDefault="00313C2F" w:rsidP="0080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2F" w:rsidRDefault="00313C2F" w:rsidP="00803846">
      <w:pPr>
        <w:spacing w:after="0" w:line="240" w:lineRule="auto"/>
      </w:pPr>
      <w:r>
        <w:separator/>
      </w:r>
    </w:p>
  </w:footnote>
  <w:footnote w:type="continuationSeparator" w:id="0">
    <w:p w:rsidR="00313C2F" w:rsidRDefault="00313C2F" w:rsidP="00803846">
      <w:pPr>
        <w:spacing w:after="0" w:line="240" w:lineRule="auto"/>
      </w:pPr>
      <w:r>
        <w:continuationSeparator/>
      </w:r>
    </w:p>
  </w:footnote>
  <w:footnote w:id="1">
    <w:p w:rsidR="00313C2F" w:rsidRPr="00541A77" w:rsidRDefault="00313C2F" w:rsidP="0080384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13C2F" w:rsidRPr="002D0BF6" w:rsidRDefault="00313C2F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13C2F" w:rsidRPr="002D0BF6" w:rsidRDefault="00313C2F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7FEE" w:rsidRPr="002D0BF6" w:rsidRDefault="00FC7FEE" w:rsidP="008038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7E"/>
    <w:rsid w:val="00005DA5"/>
    <w:rsid w:val="0001507E"/>
    <w:rsid w:val="000461C7"/>
    <w:rsid w:val="000819B5"/>
    <w:rsid w:val="000A59DD"/>
    <w:rsid w:val="000B6938"/>
    <w:rsid w:val="000C5BCF"/>
    <w:rsid w:val="000D7470"/>
    <w:rsid w:val="000E2E1E"/>
    <w:rsid w:val="000E33A0"/>
    <w:rsid w:val="001129C8"/>
    <w:rsid w:val="00151F29"/>
    <w:rsid w:val="001575F4"/>
    <w:rsid w:val="00161225"/>
    <w:rsid w:val="00181618"/>
    <w:rsid w:val="0022113E"/>
    <w:rsid w:val="00226FBA"/>
    <w:rsid w:val="00234EDF"/>
    <w:rsid w:val="00241B61"/>
    <w:rsid w:val="00257BFE"/>
    <w:rsid w:val="0027496B"/>
    <w:rsid w:val="002837E8"/>
    <w:rsid w:val="002A6A10"/>
    <w:rsid w:val="002B367C"/>
    <w:rsid w:val="002B6585"/>
    <w:rsid w:val="00313C2F"/>
    <w:rsid w:val="00325CCA"/>
    <w:rsid w:val="003604C7"/>
    <w:rsid w:val="003A6FDB"/>
    <w:rsid w:val="003C7DFB"/>
    <w:rsid w:val="003E14BD"/>
    <w:rsid w:val="004542A2"/>
    <w:rsid w:val="00480FED"/>
    <w:rsid w:val="00566551"/>
    <w:rsid w:val="00591D52"/>
    <w:rsid w:val="005D1EB8"/>
    <w:rsid w:val="005F2488"/>
    <w:rsid w:val="005F6992"/>
    <w:rsid w:val="006003C0"/>
    <w:rsid w:val="006030B9"/>
    <w:rsid w:val="0065424B"/>
    <w:rsid w:val="00674874"/>
    <w:rsid w:val="006B3076"/>
    <w:rsid w:val="006D7848"/>
    <w:rsid w:val="0071234A"/>
    <w:rsid w:val="007531FB"/>
    <w:rsid w:val="00777E91"/>
    <w:rsid w:val="007A1306"/>
    <w:rsid w:val="007D36F7"/>
    <w:rsid w:val="007E576F"/>
    <w:rsid w:val="007F4E5C"/>
    <w:rsid w:val="00803846"/>
    <w:rsid w:val="00837E61"/>
    <w:rsid w:val="00877A61"/>
    <w:rsid w:val="00892109"/>
    <w:rsid w:val="008D3926"/>
    <w:rsid w:val="008F15A8"/>
    <w:rsid w:val="009531D9"/>
    <w:rsid w:val="00994FD5"/>
    <w:rsid w:val="00A30776"/>
    <w:rsid w:val="00A85CC1"/>
    <w:rsid w:val="00AC2568"/>
    <w:rsid w:val="00AE1906"/>
    <w:rsid w:val="00B23DD5"/>
    <w:rsid w:val="00B3021B"/>
    <w:rsid w:val="00B31846"/>
    <w:rsid w:val="00C50329"/>
    <w:rsid w:val="00C50526"/>
    <w:rsid w:val="00C6792D"/>
    <w:rsid w:val="00CA1E7C"/>
    <w:rsid w:val="00CA35CD"/>
    <w:rsid w:val="00D331DE"/>
    <w:rsid w:val="00D82BE2"/>
    <w:rsid w:val="00DD0804"/>
    <w:rsid w:val="00DD2E75"/>
    <w:rsid w:val="00DE6E66"/>
    <w:rsid w:val="00E24B46"/>
    <w:rsid w:val="00E42CF4"/>
    <w:rsid w:val="00E66193"/>
    <w:rsid w:val="00E67E52"/>
    <w:rsid w:val="00EB328D"/>
    <w:rsid w:val="00F14501"/>
    <w:rsid w:val="00F42EBF"/>
    <w:rsid w:val="00FA45F9"/>
    <w:rsid w:val="00FB3AF1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uiPriority w:val="99"/>
    <w:rsid w:val="00566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3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846"/>
    <w:rPr>
      <w:sz w:val="20"/>
      <w:szCs w:val="20"/>
    </w:rPr>
  </w:style>
  <w:style w:type="character" w:styleId="FootnoteReference">
    <w:name w:val="footnote reference"/>
    <w:rsid w:val="00803846"/>
    <w:rPr>
      <w:vertAlign w:val="superscript"/>
    </w:rPr>
  </w:style>
  <w:style w:type="paragraph" w:customStyle="1" w:styleId="Default">
    <w:name w:val="Default"/>
    <w:rsid w:val="006B3076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  <w:lang w:val="en-GB"/>
    </w:rPr>
  </w:style>
  <w:style w:type="character" w:styleId="Hyperlink">
    <w:name w:val="Hyperlink"/>
    <w:uiPriority w:val="99"/>
    <w:rsid w:val="0056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ikolayan@atdf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eli-8888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Balyan</dc:creator>
  <cp:keywords/>
  <dc:description/>
  <cp:lastModifiedBy>Alisa Nikolayan</cp:lastModifiedBy>
  <cp:revision>91</cp:revision>
  <dcterms:created xsi:type="dcterms:W3CDTF">2024-05-08T11:36:00Z</dcterms:created>
  <dcterms:modified xsi:type="dcterms:W3CDTF">2025-06-30T05:35:00Z</dcterms:modified>
</cp:coreProperties>
</file>