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6D" w:rsidRPr="00A969E1" w:rsidRDefault="0043536D" w:rsidP="0043536D">
      <w:pPr>
        <w:spacing w:after="0" w:line="360" w:lineRule="auto"/>
        <w:jc w:val="center"/>
        <w:rPr>
          <w:rFonts w:ascii="GHEA Grapalat" w:hAnsi="GHEA Grapalat"/>
          <w:b/>
          <w:noProof/>
        </w:rPr>
      </w:pPr>
      <w:r w:rsidRPr="00A969E1">
        <w:rPr>
          <w:rFonts w:ascii="GHEA Grapalat" w:hAnsi="GHEA Grapalat"/>
          <w:b/>
          <w:noProof/>
        </w:rPr>
        <w:t xml:space="preserve">ՀՀ ՖՆ-ԵՄԾՁԲ-20/1 ծածկագրով երկու փուլով մրցույթի </w:t>
      </w:r>
      <w:r w:rsidR="000B035B" w:rsidRPr="00A969E1">
        <w:rPr>
          <w:rFonts w:ascii="GHEA Grapalat" w:hAnsi="GHEA Grapalat"/>
          <w:b/>
          <w:noProof/>
        </w:rPr>
        <w:t>երկրորդ</w:t>
      </w:r>
      <w:r w:rsidR="008E4015" w:rsidRPr="00A969E1">
        <w:rPr>
          <w:rFonts w:ascii="GHEA Grapalat" w:hAnsi="GHEA Grapalat"/>
          <w:b/>
          <w:noProof/>
        </w:rPr>
        <w:t xml:space="preserve"> փուլի հրավերի</w:t>
      </w:r>
      <w:r w:rsidRPr="00A969E1">
        <w:rPr>
          <w:rFonts w:ascii="GHEA Grapalat" w:hAnsi="GHEA Grapalat"/>
          <w:b/>
          <w:noProof/>
        </w:rPr>
        <w:t xml:space="preserve"> վերաբերյալ ստացված </w:t>
      </w:r>
      <w:r w:rsidR="008E4015" w:rsidRPr="00A969E1">
        <w:rPr>
          <w:rFonts w:ascii="GHEA Grapalat" w:hAnsi="GHEA Grapalat"/>
          <w:b/>
          <w:noProof/>
        </w:rPr>
        <w:t>հարցման</w:t>
      </w:r>
      <w:r w:rsidRPr="00A969E1">
        <w:rPr>
          <w:rFonts w:ascii="GHEA Grapalat" w:hAnsi="GHEA Grapalat"/>
          <w:b/>
          <w:noProof/>
        </w:rPr>
        <w:t xml:space="preserve"> </w:t>
      </w:r>
      <w:r w:rsidR="008E4015" w:rsidRPr="00A969E1">
        <w:rPr>
          <w:rFonts w:ascii="GHEA Grapalat" w:hAnsi="GHEA Grapalat"/>
          <w:b/>
          <w:noProof/>
        </w:rPr>
        <w:t>ու</w:t>
      </w:r>
      <w:r w:rsidRPr="00A969E1">
        <w:rPr>
          <w:rFonts w:ascii="GHEA Grapalat" w:hAnsi="GHEA Grapalat"/>
          <w:b/>
          <w:noProof/>
        </w:rPr>
        <w:t xml:space="preserve"> պարզաբանմ</w:t>
      </w:r>
      <w:r w:rsidR="008E4015" w:rsidRPr="00A969E1">
        <w:rPr>
          <w:rFonts w:ascii="GHEA Grapalat" w:hAnsi="GHEA Grapalat"/>
          <w:b/>
          <w:noProof/>
        </w:rPr>
        <w:t>ան</w:t>
      </w:r>
    </w:p>
    <w:p w:rsidR="0043536D" w:rsidRPr="00A969E1" w:rsidRDefault="0043536D" w:rsidP="0043536D">
      <w:pPr>
        <w:spacing w:after="0" w:line="360" w:lineRule="auto"/>
        <w:jc w:val="center"/>
        <w:rPr>
          <w:rFonts w:ascii="GHEA Grapalat" w:hAnsi="GHEA Grapalat"/>
          <w:b/>
          <w:noProof/>
        </w:rPr>
      </w:pPr>
      <w:r w:rsidRPr="00A969E1">
        <w:rPr>
          <w:rFonts w:ascii="GHEA Grapalat" w:hAnsi="GHEA Grapalat"/>
          <w:b/>
          <w:noProof/>
        </w:rPr>
        <w:t>վերաբերյալ հայտարարություն</w:t>
      </w:r>
    </w:p>
    <w:p w:rsidR="0043536D" w:rsidRPr="00A969E1" w:rsidRDefault="0043536D" w:rsidP="0043536D">
      <w:pPr>
        <w:spacing w:after="0" w:line="360" w:lineRule="auto"/>
        <w:jc w:val="both"/>
        <w:rPr>
          <w:rFonts w:ascii="GHEA Grapalat" w:hAnsi="GHEA Grapalat"/>
          <w:b/>
          <w:noProof/>
        </w:rPr>
      </w:pPr>
    </w:p>
    <w:p w:rsidR="0043536D" w:rsidRPr="00A969E1" w:rsidRDefault="0043536D" w:rsidP="0043536D">
      <w:pPr>
        <w:spacing w:after="0" w:line="360" w:lineRule="auto"/>
        <w:jc w:val="both"/>
        <w:rPr>
          <w:rFonts w:ascii="GHEA Grapalat" w:hAnsi="GHEA Grapalat"/>
          <w:noProof/>
        </w:rPr>
      </w:pPr>
      <w:r w:rsidRPr="00A969E1">
        <w:rPr>
          <w:rFonts w:ascii="GHEA Grapalat" w:hAnsi="GHEA Grapalat"/>
          <w:noProof/>
        </w:rPr>
        <w:t xml:space="preserve">ՀՀ ֆինանսների նախարարությունը ՀՀ ՖՆ-ԵՄԾՁԲ-20/1 ծածկագրով երկու փուլով մրցույթի </w:t>
      </w:r>
      <w:r w:rsidR="000B035B" w:rsidRPr="00A969E1">
        <w:rPr>
          <w:rFonts w:ascii="GHEA Grapalat" w:hAnsi="GHEA Grapalat"/>
          <w:noProof/>
        </w:rPr>
        <w:t>երկրորդ</w:t>
      </w:r>
      <w:r w:rsidR="008E4015" w:rsidRPr="00A969E1">
        <w:rPr>
          <w:rFonts w:ascii="GHEA Grapalat" w:hAnsi="GHEA Grapalat"/>
          <w:noProof/>
        </w:rPr>
        <w:t xml:space="preserve"> փուլի հրավերի</w:t>
      </w:r>
      <w:r w:rsidRPr="00A969E1">
        <w:rPr>
          <w:rFonts w:ascii="GHEA Grapalat" w:hAnsi="GHEA Grapalat"/>
          <w:noProof/>
        </w:rPr>
        <w:t xml:space="preserve"> վերաբերյալ ստացել է հարցում: Հարցումը և ներկայացված պարզաբանումը ներկայացվում են ստորև.</w:t>
      </w:r>
    </w:p>
    <w:p w:rsidR="0043536D" w:rsidRPr="00A969E1" w:rsidRDefault="0043536D" w:rsidP="0043536D">
      <w:pPr>
        <w:spacing w:after="0" w:line="360" w:lineRule="auto"/>
        <w:jc w:val="both"/>
        <w:rPr>
          <w:rFonts w:ascii="GHEA Grapalat" w:hAnsi="GHEA Grapalat"/>
          <w:b/>
          <w:noProof/>
        </w:rPr>
      </w:pPr>
    </w:p>
    <w:p w:rsidR="0043536D" w:rsidRPr="00A969E1" w:rsidRDefault="0043536D" w:rsidP="00D45372">
      <w:pPr>
        <w:spacing w:after="0" w:line="360" w:lineRule="auto"/>
        <w:jc w:val="both"/>
        <w:rPr>
          <w:rFonts w:ascii="GHEA Grapalat" w:hAnsi="GHEA Grapalat"/>
          <w:b/>
          <w:noProof/>
        </w:rPr>
      </w:pPr>
      <w:r w:rsidRPr="00A969E1">
        <w:rPr>
          <w:rFonts w:ascii="GHEA Grapalat" w:hAnsi="GHEA Grapalat"/>
          <w:b/>
          <w:noProof/>
        </w:rPr>
        <w:t>Հարցում</w:t>
      </w: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r w:rsidRPr="00A969E1">
        <w:rPr>
          <w:rFonts w:ascii="GHEA Grapalat" w:eastAsiaTheme="minorHAnsi" w:hAnsi="GHEA Grapalat" w:cstheme="minorBidi"/>
          <w:i w:val="0"/>
          <w:sz w:val="22"/>
          <w:szCs w:val="22"/>
          <w:lang w:val="hy-AM"/>
        </w:rPr>
        <w:t>Հիմնվելով ՀՀ «Գնումների մասին» օրենքի (այսուհետ՝ «</w:t>
      </w:r>
      <w:r w:rsidRPr="00A969E1">
        <w:rPr>
          <w:rFonts w:ascii="GHEA Grapalat" w:eastAsiaTheme="minorHAnsi" w:hAnsi="GHEA Grapalat" w:cstheme="minorBidi"/>
          <w:b/>
          <w:i w:val="0"/>
          <w:sz w:val="22"/>
          <w:szCs w:val="22"/>
          <w:lang w:val="hy-AM"/>
        </w:rPr>
        <w:t>օրենք</w:t>
      </w:r>
      <w:r w:rsidRPr="00A969E1">
        <w:rPr>
          <w:rFonts w:ascii="GHEA Grapalat" w:eastAsiaTheme="minorHAnsi" w:hAnsi="GHEA Grapalat" w:cstheme="minorBidi"/>
          <w:i w:val="0"/>
          <w:sz w:val="22"/>
          <w:szCs w:val="22"/>
          <w:lang w:val="hy-AM"/>
        </w:rPr>
        <w:t>») վրա, խնդրում ենք դիտարկել նշված հարցերը և պարզաբանում տրամադրել ՀՀ ՖՆ կարիքների համար «ՀՀ ՖՆ-ԵՄԾՁԲ-20/1» ծածկագրով երկու փուլով մրցույթ ընթացակարգի երկրորդ փուլի հրավերի (այսուհետ՝ «</w:t>
      </w:r>
      <w:r w:rsidRPr="00A969E1">
        <w:rPr>
          <w:rFonts w:ascii="GHEA Grapalat" w:eastAsiaTheme="minorHAnsi" w:hAnsi="GHEA Grapalat" w:cstheme="minorBidi"/>
          <w:b/>
          <w:i w:val="0"/>
          <w:sz w:val="22"/>
          <w:szCs w:val="22"/>
          <w:lang w:val="hy-AM"/>
        </w:rPr>
        <w:t>Հրավերի</w:t>
      </w:r>
      <w:r w:rsidRPr="00A969E1">
        <w:rPr>
          <w:rFonts w:ascii="GHEA Grapalat" w:eastAsiaTheme="minorHAnsi" w:hAnsi="GHEA Grapalat" w:cstheme="minorBidi"/>
          <w:i w:val="0"/>
          <w:sz w:val="22"/>
          <w:szCs w:val="22"/>
          <w:lang w:val="hy-AM"/>
        </w:rPr>
        <w:t xml:space="preserve">») վերաբերյալ։ </w:t>
      </w: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p>
    <w:p w:rsidR="00A969E1" w:rsidRPr="00A969E1" w:rsidRDefault="00A969E1" w:rsidP="00A969E1">
      <w:pPr>
        <w:pStyle w:val="BodyTextIndent"/>
        <w:spacing w:line="240" w:lineRule="auto"/>
        <w:ind w:firstLine="0"/>
        <w:rPr>
          <w:rFonts w:ascii="GHEA Grapalat" w:eastAsiaTheme="minorHAnsi" w:hAnsi="GHEA Grapalat" w:cstheme="minorBidi"/>
          <w:b/>
          <w:i w:val="0"/>
          <w:sz w:val="22"/>
          <w:szCs w:val="22"/>
          <w:lang w:val="hy-AM"/>
        </w:rPr>
      </w:pPr>
      <w:r w:rsidRPr="00A969E1">
        <w:rPr>
          <w:rFonts w:ascii="GHEA Grapalat" w:eastAsiaTheme="minorHAnsi" w:hAnsi="GHEA Grapalat" w:cstheme="minorBidi"/>
          <w:b/>
          <w:i w:val="0"/>
          <w:sz w:val="22"/>
          <w:szCs w:val="22"/>
          <w:lang w:val="hy-AM"/>
        </w:rPr>
        <w:t>Դիտարկման ենթակա հարց</w:t>
      </w:r>
      <w:r w:rsidRPr="00A969E1">
        <w:rPr>
          <w:rFonts w:ascii="Cambria Math" w:eastAsiaTheme="minorHAnsi" w:hAnsi="Cambria Math" w:cs="Cambria Math"/>
          <w:b/>
          <w:i w:val="0"/>
          <w:sz w:val="22"/>
          <w:szCs w:val="22"/>
          <w:lang w:val="hy-AM"/>
        </w:rPr>
        <w:t>․</w:t>
      </w:r>
      <w:r w:rsidRPr="00A969E1">
        <w:rPr>
          <w:rFonts w:ascii="GHEA Grapalat" w:eastAsiaTheme="minorHAnsi" w:hAnsi="GHEA Grapalat" w:cstheme="minorBidi"/>
          <w:b/>
          <w:i w:val="0"/>
          <w:sz w:val="22"/>
          <w:szCs w:val="22"/>
          <w:lang w:val="hy-AM"/>
        </w:rPr>
        <w:t xml:space="preserve"> </w:t>
      </w: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r w:rsidRPr="00A969E1">
        <w:rPr>
          <w:rFonts w:ascii="GHEA Grapalat" w:eastAsiaTheme="minorHAnsi" w:hAnsi="GHEA Grapalat" w:cstheme="minorBidi"/>
          <w:i w:val="0"/>
          <w:sz w:val="22"/>
          <w:szCs w:val="22"/>
          <w:lang w:val="hy-AM"/>
        </w:rPr>
        <w:t xml:space="preserve">Խնդրում ենք դիտարկել հնարավորությունը Հրավերում փոփոխություն կատարել՝ հիմնվելով օրենքի պահանջների վրա։ </w:t>
      </w: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r w:rsidRPr="00A969E1">
        <w:rPr>
          <w:rFonts w:ascii="GHEA Grapalat" w:eastAsiaTheme="minorHAnsi" w:hAnsi="GHEA Grapalat" w:cstheme="minorBidi"/>
          <w:i w:val="0"/>
          <w:sz w:val="22"/>
          <w:szCs w:val="22"/>
          <w:lang w:val="hy-AM"/>
        </w:rPr>
        <w:t>Համաձայն օրենքի 35 հոդվածի ընտրված մասնակցից կարող է պահանջվել պայմանագրի ապահովման տրամադրում՝ պայմանագրի գնի 10% չափով։</w:t>
      </w: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r w:rsidRPr="00A969E1">
        <w:rPr>
          <w:rFonts w:ascii="GHEA Grapalat" w:eastAsiaTheme="minorHAnsi" w:hAnsi="GHEA Grapalat" w:cstheme="minorBidi"/>
          <w:i w:val="0"/>
          <w:sz w:val="22"/>
          <w:szCs w:val="22"/>
          <w:lang w:val="hy-AM"/>
        </w:rPr>
        <w:t>Մինչդեռ Հրավերը պահանջում է նաև որակավորման ապահովման տրամադրում 100% չափով։ Չնայած նրան, որ որակավորման ապահովման տրամադրման կարգը սահմանվում է ՀՀ Կառավարության համար 526-Ն որոշմամբ (այսուհետ՝ «</w:t>
      </w:r>
      <w:r w:rsidRPr="00A969E1">
        <w:rPr>
          <w:rFonts w:ascii="GHEA Grapalat" w:eastAsiaTheme="minorHAnsi" w:hAnsi="GHEA Grapalat" w:cstheme="minorBidi"/>
          <w:b/>
          <w:i w:val="0"/>
          <w:sz w:val="22"/>
          <w:szCs w:val="22"/>
          <w:lang w:val="hy-AM"/>
        </w:rPr>
        <w:t>որոշում</w:t>
      </w:r>
      <w:r w:rsidRPr="00A969E1">
        <w:rPr>
          <w:rFonts w:ascii="GHEA Grapalat" w:eastAsiaTheme="minorHAnsi" w:hAnsi="GHEA Grapalat" w:cstheme="minorBidi"/>
          <w:i w:val="0"/>
          <w:sz w:val="22"/>
          <w:szCs w:val="22"/>
          <w:lang w:val="hy-AM"/>
        </w:rPr>
        <w:t xml:space="preserve">»), որակավորման ապահովման ներկայացման պահանջը օրենքով պարտադրված չէ։ </w:t>
      </w: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r w:rsidRPr="00A969E1">
        <w:rPr>
          <w:rFonts w:ascii="GHEA Grapalat" w:eastAsiaTheme="minorHAnsi" w:hAnsi="GHEA Grapalat" w:cstheme="minorBidi"/>
          <w:i w:val="0"/>
          <w:sz w:val="22"/>
          <w:szCs w:val="22"/>
          <w:lang w:val="hy-AM"/>
        </w:rPr>
        <w:t xml:space="preserve"> </w:t>
      </w: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r w:rsidRPr="00A969E1">
        <w:rPr>
          <w:rFonts w:ascii="GHEA Grapalat" w:eastAsiaTheme="minorHAnsi" w:hAnsi="GHEA Grapalat" w:cstheme="minorBidi"/>
          <w:i w:val="0"/>
          <w:sz w:val="22"/>
          <w:szCs w:val="22"/>
          <w:lang w:val="hy-AM"/>
        </w:rPr>
        <w:t xml:space="preserve">Ավելին, Հրավերի դրույթների հիման վրա որակավորման և պայմանագրի ապահովման կիրառումը նշանակում է, որ ընտրված մասնակցի կողմից ակնկալվում է ապահովման տրամադրում, որի ընդհանուր չափը գերազանցում է պայմանագրի գինը՝ ինչը հակասում է գործարար շրջանառության սովորույթներին։ </w:t>
      </w: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r w:rsidRPr="00A969E1">
        <w:rPr>
          <w:rFonts w:ascii="GHEA Grapalat" w:eastAsiaTheme="minorHAnsi" w:hAnsi="GHEA Grapalat" w:cstheme="minorBidi"/>
          <w:i w:val="0"/>
          <w:sz w:val="22"/>
          <w:szCs w:val="22"/>
          <w:lang w:val="hy-AM"/>
        </w:rPr>
        <w:t>Հետևաբար, խնդրում ենք վերանայել Հրավերի համապատասխան դրույթները և պահպանելով օրենքի դրույթները պահանջել միայն պայմանագրի ապահովման տրամադրում՝ պայմանագրի գնի 10% չափով։</w:t>
      </w: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p>
    <w:p w:rsidR="00A969E1" w:rsidRPr="00A969E1" w:rsidRDefault="00A969E1" w:rsidP="00A969E1">
      <w:pPr>
        <w:pStyle w:val="BodyTextIndent"/>
        <w:spacing w:line="240" w:lineRule="auto"/>
        <w:ind w:firstLine="0"/>
        <w:rPr>
          <w:rFonts w:ascii="GHEA Grapalat" w:eastAsiaTheme="minorHAnsi" w:hAnsi="GHEA Grapalat" w:cstheme="minorBidi"/>
          <w:i w:val="0"/>
          <w:sz w:val="22"/>
          <w:szCs w:val="22"/>
          <w:lang w:val="hy-AM"/>
        </w:rPr>
      </w:pPr>
      <w:r w:rsidRPr="00A969E1">
        <w:rPr>
          <w:rFonts w:ascii="GHEA Grapalat" w:eastAsiaTheme="minorHAnsi" w:hAnsi="GHEA Grapalat" w:cstheme="minorBidi"/>
          <w:i w:val="0"/>
          <w:sz w:val="22"/>
          <w:szCs w:val="22"/>
          <w:lang w:val="hy-AM"/>
        </w:rPr>
        <w:t xml:space="preserve"> </w:t>
      </w:r>
    </w:p>
    <w:p w:rsidR="00A969E1" w:rsidRPr="00A969E1" w:rsidRDefault="00A969E1" w:rsidP="00A969E1">
      <w:pPr>
        <w:pStyle w:val="BodyTextIndent"/>
        <w:spacing w:line="240" w:lineRule="auto"/>
        <w:ind w:firstLine="0"/>
        <w:rPr>
          <w:rFonts w:ascii="GHEA Grapalat" w:eastAsiaTheme="minorHAnsi" w:hAnsi="GHEA Grapalat" w:cstheme="minorBidi"/>
          <w:b/>
          <w:i w:val="0"/>
          <w:sz w:val="22"/>
          <w:szCs w:val="22"/>
          <w:lang w:val="hy-AM"/>
        </w:rPr>
      </w:pPr>
      <w:r w:rsidRPr="00A969E1">
        <w:rPr>
          <w:rFonts w:ascii="GHEA Grapalat" w:eastAsiaTheme="minorHAnsi" w:hAnsi="GHEA Grapalat" w:cstheme="minorBidi"/>
          <w:b/>
          <w:i w:val="0"/>
          <w:sz w:val="22"/>
          <w:szCs w:val="22"/>
          <w:lang w:val="hy-AM"/>
        </w:rPr>
        <w:t>Պարզաբանման ենթակա հարցերը</w:t>
      </w:r>
    </w:p>
    <w:p w:rsidR="00A969E1" w:rsidRPr="00A969E1" w:rsidRDefault="00A969E1" w:rsidP="00A969E1">
      <w:pPr>
        <w:pStyle w:val="ListParagraph"/>
        <w:numPr>
          <w:ilvl w:val="0"/>
          <w:numId w:val="13"/>
        </w:numPr>
        <w:spacing w:after="160" w:line="240" w:lineRule="auto"/>
        <w:rPr>
          <w:rFonts w:ascii="GHEA Grapalat" w:hAnsi="GHEA Grapalat"/>
          <w:b/>
          <w:lang w:val="hy-AM"/>
        </w:rPr>
      </w:pPr>
      <w:r w:rsidRPr="00A969E1">
        <w:rPr>
          <w:rFonts w:ascii="GHEA Grapalat" w:hAnsi="GHEA Grapalat"/>
          <w:b/>
          <w:lang w:val="hy-AM"/>
        </w:rPr>
        <w:t xml:space="preserve">Պատվիրատուի կողմից երրորդ կողմերի ներգրավումը </w:t>
      </w:r>
    </w:p>
    <w:p w:rsidR="00A969E1" w:rsidRPr="00A969E1" w:rsidRDefault="00A969E1" w:rsidP="00A969E1">
      <w:pPr>
        <w:spacing w:line="240" w:lineRule="auto"/>
        <w:rPr>
          <w:rFonts w:ascii="GHEA Grapalat" w:hAnsi="GHEA Grapalat"/>
          <w:lang w:val="hy-AM"/>
        </w:rPr>
      </w:pPr>
      <w:r w:rsidRPr="00A969E1">
        <w:rPr>
          <w:rFonts w:ascii="GHEA Grapalat" w:hAnsi="GHEA Grapalat"/>
          <w:lang w:val="hy-AM"/>
        </w:rPr>
        <w:lastRenderedPageBreak/>
        <w:t>Քանի որ, Հրավերը չի սահմանում այս հարցի շուրջ որևէ դրույթ, իսկ «Դելոյթ Արմենիա» ՓԲԸ-ի (այսուհետ՝ «մասնակից») ներքին ընթացակարգերի համաձայն պարտադիր է հատուկ նշանակության ընթացակարգեր իրականացնել Պատվիրատուի կողմից ծառայությունների մատուցման շրջանակներում ներգրավված բոլոր անձանց վերաբերյալ, խնդրում ենք պարզաբանել</w:t>
      </w:r>
      <w:r w:rsidRPr="00A969E1">
        <w:rPr>
          <w:rFonts w:ascii="Cambria Math" w:hAnsi="Cambria Math" w:cs="Cambria Math"/>
          <w:lang w:val="hy-AM"/>
        </w:rPr>
        <w:t>․</w:t>
      </w:r>
      <w:r w:rsidRPr="00A969E1">
        <w:rPr>
          <w:rFonts w:ascii="GHEA Grapalat" w:hAnsi="GHEA Grapalat"/>
          <w:lang w:val="hy-AM"/>
        </w:rPr>
        <w:t xml:space="preserve"> </w:t>
      </w:r>
    </w:p>
    <w:p w:rsidR="00A969E1" w:rsidRPr="00A969E1" w:rsidRDefault="00A969E1" w:rsidP="00A969E1">
      <w:pPr>
        <w:spacing w:line="240" w:lineRule="auto"/>
        <w:rPr>
          <w:rFonts w:ascii="GHEA Grapalat" w:hAnsi="GHEA Grapalat"/>
          <w:lang w:val="hy-AM"/>
        </w:rPr>
      </w:pPr>
      <w:r w:rsidRPr="00A969E1">
        <w:rPr>
          <w:rFonts w:ascii="GHEA Grapalat" w:hAnsi="GHEA Grapalat"/>
          <w:lang w:val="hy-AM"/>
        </w:rPr>
        <w:t>Արդյո՞ք Հրավերով (պայմանագրով) մասնակցի կողմից սահմանված ծառայությունների մատուցման շրջանակը ենթադրում է Պատվիրատուի կողմից երրորդ կողմերի ներգրավումը (ներառյալ, սակայն չսահմանափակվելով՝ միջազգային կառույցներ, միջազգային հաստատություններ)։ Սույն հարցի իմաստով ներգրավում կարող է նշանակել, ներառյալ, սակայն չսահմանափակվելով՝ այդպիսի երրորդ անձանց կողմից մասնակցի ծառայությունների գնման ֆինանսավորմանը մասնակցելը և / կամ մասնակցի ծառայությունների մատուցման արդյունքին հասանելիություն ունենալը (օրինակ՝ Պատվիրատուի կողմից ծառայությունների մատուցման արդյունքների ներկայացումը այդպիսի երրորդ անձանց)։</w:t>
      </w:r>
    </w:p>
    <w:p w:rsidR="00A969E1" w:rsidRPr="00A969E1" w:rsidRDefault="00A969E1" w:rsidP="00A969E1">
      <w:pPr>
        <w:spacing w:line="240" w:lineRule="auto"/>
        <w:rPr>
          <w:rFonts w:ascii="GHEA Grapalat" w:hAnsi="GHEA Grapalat"/>
          <w:lang w:val="hy-AM"/>
        </w:rPr>
      </w:pPr>
      <w:r w:rsidRPr="00A969E1">
        <w:rPr>
          <w:rFonts w:ascii="GHEA Grapalat" w:hAnsi="GHEA Grapalat"/>
          <w:lang w:val="hy-AM"/>
        </w:rPr>
        <w:t xml:space="preserve">Այդպիսի երրորդ անձանց առկայության դեպքում, խնդրում ենք տեղեկություն տրամադրել այդպիսի երրորդ անձանց վերաբերյալ, քանի որ մասնակցի կանոնակարգերի, ինչպես նաև միջազգային ստանդարտների կիրառման պահանջներից բխող պարտադիր ընթացակարգերի, համաձայն այդպիսի տեղեկության մշակումը անհրաժեշտ է մինչ պայմանագրի կնքումը՝ շահերի հնարավոր բախումների ռիսկերի կառավարման, մասնակցի անկախության դրույթների բավարարման և այլ պահանջների գծով համապատասխանություն ապահովելու նպատակով։ </w:t>
      </w:r>
    </w:p>
    <w:p w:rsidR="00A969E1" w:rsidRPr="00A969E1" w:rsidRDefault="00A969E1" w:rsidP="00A969E1">
      <w:pPr>
        <w:pStyle w:val="ListParagraph"/>
        <w:numPr>
          <w:ilvl w:val="0"/>
          <w:numId w:val="13"/>
        </w:numPr>
        <w:spacing w:after="160" w:line="240" w:lineRule="auto"/>
        <w:rPr>
          <w:rFonts w:ascii="GHEA Grapalat" w:hAnsi="GHEA Grapalat"/>
          <w:b/>
          <w:lang w:val="hy-AM"/>
        </w:rPr>
      </w:pPr>
      <w:r w:rsidRPr="00A969E1">
        <w:rPr>
          <w:rFonts w:ascii="GHEA Grapalat" w:hAnsi="GHEA Grapalat"/>
          <w:b/>
          <w:lang w:val="hy-AM"/>
        </w:rPr>
        <w:t>Գործակալության պայմանագիր / ենթակապալառու</w:t>
      </w:r>
    </w:p>
    <w:p w:rsidR="00A969E1" w:rsidRPr="00A969E1" w:rsidRDefault="00A969E1" w:rsidP="00A969E1">
      <w:pPr>
        <w:spacing w:line="240" w:lineRule="auto"/>
        <w:rPr>
          <w:rFonts w:ascii="GHEA Grapalat" w:hAnsi="GHEA Grapalat"/>
          <w:lang w:val="hy-AM"/>
        </w:rPr>
      </w:pPr>
      <w:r w:rsidRPr="00A969E1">
        <w:rPr>
          <w:rFonts w:ascii="GHEA Grapalat" w:hAnsi="GHEA Grapalat"/>
          <w:lang w:val="hy-AM"/>
        </w:rPr>
        <w:t xml:space="preserve">Համաձայն որոշման 32 (6) կետի, կնքվելիք պայմանագիրը կարող է իրականացվել գործակալության </w:t>
      </w:r>
      <w:r w:rsidRPr="00A969E1">
        <w:rPr>
          <w:rFonts w:ascii="GHEA Grapalat" w:hAnsi="GHEA Grapalat"/>
          <w:b/>
          <w:lang w:val="hy-AM"/>
        </w:rPr>
        <w:t>կամ</w:t>
      </w:r>
      <w:r w:rsidRPr="00A969E1">
        <w:rPr>
          <w:rFonts w:ascii="GHEA Grapalat" w:hAnsi="GHEA Grapalat"/>
          <w:lang w:val="hy-AM"/>
        </w:rPr>
        <w:t xml:space="preserve"> ենթակապալի պայմանագիր կնքելու միջոցով:</w:t>
      </w:r>
      <w:r w:rsidRPr="00A969E1">
        <w:rPr>
          <w:rFonts w:ascii="Calibri" w:hAnsi="Calibri" w:cs="Calibri"/>
          <w:lang w:val="hy-AM"/>
        </w:rPr>
        <w:t> </w:t>
      </w:r>
      <w:r w:rsidRPr="00A969E1">
        <w:rPr>
          <w:rFonts w:ascii="GHEA Grapalat" w:hAnsi="GHEA Grapalat"/>
          <w:lang w:val="hy-AM"/>
        </w:rPr>
        <w:t xml:space="preserve">Հրավերի 2.5 կետի  հրավերով սահմանված ընթացակարգի շրջանակում կնքվելիք պայմանագիրը կարող է իրականացվել գործակալության պայմանագիր կնքելու միջոցով։ </w:t>
      </w:r>
    </w:p>
    <w:p w:rsidR="00A969E1" w:rsidRPr="00A969E1" w:rsidRDefault="00A969E1" w:rsidP="00A969E1">
      <w:pPr>
        <w:spacing w:line="240" w:lineRule="auto"/>
        <w:rPr>
          <w:rFonts w:ascii="GHEA Grapalat" w:hAnsi="GHEA Grapalat"/>
          <w:lang w:val="hy-AM"/>
        </w:rPr>
      </w:pPr>
      <w:r w:rsidRPr="00A969E1">
        <w:rPr>
          <w:rFonts w:ascii="GHEA Grapalat" w:hAnsi="GHEA Grapalat"/>
          <w:lang w:val="hy-AM"/>
        </w:rPr>
        <w:t xml:space="preserve">Խնդրում ենք պարզաբանել, արդյո՞ք Հրավերը թույլ չի տալիս ենթակապալի պայմանագրի միջոցով պայմանագրի իրականացումը։ </w:t>
      </w:r>
    </w:p>
    <w:p w:rsidR="00A969E1" w:rsidRPr="00A969E1" w:rsidRDefault="00A969E1" w:rsidP="00A969E1">
      <w:pPr>
        <w:pStyle w:val="ListParagraph"/>
        <w:numPr>
          <w:ilvl w:val="0"/>
          <w:numId w:val="13"/>
        </w:numPr>
        <w:spacing w:after="160" w:line="240" w:lineRule="auto"/>
        <w:rPr>
          <w:rFonts w:ascii="GHEA Grapalat" w:hAnsi="GHEA Grapalat"/>
          <w:b/>
          <w:lang w:val="hy-AM"/>
        </w:rPr>
      </w:pPr>
      <w:r w:rsidRPr="00A969E1">
        <w:rPr>
          <w:rFonts w:ascii="GHEA Grapalat" w:hAnsi="GHEA Grapalat"/>
          <w:b/>
          <w:lang w:val="hy-AM"/>
        </w:rPr>
        <w:t xml:space="preserve">Հայտերի ներկայացման լեզուն </w:t>
      </w:r>
    </w:p>
    <w:p w:rsidR="00A969E1" w:rsidRPr="00A969E1" w:rsidRDefault="00A969E1" w:rsidP="00A969E1">
      <w:pPr>
        <w:pStyle w:val="BodyTextIndent2"/>
        <w:spacing w:line="240" w:lineRule="auto"/>
        <w:rPr>
          <w:rFonts w:ascii="GHEA Grapalat" w:hAnsi="GHEA Grapalat"/>
          <w:sz w:val="22"/>
          <w:szCs w:val="22"/>
          <w:lang w:val="hy-AM"/>
        </w:rPr>
      </w:pPr>
      <w:r w:rsidRPr="00A969E1">
        <w:rPr>
          <w:rFonts w:ascii="GHEA Grapalat" w:hAnsi="GHEA Grapalat"/>
          <w:sz w:val="22"/>
          <w:szCs w:val="22"/>
          <w:lang w:val="hy-AM"/>
        </w:rPr>
        <w:t xml:space="preserve">Հրավերի 4.6 կետը սահմանում է, որ հայտերը, հայերենից բացի, կարող են ներկայացվել նաև անգլերեն կամ ռուսերեն: </w:t>
      </w:r>
    </w:p>
    <w:p w:rsidR="00A969E1" w:rsidRPr="00A969E1" w:rsidRDefault="00A969E1" w:rsidP="00A969E1">
      <w:pPr>
        <w:pStyle w:val="BodyTextIndent2"/>
        <w:spacing w:line="240" w:lineRule="auto"/>
        <w:rPr>
          <w:rFonts w:ascii="GHEA Grapalat" w:hAnsi="GHEA Grapalat"/>
          <w:sz w:val="22"/>
          <w:szCs w:val="22"/>
          <w:lang w:val="hy-AM"/>
        </w:rPr>
      </w:pPr>
      <w:r w:rsidRPr="00A969E1">
        <w:rPr>
          <w:rFonts w:ascii="GHEA Grapalat" w:hAnsi="GHEA Grapalat"/>
          <w:sz w:val="22"/>
          <w:szCs w:val="22"/>
          <w:lang w:val="hy-AM"/>
        </w:rPr>
        <w:t xml:space="preserve">Խնդրում ենք պարզաբանել, արդյո՞ք հայտերը կարող են ներկայացվեն միայն անգլերեն կամ միայն ռուսերեն լեզվով, թե հայտի օտար լեզվով (անգլերեն կամ ռուսերեն) ներկայացնելու պարագայում, անհրաժեշտ է նաև ներկայացել հայտը հայերեն լեզվով։ </w:t>
      </w:r>
    </w:p>
    <w:p w:rsidR="00A969E1" w:rsidRPr="00A969E1" w:rsidRDefault="00A969E1" w:rsidP="00A969E1">
      <w:pPr>
        <w:pStyle w:val="ListParagraph"/>
        <w:numPr>
          <w:ilvl w:val="0"/>
          <w:numId w:val="13"/>
        </w:numPr>
        <w:spacing w:after="160" w:line="240" w:lineRule="auto"/>
        <w:rPr>
          <w:rFonts w:ascii="GHEA Grapalat" w:hAnsi="GHEA Grapalat"/>
          <w:b/>
          <w:lang w:val="hy-AM"/>
        </w:rPr>
      </w:pPr>
      <w:r w:rsidRPr="00A969E1">
        <w:rPr>
          <w:rFonts w:ascii="GHEA Grapalat" w:hAnsi="GHEA Grapalat"/>
          <w:b/>
          <w:lang w:val="hy-AM"/>
        </w:rPr>
        <w:t>Որակավորման և պայմանագրի ապահովումները բանկային երաշխիքով (հավելվածներ N 3, N 4) կամ կանխիկ փողի ձևով փոխարինելու պայմանները</w:t>
      </w:r>
    </w:p>
    <w:p w:rsidR="00A969E1" w:rsidRPr="00A969E1" w:rsidRDefault="00A969E1" w:rsidP="00A969E1">
      <w:pPr>
        <w:spacing w:line="240" w:lineRule="auto"/>
        <w:jc w:val="both"/>
        <w:rPr>
          <w:rFonts w:ascii="GHEA Grapalat" w:hAnsi="GHEA Grapalat"/>
          <w:lang w:val="hy-AM"/>
        </w:rPr>
      </w:pPr>
      <w:r w:rsidRPr="00A969E1">
        <w:rPr>
          <w:rFonts w:ascii="GHEA Grapalat" w:hAnsi="GHEA Grapalat"/>
          <w:lang w:val="hy-AM"/>
        </w:rPr>
        <w:t xml:space="preserve">Հրավերի 6.4. կետի համաձայն տուժանքի ձևով ներկայացված որակավորման և պայմանագրի ապահովումները բանկային երաշխիքով (հավելվածներ N 3, N 4) կամ </w:t>
      </w:r>
      <w:r w:rsidRPr="00A969E1">
        <w:rPr>
          <w:rFonts w:ascii="GHEA Grapalat" w:hAnsi="GHEA Grapalat"/>
          <w:lang w:val="hy-AM"/>
        </w:rPr>
        <w:lastRenderedPageBreak/>
        <w:t>կանխիկ փողի ձևով փոխարինելու պայմանները և ժամկետները սահմանված են սույն հրավերի N 5 հավելվածով ներկայացված պայմանագրի 7.15 կետով:</w:t>
      </w:r>
    </w:p>
    <w:p w:rsidR="00A969E1" w:rsidRPr="00A969E1" w:rsidRDefault="00A969E1" w:rsidP="00A969E1">
      <w:pPr>
        <w:spacing w:line="240" w:lineRule="auto"/>
        <w:jc w:val="both"/>
        <w:rPr>
          <w:rFonts w:ascii="GHEA Grapalat" w:hAnsi="GHEA Grapalat"/>
          <w:lang w:val="hy-AM"/>
        </w:rPr>
      </w:pPr>
      <w:r w:rsidRPr="00A969E1">
        <w:rPr>
          <w:rFonts w:ascii="GHEA Grapalat" w:hAnsi="GHEA Grapalat"/>
          <w:lang w:val="hy-AM"/>
        </w:rPr>
        <w:t>Պայմանագրի 7.15 կետը հղում է որոշման 32-րդ կետի 17-րդ ենթակետի «բ» պարբերության պահանջներին։ Համաձայն որոշման նշված կետի, մասնակիցն ընտրված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ներկայացնելու դեպքում դրա գումարը հաշվարկվում է պայմանագրի ընդհանուր գնի նկատմամբ: Եթե ընտրված մասնակցի հետ կնքվող պայմանագրի ընդհանուր գինը գերազանցում է</w:t>
      </w:r>
      <w:r w:rsidRPr="00A969E1">
        <w:rPr>
          <w:rFonts w:ascii="Calibri" w:hAnsi="Calibri" w:cs="Calibri"/>
          <w:lang w:val="hy-AM"/>
        </w:rPr>
        <w:t> </w:t>
      </w:r>
      <w:r w:rsidRPr="00A969E1">
        <w:rPr>
          <w:rFonts w:ascii="GHEA Grapalat" w:hAnsi="GHEA Grapalat"/>
          <w:lang w:val="hy-AM"/>
        </w:rPr>
        <w:t>գնումների</w:t>
      </w:r>
      <w:r w:rsidRPr="00A969E1">
        <w:rPr>
          <w:rFonts w:ascii="Calibri" w:hAnsi="Calibri" w:cs="Calibri"/>
          <w:lang w:val="hy-AM"/>
        </w:rPr>
        <w:t> </w:t>
      </w:r>
      <w:r w:rsidRPr="00A969E1">
        <w:rPr>
          <w:rFonts w:ascii="GHEA Grapalat" w:hAnsi="GHEA Grapalat"/>
          <w:lang w:val="hy-AM"/>
        </w:rPr>
        <w:t xml:space="preserve">բազային միավորի տասնապատիկը, սակայն ըստ առանձին չափաբաժինների գները չեն գերազանցում այդ չափը, ապա պայմանագրի ապահովումը ներկայացվում է բանկային երաշխիքի կամ կանխիկ փողի ձևով, իսկ որակավորման ապահովումը բանկային երաշխիքի ձևով՝ պայմանագրի ընդհանուր գնի չափով։ </w:t>
      </w:r>
    </w:p>
    <w:p w:rsidR="00A969E1" w:rsidRPr="00A969E1" w:rsidRDefault="00A969E1" w:rsidP="00A969E1">
      <w:pPr>
        <w:spacing w:line="240" w:lineRule="auto"/>
        <w:jc w:val="both"/>
        <w:rPr>
          <w:rFonts w:ascii="GHEA Grapalat" w:hAnsi="GHEA Grapalat"/>
          <w:lang w:val="hy-AM"/>
        </w:rPr>
      </w:pPr>
      <w:r w:rsidRPr="00A969E1">
        <w:rPr>
          <w:rFonts w:ascii="GHEA Grapalat" w:hAnsi="GHEA Grapalat"/>
          <w:lang w:val="hy-AM"/>
        </w:rPr>
        <w:t>Հրավերի 1-ին կետի համաձայն նախատեսված է մեկ չափաբաժին։ Տվյալ պարագայում, խնդրում ենք պարզաբանել</w:t>
      </w:r>
      <w:r w:rsidRPr="00A969E1">
        <w:rPr>
          <w:rFonts w:ascii="Cambria Math" w:hAnsi="Cambria Math" w:cs="Cambria Math"/>
          <w:lang w:val="hy-AM"/>
        </w:rPr>
        <w:t>․</w:t>
      </w:r>
      <w:r w:rsidRPr="00A969E1">
        <w:rPr>
          <w:rFonts w:ascii="GHEA Grapalat" w:hAnsi="GHEA Grapalat"/>
          <w:lang w:val="hy-AM"/>
        </w:rPr>
        <w:t xml:space="preserve"> </w:t>
      </w:r>
    </w:p>
    <w:p w:rsidR="00A969E1" w:rsidRPr="00A969E1" w:rsidRDefault="00A969E1" w:rsidP="00A969E1">
      <w:pPr>
        <w:pStyle w:val="ListParagraph"/>
        <w:numPr>
          <w:ilvl w:val="0"/>
          <w:numId w:val="14"/>
        </w:numPr>
        <w:spacing w:after="160" w:line="240" w:lineRule="auto"/>
        <w:jc w:val="both"/>
        <w:rPr>
          <w:rFonts w:ascii="GHEA Grapalat" w:hAnsi="GHEA Grapalat"/>
          <w:lang w:val="hy-AM"/>
        </w:rPr>
      </w:pPr>
      <w:r w:rsidRPr="00A969E1">
        <w:rPr>
          <w:rFonts w:ascii="GHEA Grapalat" w:hAnsi="GHEA Grapalat"/>
          <w:lang w:val="hy-AM"/>
        </w:rPr>
        <w:t>Ինչպե՞ս է կիրառվում որոշման նշված կետը պայմանագրի և որակավորման ապահովման վերաբերյալ, եթե հրավերով նախատեսված չեն առանձին չափաբաժիններ</w:t>
      </w:r>
      <w:r w:rsidRPr="00A969E1">
        <w:rPr>
          <w:rFonts w:ascii="Cambria Math" w:hAnsi="Cambria Math" w:cs="Cambria Math"/>
          <w:lang w:val="hy-AM"/>
        </w:rPr>
        <w:t>․</w:t>
      </w:r>
    </w:p>
    <w:p w:rsidR="00A969E1" w:rsidRPr="00A969E1" w:rsidRDefault="00A969E1" w:rsidP="00A969E1">
      <w:pPr>
        <w:pStyle w:val="ListParagraph"/>
        <w:numPr>
          <w:ilvl w:val="0"/>
          <w:numId w:val="14"/>
        </w:numPr>
        <w:spacing w:after="160" w:line="240" w:lineRule="auto"/>
        <w:jc w:val="both"/>
        <w:rPr>
          <w:rFonts w:ascii="GHEA Grapalat" w:hAnsi="GHEA Grapalat"/>
          <w:lang w:val="hy-AM"/>
        </w:rPr>
      </w:pPr>
      <w:r w:rsidRPr="00A969E1">
        <w:rPr>
          <w:rFonts w:ascii="GHEA Grapalat" w:hAnsi="GHEA Grapalat"/>
          <w:lang w:val="hy-AM"/>
        </w:rPr>
        <w:t>Արդյո՞ք սույն հայտի պարագայում, եթե մասնակցի կողմից ներկայացված հայտի հիման վրա կնքվելիք պայմանագրի գինը գերազանցի գնումների</w:t>
      </w:r>
      <w:r w:rsidRPr="00A969E1">
        <w:rPr>
          <w:rFonts w:ascii="Calibri" w:hAnsi="Calibri" w:cs="Calibri"/>
          <w:lang w:val="hy-AM"/>
        </w:rPr>
        <w:t> </w:t>
      </w:r>
      <w:r w:rsidRPr="00A969E1">
        <w:rPr>
          <w:rFonts w:ascii="GHEA Grapalat" w:hAnsi="GHEA Grapalat"/>
          <w:lang w:val="hy-AM"/>
        </w:rPr>
        <w:t>բազային միավորի տասնապատիկը, որակավորման ապահովումը անհրաժեշտ կլինի ներկայացնել բանկային երաշխիքի ձևով՝ պայմանագրի գնի  չափով, թե գնային առաջարկի չափով (համաձայն Հրավերի 6.2 կետի)</w:t>
      </w:r>
      <w:r w:rsidRPr="00A969E1">
        <w:rPr>
          <w:rFonts w:ascii="Cambria Math" w:hAnsi="Cambria Math" w:cs="Cambria Math"/>
          <w:lang w:val="hy-AM"/>
        </w:rPr>
        <w:t>․</w:t>
      </w:r>
    </w:p>
    <w:p w:rsidR="00A969E1" w:rsidRPr="00A969E1" w:rsidRDefault="00A969E1" w:rsidP="00A969E1">
      <w:pPr>
        <w:pStyle w:val="ListParagraph"/>
        <w:numPr>
          <w:ilvl w:val="0"/>
          <w:numId w:val="14"/>
        </w:numPr>
        <w:spacing w:after="160" w:line="240" w:lineRule="auto"/>
        <w:jc w:val="both"/>
        <w:rPr>
          <w:rFonts w:ascii="GHEA Grapalat" w:hAnsi="GHEA Grapalat"/>
          <w:lang w:val="hy-AM"/>
        </w:rPr>
      </w:pPr>
      <w:r w:rsidRPr="00A969E1">
        <w:rPr>
          <w:rFonts w:ascii="GHEA Grapalat" w:hAnsi="GHEA Grapalat"/>
          <w:lang w:val="hy-AM"/>
        </w:rPr>
        <w:t>Արդյո՞ք սույն հայտի պարագայում, եթե մասնակցի կողմից ներկայացված հայտի հիման վրա կնքվելիք պայմանագրի գինը գերազանցի գնումների</w:t>
      </w:r>
      <w:r w:rsidRPr="00A969E1">
        <w:rPr>
          <w:rFonts w:ascii="Calibri" w:hAnsi="Calibri" w:cs="Calibri"/>
          <w:lang w:val="hy-AM"/>
        </w:rPr>
        <w:t> </w:t>
      </w:r>
      <w:r w:rsidRPr="00A969E1">
        <w:rPr>
          <w:rFonts w:ascii="GHEA Grapalat" w:hAnsi="GHEA Grapalat"/>
          <w:lang w:val="hy-AM"/>
        </w:rPr>
        <w:t>բազային միավորի տասնապատիկը, պայմանագրի ապահովումը անհրաժեշտ կլինի ներկայացնել բանկային երաշխիքի կամ կանխիկ փողի ձևով՝ պայմանագրի գնի 10% չափով։</w:t>
      </w:r>
    </w:p>
    <w:p w:rsidR="00A969E1" w:rsidRPr="00A969E1" w:rsidRDefault="00A969E1" w:rsidP="00A969E1">
      <w:pPr>
        <w:pStyle w:val="ListParagraph"/>
        <w:numPr>
          <w:ilvl w:val="0"/>
          <w:numId w:val="13"/>
        </w:numPr>
        <w:spacing w:after="160" w:line="240" w:lineRule="auto"/>
        <w:rPr>
          <w:rFonts w:ascii="GHEA Grapalat" w:hAnsi="GHEA Grapalat"/>
          <w:b/>
          <w:lang w:val="hy-AM"/>
        </w:rPr>
      </w:pPr>
      <w:r w:rsidRPr="00A969E1">
        <w:rPr>
          <w:rFonts w:ascii="GHEA Grapalat" w:hAnsi="GHEA Grapalat"/>
          <w:b/>
          <w:lang w:val="hy-AM"/>
        </w:rPr>
        <w:t xml:space="preserve">Պայմանագրի փոփոխություն կողմերի համաձայնությամբ </w:t>
      </w:r>
    </w:p>
    <w:p w:rsidR="00A969E1" w:rsidRPr="00A969E1" w:rsidRDefault="00A969E1" w:rsidP="00A969E1">
      <w:pPr>
        <w:pStyle w:val="BodyTextIndent2"/>
        <w:spacing w:line="240" w:lineRule="auto"/>
        <w:rPr>
          <w:rFonts w:ascii="GHEA Grapalat" w:hAnsi="GHEA Grapalat"/>
          <w:sz w:val="22"/>
          <w:szCs w:val="22"/>
          <w:lang w:val="hy-AM"/>
        </w:rPr>
      </w:pPr>
      <w:r w:rsidRPr="00A969E1">
        <w:rPr>
          <w:rFonts w:ascii="GHEA Grapalat" w:hAnsi="GHEA Grapalat"/>
          <w:sz w:val="22"/>
          <w:szCs w:val="22"/>
          <w:lang w:val="hy-AM"/>
        </w:rPr>
        <w:t xml:space="preserve">Հրավերի 8.5 կետի, ինչպես նաև օրենքի դրույթների համաձայն, ընտրված մասնակցի հետ կնքվելիք պայմանագրում հնարավոր է կատարել փոփոխություններ, որոնք, սակայն չեն կարող հանգեցնել գնման առարկայի բնութագրերի փոփոխմանը, ներառյալ ընտրված մասնակցի առաջարկած գնի ավելացմանը։ </w:t>
      </w:r>
    </w:p>
    <w:p w:rsidR="00A969E1" w:rsidRPr="00A969E1" w:rsidRDefault="00A969E1" w:rsidP="00A969E1">
      <w:pPr>
        <w:pStyle w:val="BodyTextIndent2"/>
        <w:spacing w:line="240" w:lineRule="auto"/>
        <w:rPr>
          <w:rFonts w:ascii="GHEA Grapalat" w:hAnsi="GHEA Grapalat"/>
          <w:sz w:val="22"/>
          <w:szCs w:val="22"/>
          <w:lang w:val="hy-AM"/>
        </w:rPr>
      </w:pPr>
      <w:r w:rsidRPr="00A969E1">
        <w:rPr>
          <w:rFonts w:ascii="GHEA Grapalat" w:hAnsi="GHEA Grapalat"/>
          <w:sz w:val="22"/>
          <w:szCs w:val="22"/>
          <w:lang w:val="hy-AM"/>
        </w:rPr>
        <w:t>Հաշվի առնելով,  մասնակցի կողմից կիրառվող պայմանագրերի կնքման պարտադիր գործընթացները (այդ թվում՝ գնումների գործընթացի արդյունքում կնքվելիք պայմանագրերի նկատմամբ կիրառելի պարտադիր դրույթները), խնդրում ենք պարզաբանել</w:t>
      </w:r>
      <w:r w:rsidRPr="00A969E1">
        <w:rPr>
          <w:rFonts w:ascii="Cambria Math" w:hAnsi="Cambria Math" w:cs="Cambria Math"/>
          <w:sz w:val="22"/>
          <w:szCs w:val="22"/>
          <w:lang w:val="hy-AM"/>
        </w:rPr>
        <w:t>․</w:t>
      </w:r>
    </w:p>
    <w:p w:rsidR="00A969E1" w:rsidRPr="00A969E1" w:rsidRDefault="00A969E1" w:rsidP="00A969E1">
      <w:pPr>
        <w:pStyle w:val="BodyTextIndent2"/>
        <w:numPr>
          <w:ilvl w:val="0"/>
          <w:numId w:val="15"/>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Սույն Հրավերի շրջանակում, արդյո՞ք մասնակցի հայտը կհամարվի ընդունելի, եթե այն ներկայացվի հետևյալ պայմանով</w:t>
      </w:r>
      <w:r w:rsidRPr="00A969E1">
        <w:rPr>
          <w:rFonts w:ascii="Cambria Math" w:hAnsi="Cambria Math" w:cs="Cambria Math"/>
          <w:sz w:val="22"/>
          <w:szCs w:val="22"/>
          <w:lang w:val="hy-AM"/>
        </w:rPr>
        <w:t>․</w:t>
      </w:r>
      <w:r w:rsidRPr="00A969E1">
        <w:rPr>
          <w:rFonts w:ascii="GHEA Grapalat" w:hAnsi="GHEA Grapalat"/>
          <w:sz w:val="22"/>
          <w:szCs w:val="22"/>
          <w:lang w:val="hy-AM"/>
        </w:rPr>
        <w:t xml:space="preserve"> </w:t>
      </w:r>
    </w:p>
    <w:p w:rsidR="00A969E1" w:rsidRPr="00A969E1" w:rsidRDefault="00A969E1" w:rsidP="00A969E1">
      <w:pPr>
        <w:pStyle w:val="BodyTextIndent2"/>
        <w:spacing w:line="240" w:lineRule="auto"/>
        <w:ind w:left="1080"/>
        <w:rPr>
          <w:rFonts w:ascii="GHEA Grapalat" w:hAnsi="GHEA Grapalat"/>
          <w:sz w:val="22"/>
          <w:szCs w:val="22"/>
          <w:lang w:val="hy-AM"/>
        </w:rPr>
      </w:pPr>
      <w:r w:rsidRPr="00A969E1">
        <w:rPr>
          <w:rFonts w:ascii="GHEA Grapalat" w:hAnsi="GHEA Grapalat"/>
          <w:sz w:val="22"/>
          <w:szCs w:val="22"/>
          <w:lang w:val="hy-AM"/>
        </w:rPr>
        <w:lastRenderedPageBreak/>
        <w:t>մասնակիցը ներկայացնում է հայտը, այն պայմանով, որ ընտրված մասնակից ճանաչվելու պարագայում, մասնակիցը իրավունք ունի պահանջել պայմանագրի որոշակի փոփոխություններ (նվազագույն փոփոխությունների ցանկը կներկայացվի հայտի հետ մեկ տեղ)։ Մասնավորապես՝ այդպիսի փոփոխությունները կվերաբերեն հետևյալ ոլորտներին</w:t>
      </w:r>
      <w:r w:rsidRPr="00A969E1">
        <w:rPr>
          <w:rFonts w:ascii="Cambria Math" w:hAnsi="Cambria Math" w:cs="Cambria Math"/>
          <w:sz w:val="22"/>
          <w:szCs w:val="22"/>
          <w:lang w:val="hy-AM"/>
        </w:rPr>
        <w:t>․</w:t>
      </w:r>
      <w:r w:rsidRPr="00A969E1">
        <w:rPr>
          <w:rFonts w:ascii="GHEA Grapalat" w:hAnsi="GHEA Grapalat"/>
          <w:sz w:val="22"/>
          <w:szCs w:val="22"/>
          <w:lang w:val="hy-AM"/>
        </w:rPr>
        <w:t xml:space="preserve"> </w:t>
      </w:r>
    </w:p>
    <w:p w:rsidR="00A969E1" w:rsidRPr="00A969E1" w:rsidRDefault="00A969E1" w:rsidP="00A969E1">
      <w:pPr>
        <w:pStyle w:val="BodyTextIndent2"/>
        <w:numPr>
          <w:ilvl w:val="0"/>
          <w:numId w:val="17"/>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Մասնակցի ներքին ընթացակարգով սահմանված տիպային դրույթները, մասնավորապես, սակայն չսահմանափակվելով՝ մասնակցի մասնագիտական անկախությանը վերաբերող դրույթներ, հակակոռուպցիոն դրույթներ և այլն</w:t>
      </w:r>
      <w:r w:rsidRPr="00A969E1">
        <w:rPr>
          <w:rFonts w:ascii="Cambria Math" w:hAnsi="Cambria Math" w:cs="Cambria Math"/>
          <w:sz w:val="22"/>
          <w:szCs w:val="22"/>
          <w:lang w:val="hy-AM"/>
        </w:rPr>
        <w:t>․</w:t>
      </w:r>
    </w:p>
    <w:p w:rsidR="00A969E1" w:rsidRPr="00A969E1" w:rsidRDefault="00A969E1" w:rsidP="00A969E1">
      <w:pPr>
        <w:pStyle w:val="BodyTextIndent2"/>
        <w:numPr>
          <w:ilvl w:val="0"/>
          <w:numId w:val="17"/>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Ծառայությունների մատուցման գործընթացին վերաբերող դրույթները,  մասնավորապես, սակայն չսահմանափակվելով՝ ծառայությունների մատուցման համապատասխան արդյունքների վերաբերյալ սահմանել հստակ ձևաչափերը և բնութագրերը, որոնց վրա կողմերը կհիմնվեն ծառայությունների մատուցման արդյունքների հանձնման ու ընդունման գործընթացում</w:t>
      </w:r>
      <w:r w:rsidRPr="00A969E1">
        <w:rPr>
          <w:rFonts w:ascii="Cambria Math" w:hAnsi="Cambria Math" w:cs="Cambria Math"/>
          <w:sz w:val="22"/>
          <w:szCs w:val="22"/>
          <w:lang w:val="hy-AM"/>
        </w:rPr>
        <w:t>․</w:t>
      </w:r>
    </w:p>
    <w:p w:rsidR="00A969E1" w:rsidRPr="00A969E1" w:rsidRDefault="00A969E1" w:rsidP="00A969E1">
      <w:pPr>
        <w:pStyle w:val="BodyTextIndent2"/>
        <w:numPr>
          <w:ilvl w:val="0"/>
          <w:numId w:val="17"/>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 xml:space="preserve">Գնահատելով Հրավերով սահմանված պայմանագրի ձևը, մասնակիցը անհրաժեշտ է համարում փոփոխություններ կատարել պայմանագրի այն դրույթների մասով, որոնք վերաբերում են կողմերի պատասխանատվության դրույթներին։ Այդպիսի փոփոխությունները ներառում են, սակայն չեն սահմանափակվում հետևյալով՝ </w:t>
      </w:r>
    </w:p>
    <w:p w:rsidR="00A969E1" w:rsidRPr="00A969E1" w:rsidRDefault="00A969E1" w:rsidP="00A969E1">
      <w:pPr>
        <w:pStyle w:val="BodyTextIndent2"/>
        <w:spacing w:line="240" w:lineRule="auto"/>
        <w:ind w:left="1800"/>
        <w:rPr>
          <w:rFonts w:ascii="GHEA Grapalat" w:hAnsi="GHEA Grapalat"/>
          <w:sz w:val="22"/>
          <w:szCs w:val="22"/>
          <w:lang w:val="hy-AM"/>
        </w:rPr>
      </w:pPr>
      <w:r w:rsidRPr="00A969E1">
        <w:rPr>
          <w:rFonts w:ascii="GHEA Grapalat" w:hAnsi="GHEA Grapalat"/>
          <w:sz w:val="22"/>
          <w:szCs w:val="22"/>
          <w:lang w:val="hy-AM"/>
        </w:rPr>
        <w:t>սահմանել հստակ դեպքեր, երբ պայմանագրի հիման վրա պատվիրատուն կարող է կիրառել պատասխանատվության միջոցներ; ինչպես նաև այն ընթացակարգերը, որոնք կողմերը պարտավոր են պահպանել տույժերի կամ տուգանքների կիրառման իրավունքը իրացնելիս</w:t>
      </w:r>
      <w:r w:rsidRPr="00A969E1">
        <w:rPr>
          <w:rFonts w:ascii="Cambria Math" w:hAnsi="Cambria Math" w:cs="Cambria Math"/>
          <w:sz w:val="22"/>
          <w:szCs w:val="22"/>
          <w:lang w:val="hy-AM"/>
        </w:rPr>
        <w:t>․</w:t>
      </w:r>
      <w:r w:rsidRPr="00A969E1">
        <w:rPr>
          <w:rFonts w:ascii="GHEA Grapalat" w:hAnsi="GHEA Grapalat"/>
          <w:sz w:val="22"/>
          <w:szCs w:val="22"/>
          <w:lang w:val="hy-AM"/>
        </w:rPr>
        <w:t xml:space="preserve"> </w:t>
      </w:r>
    </w:p>
    <w:p w:rsidR="00A969E1" w:rsidRPr="00A969E1" w:rsidRDefault="00A969E1" w:rsidP="00A969E1">
      <w:pPr>
        <w:pStyle w:val="BodyTextIndent2"/>
        <w:numPr>
          <w:ilvl w:val="0"/>
          <w:numId w:val="19"/>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մասնակցը իրավունք ունի նախորոք ծանուցել պատվիրատուին ծառայությունների մատուցման համապատասխան արդյունքների ձևաչափերի կամ բնութագրերի պահպանման անհնարավորության մասին, կամ դրանց փոփոխման առաջարկի մասին;  ծառայությունների մատուցման համապատասխան արդյունքների ներկայացման ժամկետների պահպանման անհնարավորության կամ դրանց փոփոխման առաջարկի մասին։ Մասնակցի կողմից սույն ընթացակարգը պահպանելու պարագայում, տույժերը կամ տուգանքները չեն կարող ինքնաբերաբար կիրառվել</w:t>
      </w:r>
      <w:r w:rsidRPr="00A969E1">
        <w:rPr>
          <w:rFonts w:ascii="Cambria Math" w:hAnsi="Cambria Math" w:cs="Cambria Math"/>
          <w:sz w:val="22"/>
          <w:szCs w:val="22"/>
          <w:lang w:val="hy-AM"/>
        </w:rPr>
        <w:t>․</w:t>
      </w:r>
      <w:r w:rsidRPr="00A969E1">
        <w:rPr>
          <w:rFonts w:ascii="GHEA Grapalat" w:hAnsi="GHEA Grapalat"/>
          <w:sz w:val="22"/>
          <w:szCs w:val="22"/>
          <w:lang w:val="hy-AM"/>
        </w:rPr>
        <w:t xml:space="preserve"> </w:t>
      </w:r>
    </w:p>
    <w:p w:rsidR="00A969E1" w:rsidRPr="00A969E1" w:rsidRDefault="00A969E1" w:rsidP="00A969E1">
      <w:pPr>
        <w:pStyle w:val="BodyTextIndent2"/>
        <w:numPr>
          <w:ilvl w:val="0"/>
          <w:numId w:val="19"/>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 xml:space="preserve">պատվիրատուն իրավունք ունի սեփական նախաձեռնությամբ կամ մասնակցի ներկայացված նյութերի հիմա վրա ստուգել ծառայությունների մատուցման ընթացքը և մասնակցին տեղեկացնել որևէ խնդիրների մասին; եթե պատվիրատուն չի տեղեկացնել մասնակցին որևէ խնդիրների մասին, ապա պատվիրատուն իրավունք չունի հրաժարվել </w:t>
      </w:r>
      <w:r w:rsidRPr="00A969E1">
        <w:rPr>
          <w:rFonts w:ascii="GHEA Grapalat" w:hAnsi="GHEA Grapalat"/>
          <w:sz w:val="22"/>
          <w:szCs w:val="22"/>
          <w:lang w:val="hy-AM"/>
        </w:rPr>
        <w:lastRenderedPageBreak/>
        <w:t>համապատասխան մասով ծառայությունների մատուցման արդյունքն ընդունելուց</w:t>
      </w:r>
      <w:r w:rsidRPr="00A969E1">
        <w:rPr>
          <w:rFonts w:ascii="Cambria Math" w:hAnsi="Cambria Math" w:cs="Cambria Math"/>
          <w:sz w:val="22"/>
          <w:szCs w:val="22"/>
          <w:lang w:val="hy-AM"/>
        </w:rPr>
        <w:t>․</w:t>
      </w:r>
      <w:r w:rsidRPr="00A969E1">
        <w:rPr>
          <w:rFonts w:ascii="GHEA Grapalat" w:hAnsi="GHEA Grapalat"/>
          <w:sz w:val="22"/>
          <w:szCs w:val="22"/>
          <w:lang w:val="hy-AM"/>
        </w:rPr>
        <w:t xml:space="preserve"> </w:t>
      </w:r>
    </w:p>
    <w:p w:rsidR="00A969E1" w:rsidRPr="00A969E1" w:rsidRDefault="00A969E1" w:rsidP="00A969E1">
      <w:pPr>
        <w:pStyle w:val="BodyTextIndent2"/>
        <w:numPr>
          <w:ilvl w:val="0"/>
          <w:numId w:val="19"/>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մասնակցին տրամադրվում է ժամանակ   ծառայությունների մատուցման համապատասխան արդյունքների մեջ փոփոխություններ կատարելու համար, մինչև տույժերի և տուգանքների կիրառումը</w:t>
      </w:r>
      <w:r w:rsidRPr="00A969E1">
        <w:rPr>
          <w:rFonts w:ascii="Cambria Math" w:hAnsi="Cambria Math" w:cs="Cambria Math"/>
          <w:sz w:val="22"/>
          <w:szCs w:val="22"/>
          <w:lang w:val="hy-AM"/>
        </w:rPr>
        <w:t>․</w:t>
      </w:r>
      <w:r w:rsidRPr="00A969E1">
        <w:rPr>
          <w:rFonts w:ascii="GHEA Grapalat" w:hAnsi="GHEA Grapalat"/>
          <w:sz w:val="22"/>
          <w:szCs w:val="22"/>
          <w:lang w:val="hy-AM"/>
        </w:rPr>
        <w:t xml:space="preserve"> </w:t>
      </w:r>
    </w:p>
    <w:p w:rsidR="00A969E1" w:rsidRPr="00A969E1" w:rsidRDefault="00A969E1" w:rsidP="00A969E1">
      <w:pPr>
        <w:pStyle w:val="BodyTextIndent2"/>
        <w:numPr>
          <w:ilvl w:val="0"/>
          <w:numId w:val="19"/>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 xml:space="preserve">սահմանել հստակ դեպքեր, երբ պատվիրատուն իրավունք ունի միակողմանի մասնակի կամ լրիվ հրաժարվել պայմանգիրը կատարելուց և այն ընթացակարգերը, որոնք կողմերը պարտավոր են պահպանել, որպեսզի ծագի պատվիրատուի պայմանագրից հրաժարվելու իրավունքը։ </w:t>
      </w:r>
    </w:p>
    <w:p w:rsidR="00A969E1" w:rsidRPr="00A969E1" w:rsidRDefault="00A969E1" w:rsidP="00A969E1">
      <w:pPr>
        <w:pStyle w:val="BodyTextIndent2"/>
        <w:spacing w:line="240" w:lineRule="auto"/>
        <w:ind w:left="1800"/>
        <w:rPr>
          <w:rFonts w:ascii="GHEA Grapalat" w:hAnsi="GHEA Grapalat"/>
          <w:sz w:val="22"/>
          <w:szCs w:val="22"/>
          <w:lang w:val="hy-AM"/>
        </w:rPr>
      </w:pPr>
      <w:r w:rsidRPr="00A969E1">
        <w:rPr>
          <w:rFonts w:ascii="GHEA Grapalat" w:hAnsi="GHEA Grapalat"/>
          <w:sz w:val="22"/>
          <w:szCs w:val="22"/>
          <w:lang w:val="hy-AM"/>
        </w:rPr>
        <w:t xml:space="preserve">Այն է, պատվիրատուն իրավունք ունի միակողմանի մասնակի հրաժարվել պայմանագիրը կատարելուց մասնակցի կողմից պայմանագրի կոպիտ խախտում թույլ տալու դեպքում (կոպիտ խախտման դեպքերը սահմանվում են պայմանագրով) և այն պարագայում, եթե տույժերի կամ տուգանքների կիրառումից հետո մասնակիցը չի շտկել խախտումը; </w:t>
      </w:r>
    </w:p>
    <w:p w:rsidR="00A969E1" w:rsidRPr="00A969E1" w:rsidRDefault="00A969E1" w:rsidP="00A969E1">
      <w:pPr>
        <w:pStyle w:val="BodyTextIndent2"/>
        <w:spacing w:line="240" w:lineRule="auto"/>
        <w:ind w:left="1800"/>
        <w:rPr>
          <w:rFonts w:ascii="GHEA Grapalat" w:hAnsi="GHEA Grapalat"/>
          <w:sz w:val="22"/>
          <w:szCs w:val="22"/>
          <w:lang w:val="hy-AM"/>
        </w:rPr>
      </w:pPr>
      <w:r w:rsidRPr="00A969E1">
        <w:rPr>
          <w:rFonts w:ascii="GHEA Grapalat" w:hAnsi="GHEA Grapalat"/>
          <w:sz w:val="22"/>
          <w:szCs w:val="22"/>
          <w:lang w:val="hy-AM"/>
        </w:rPr>
        <w:t>Պատվիրատուն իրավունք ունի  լրիվ հրաժարվել պայմանգիրը կատարելուց, եթե պայմանագրով սահմանված որոշակի ժամկետի ընթացքում մասնակիցը թույլ է տվել ավելի, քան պայմանագրով սահմանված որոշակի քանակի կոպիտ խախտումներ</w:t>
      </w:r>
      <w:r w:rsidRPr="00A969E1">
        <w:rPr>
          <w:rFonts w:ascii="Cambria Math" w:hAnsi="Cambria Math" w:cs="Cambria Math"/>
          <w:sz w:val="22"/>
          <w:szCs w:val="22"/>
          <w:lang w:val="hy-AM"/>
        </w:rPr>
        <w:t>․</w:t>
      </w:r>
      <w:r w:rsidRPr="00A969E1">
        <w:rPr>
          <w:rFonts w:ascii="GHEA Grapalat" w:hAnsi="GHEA Grapalat"/>
          <w:sz w:val="22"/>
          <w:szCs w:val="22"/>
          <w:lang w:val="hy-AM"/>
        </w:rPr>
        <w:t xml:space="preserve"> </w:t>
      </w:r>
    </w:p>
    <w:p w:rsidR="00A969E1" w:rsidRPr="00A969E1" w:rsidRDefault="00A969E1" w:rsidP="00A969E1">
      <w:pPr>
        <w:pStyle w:val="BodyTextIndent2"/>
        <w:numPr>
          <w:ilvl w:val="0"/>
          <w:numId w:val="19"/>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 xml:space="preserve">   սահմանել, որ մասնակիցը չի կարող ենթարկվել պատասխանատվության որևէ խախտման համար, եթե </w:t>
      </w:r>
      <w:bookmarkStart w:id="0" w:name="_GoBack"/>
      <w:bookmarkEnd w:id="0"/>
      <w:r w:rsidRPr="00A969E1">
        <w:rPr>
          <w:rFonts w:ascii="GHEA Grapalat" w:hAnsi="GHEA Grapalat"/>
          <w:sz w:val="22"/>
          <w:szCs w:val="22"/>
          <w:lang w:val="hy-AM"/>
        </w:rPr>
        <w:t>խախտումը տեղի է ունեցել պատվիրատուի կողմից իր պարտավորությունների կամ պարտականությունների խախտման հետևանքով</w:t>
      </w:r>
      <w:r w:rsidRPr="00A969E1">
        <w:rPr>
          <w:rFonts w:ascii="Cambria Math" w:hAnsi="Cambria Math" w:cs="Cambria Math"/>
          <w:sz w:val="22"/>
          <w:szCs w:val="22"/>
          <w:lang w:val="hy-AM"/>
        </w:rPr>
        <w:t>․</w:t>
      </w:r>
      <w:r w:rsidRPr="00A969E1">
        <w:rPr>
          <w:rFonts w:ascii="GHEA Grapalat" w:hAnsi="GHEA Grapalat"/>
          <w:sz w:val="22"/>
          <w:szCs w:val="22"/>
          <w:lang w:val="hy-AM"/>
        </w:rPr>
        <w:t xml:space="preserve"> </w:t>
      </w:r>
    </w:p>
    <w:p w:rsidR="00A969E1" w:rsidRPr="00A969E1" w:rsidRDefault="00A969E1" w:rsidP="00A969E1">
      <w:pPr>
        <w:pStyle w:val="BodyTextIndent2"/>
        <w:numPr>
          <w:ilvl w:val="0"/>
          <w:numId w:val="19"/>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Այլ դրույթներ։</w:t>
      </w:r>
    </w:p>
    <w:p w:rsidR="00A969E1" w:rsidRPr="00A969E1" w:rsidRDefault="00A969E1" w:rsidP="00A969E1">
      <w:pPr>
        <w:pStyle w:val="BodyTextIndent2"/>
        <w:numPr>
          <w:ilvl w:val="0"/>
          <w:numId w:val="15"/>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Եթե (i) կետում նշված դեպքում հայտը համարվում է ընդունելի, և մասնակիցը ճանաչվում է ընտրված մասնակից, արդյո՞ք Հրավերով սահմանված ընթացակարգի համաձայն, պատվիրատուն իրավունք կունենա մերժել պայմանագրի փոփոխությունների պայմանագիրը կնքելու ընթացքում</w:t>
      </w:r>
    </w:p>
    <w:p w:rsidR="00A969E1" w:rsidRPr="00A969E1" w:rsidRDefault="00A969E1" w:rsidP="00A969E1">
      <w:pPr>
        <w:pStyle w:val="BodyTextIndent2"/>
        <w:numPr>
          <w:ilvl w:val="0"/>
          <w:numId w:val="15"/>
        </w:numPr>
        <w:spacing w:after="120" w:line="240" w:lineRule="auto"/>
        <w:jc w:val="left"/>
        <w:rPr>
          <w:rFonts w:ascii="GHEA Grapalat" w:hAnsi="GHEA Grapalat"/>
          <w:sz w:val="22"/>
          <w:szCs w:val="22"/>
          <w:lang w:val="hy-AM"/>
        </w:rPr>
      </w:pPr>
      <w:r w:rsidRPr="00A969E1">
        <w:rPr>
          <w:rFonts w:ascii="GHEA Grapalat" w:hAnsi="GHEA Grapalat"/>
          <w:sz w:val="22"/>
          <w:szCs w:val="22"/>
          <w:lang w:val="hy-AM"/>
        </w:rPr>
        <w:t>Եթե (ii) կետում նշված դեպքում, պատվիրատուն մերժում է ընդունել մասնակցի փոփոխությունները, երբ փոփոխությունների նվազագույն ցանկը ներկայացվել էր մասնակցի հայտի հետ, և դրա հետևանքով ընտրված մասնակիցը մերժում է կնքել պայմանագիրը, արդյո՞ք մասնակցի նկատմամբ կկիրառվեն օրենքի 6-րդ հոդվածի 1-ին մասի 6-րդ կետի հետևանքները։</w:t>
      </w:r>
    </w:p>
    <w:p w:rsidR="00A969E1" w:rsidRPr="00A969E1" w:rsidRDefault="00A969E1" w:rsidP="00A969E1">
      <w:pPr>
        <w:pStyle w:val="ListParagraph"/>
        <w:numPr>
          <w:ilvl w:val="0"/>
          <w:numId w:val="13"/>
        </w:numPr>
        <w:spacing w:after="160" w:line="240" w:lineRule="auto"/>
        <w:rPr>
          <w:rFonts w:ascii="GHEA Grapalat" w:hAnsi="GHEA Grapalat"/>
          <w:b/>
          <w:lang w:val="hy-AM"/>
        </w:rPr>
      </w:pPr>
      <w:r w:rsidRPr="00A969E1">
        <w:rPr>
          <w:rFonts w:ascii="GHEA Grapalat" w:hAnsi="GHEA Grapalat"/>
          <w:b/>
          <w:lang w:val="hy-AM"/>
        </w:rPr>
        <w:t xml:space="preserve">Պայմանագրի հիման վրա կնքվելիք համաձայնագիր </w:t>
      </w:r>
    </w:p>
    <w:p w:rsidR="00A969E1" w:rsidRPr="00A969E1" w:rsidRDefault="00A969E1" w:rsidP="00A969E1">
      <w:pPr>
        <w:spacing w:line="240" w:lineRule="auto"/>
        <w:jc w:val="both"/>
        <w:rPr>
          <w:rFonts w:ascii="GHEA Grapalat" w:hAnsi="GHEA Grapalat"/>
          <w:lang w:val="hy-AM"/>
        </w:rPr>
      </w:pPr>
      <w:r w:rsidRPr="00A969E1">
        <w:rPr>
          <w:rFonts w:ascii="GHEA Grapalat" w:hAnsi="GHEA Grapalat"/>
          <w:lang w:val="hy-AM"/>
        </w:rPr>
        <w:t>Քանի որ պայմանագրի հիման վրա կնքվելիք համաձայնագիր</w:t>
      </w:r>
      <w:r w:rsidRPr="00A969E1" w:rsidDel="00716396">
        <w:rPr>
          <w:rFonts w:ascii="GHEA Grapalat" w:hAnsi="GHEA Grapalat"/>
          <w:lang w:val="hy-AM"/>
        </w:rPr>
        <w:t xml:space="preserve"> </w:t>
      </w:r>
      <w:r w:rsidRPr="00A969E1">
        <w:rPr>
          <w:rFonts w:ascii="GHEA Grapalat" w:hAnsi="GHEA Grapalat"/>
          <w:lang w:val="hy-AM"/>
        </w:rPr>
        <w:t>ուղղակիորեն սահմանված չէ Հրավերով, սակայն ենթադրվում է պայմանագրի 7.15 կետի դրույթներից, խնդրում ենք պարզաբանել</w:t>
      </w:r>
      <w:r w:rsidRPr="00A969E1">
        <w:rPr>
          <w:rFonts w:ascii="Cambria Math" w:hAnsi="Cambria Math" w:cs="Cambria Math"/>
          <w:lang w:val="hy-AM"/>
        </w:rPr>
        <w:t>․</w:t>
      </w:r>
    </w:p>
    <w:p w:rsidR="00A969E1" w:rsidRPr="00A969E1" w:rsidRDefault="00A969E1" w:rsidP="00A969E1">
      <w:pPr>
        <w:pStyle w:val="ListParagraph"/>
        <w:numPr>
          <w:ilvl w:val="0"/>
          <w:numId w:val="16"/>
        </w:numPr>
        <w:spacing w:after="160" w:line="240" w:lineRule="auto"/>
        <w:jc w:val="both"/>
        <w:rPr>
          <w:rFonts w:ascii="GHEA Grapalat" w:hAnsi="GHEA Grapalat"/>
          <w:lang w:val="hy-AM"/>
        </w:rPr>
      </w:pPr>
      <w:r w:rsidRPr="00A969E1">
        <w:rPr>
          <w:rFonts w:ascii="GHEA Grapalat" w:hAnsi="GHEA Grapalat"/>
          <w:lang w:val="hy-AM"/>
        </w:rPr>
        <w:lastRenderedPageBreak/>
        <w:t>Արդյո՞ք համարվում է, որ Հրավերով սահմանված գնման գործընթացի իրականացման արդյունքում պայմանագիրը կնքվելու է օրենքի 15-րդ հոդվածի 6-րդ կետի հիման վրա</w:t>
      </w:r>
      <w:r w:rsidRPr="00A969E1">
        <w:rPr>
          <w:rFonts w:ascii="Cambria Math" w:hAnsi="Cambria Math" w:cs="Cambria Math"/>
          <w:lang w:val="hy-AM"/>
        </w:rPr>
        <w:t>․</w:t>
      </w:r>
    </w:p>
    <w:p w:rsidR="00A969E1" w:rsidRPr="00A969E1" w:rsidRDefault="00A969E1" w:rsidP="00A969E1">
      <w:pPr>
        <w:pStyle w:val="ListParagraph"/>
        <w:numPr>
          <w:ilvl w:val="0"/>
          <w:numId w:val="16"/>
        </w:numPr>
        <w:spacing w:after="160" w:line="240" w:lineRule="auto"/>
        <w:jc w:val="both"/>
        <w:rPr>
          <w:rFonts w:ascii="GHEA Grapalat" w:hAnsi="GHEA Grapalat"/>
          <w:lang w:val="hy-AM"/>
        </w:rPr>
      </w:pPr>
      <w:r w:rsidRPr="00A969E1">
        <w:rPr>
          <w:rFonts w:ascii="GHEA Grapalat" w:hAnsi="GHEA Grapalat"/>
          <w:lang w:val="hy-AM"/>
        </w:rPr>
        <w:t>Արդյո՞ք պայմանագրի հիման վրա կնքվելիք համաձայնագրով/ գրերով սահմանվում են նաև պայմանագրի 4.2 կետում նշված վճարման ժամանակացույցերը.</w:t>
      </w:r>
    </w:p>
    <w:p w:rsidR="00A969E1" w:rsidRPr="00A969E1" w:rsidRDefault="00A969E1" w:rsidP="00A969E1">
      <w:pPr>
        <w:pStyle w:val="ListParagraph"/>
        <w:numPr>
          <w:ilvl w:val="0"/>
          <w:numId w:val="16"/>
        </w:numPr>
        <w:spacing w:after="160" w:line="240" w:lineRule="auto"/>
        <w:jc w:val="both"/>
        <w:rPr>
          <w:rFonts w:ascii="GHEA Grapalat" w:hAnsi="GHEA Grapalat"/>
          <w:lang w:val="hy-AM"/>
        </w:rPr>
      </w:pPr>
      <w:r w:rsidRPr="00A969E1">
        <w:rPr>
          <w:rFonts w:ascii="GHEA Grapalat" w:hAnsi="GHEA Grapalat"/>
          <w:lang w:val="hy-AM"/>
        </w:rPr>
        <w:t xml:space="preserve">Արդյո՞ք պայմանագրի հավելված 1-ով սահմանված հաշվետվությունների և արդյունքների ժամանակացույցի ժամկետները հաշվարկվում են համաձայնագրի կնքման օրվանից: </w:t>
      </w:r>
    </w:p>
    <w:p w:rsidR="00A969E1" w:rsidRPr="00A969E1" w:rsidRDefault="00A969E1" w:rsidP="00A969E1">
      <w:pPr>
        <w:pStyle w:val="ListParagraph"/>
        <w:spacing w:line="240" w:lineRule="auto"/>
        <w:ind w:left="1080"/>
        <w:jc w:val="both"/>
        <w:rPr>
          <w:rFonts w:ascii="GHEA Grapalat" w:hAnsi="GHEA Grapalat"/>
          <w:lang w:val="hy-AM"/>
        </w:rPr>
      </w:pPr>
      <w:r w:rsidRPr="00A969E1">
        <w:rPr>
          <w:rFonts w:ascii="GHEA Grapalat" w:hAnsi="GHEA Grapalat"/>
          <w:lang w:val="hy-AM"/>
        </w:rPr>
        <w:t xml:space="preserve"> </w:t>
      </w:r>
    </w:p>
    <w:p w:rsidR="00A969E1" w:rsidRPr="00A969E1" w:rsidRDefault="00A969E1" w:rsidP="00A969E1">
      <w:pPr>
        <w:pStyle w:val="ListParagraph"/>
        <w:numPr>
          <w:ilvl w:val="0"/>
          <w:numId w:val="13"/>
        </w:numPr>
        <w:spacing w:after="160" w:line="240" w:lineRule="auto"/>
        <w:rPr>
          <w:rFonts w:ascii="GHEA Grapalat" w:hAnsi="GHEA Grapalat"/>
          <w:b/>
          <w:lang w:val="hy-AM"/>
        </w:rPr>
      </w:pPr>
      <w:r w:rsidRPr="00A969E1">
        <w:rPr>
          <w:rFonts w:ascii="GHEA Grapalat" w:hAnsi="GHEA Grapalat"/>
          <w:b/>
          <w:lang w:val="hy-AM"/>
        </w:rPr>
        <w:t xml:space="preserve">Պատվիրատուի կողմից պայմանագրի միակողմանի լուծումը </w:t>
      </w:r>
    </w:p>
    <w:p w:rsidR="00A969E1" w:rsidRPr="00A969E1" w:rsidRDefault="00A969E1" w:rsidP="00A969E1">
      <w:pPr>
        <w:spacing w:line="240" w:lineRule="auto"/>
        <w:rPr>
          <w:rFonts w:ascii="GHEA Grapalat" w:hAnsi="GHEA Grapalat"/>
          <w:lang w:val="hy-AM"/>
        </w:rPr>
      </w:pPr>
      <w:r w:rsidRPr="00A969E1">
        <w:rPr>
          <w:rFonts w:ascii="GHEA Grapalat" w:hAnsi="GHEA Grapalat"/>
          <w:lang w:val="hy-AM"/>
        </w:rPr>
        <w:t xml:space="preserve">Խնդրում ենք հաստատել, որ պայմանագրի 7.15 կետի համաձայն պատվիրատուի կողմից պայմանագրի միակողմանի լուծելու պարագայում ենթադրվում է որակավորման ապահովման կիրառումը։ </w:t>
      </w:r>
    </w:p>
    <w:p w:rsidR="00A969E1" w:rsidRPr="00A969E1" w:rsidRDefault="00A969E1" w:rsidP="00A969E1">
      <w:pPr>
        <w:pStyle w:val="ListParagraph"/>
        <w:numPr>
          <w:ilvl w:val="0"/>
          <w:numId w:val="13"/>
        </w:numPr>
        <w:spacing w:after="160" w:line="240" w:lineRule="auto"/>
        <w:rPr>
          <w:rFonts w:ascii="GHEA Grapalat" w:hAnsi="GHEA Grapalat"/>
          <w:b/>
          <w:lang w:val="hy-AM"/>
        </w:rPr>
      </w:pPr>
      <w:r w:rsidRPr="00A969E1">
        <w:rPr>
          <w:rFonts w:ascii="GHEA Grapalat" w:hAnsi="GHEA Grapalat"/>
          <w:b/>
          <w:lang w:val="hy-AM"/>
        </w:rPr>
        <w:t xml:space="preserve">Հաշվետվությունների և առաջադրանքների ներկայացման կարգը </w:t>
      </w:r>
    </w:p>
    <w:p w:rsidR="00A969E1" w:rsidRPr="00A969E1" w:rsidRDefault="00A969E1" w:rsidP="00A969E1">
      <w:pPr>
        <w:pStyle w:val="ListParagraph"/>
        <w:numPr>
          <w:ilvl w:val="0"/>
          <w:numId w:val="18"/>
        </w:numPr>
        <w:spacing w:after="160" w:line="240" w:lineRule="auto"/>
        <w:jc w:val="both"/>
        <w:rPr>
          <w:rFonts w:ascii="GHEA Grapalat" w:hAnsi="GHEA Grapalat"/>
          <w:lang w:val="hy-AM"/>
        </w:rPr>
      </w:pPr>
      <w:r w:rsidRPr="00A969E1">
        <w:rPr>
          <w:rFonts w:ascii="GHEA Grapalat" w:hAnsi="GHEA Grapalat"/>
          <w:lang w:val="hy-AM"/>
        </w:rPr>
        <w:t>Խնդրում ենք հաստատել, արդյո՞ք Հրավերի հավելված 1-ով սահմանված «Հաշվետվությունների և արդյունքների տրամադրման ժամանակացույց» բաժնի հետևյալ դրույթները</w:t>
      </w:r>
      <w:r w:rsidRPr="00A969E1">
        <w:rPr>
          <w:rStyle w:val="FootnoteReference"/>
          <w:rFonts w:ascii="GHEA Grapalat" w:hAnsi="GHEA Grapalat"/>
          <w:lang w:val="hy-AM"/>
        </w:rPr>
        <w:footnoteReference w:id="1"/>
      </w:r>
      <w:r w:rsidRPr="00A969E1">
        <w:rPr>
          <w:rFonts w:ascii="GHEA Grapalat" w:hAnsi="GHEA Grapalat"/>
          <w:lang w:val="hy-AM"/>
        </w:rPr>
        <w:t xml:space="preserve"> վերաբերում են բոլոր փուլերին, թե միայն 4-րդ փուլին</w:t>
      </w:r>
      <w:r w:rsidRPr="00A969E1">
        <w:rPr>
          <w:rFonts w:ascii="Cambria Math" w:hAnsi="Cambria Math" w:cs="Cambria Math"/>
          <w:lang w:val="hy-AM"/>
        </w:rPr>
        <w:t>․</w:t>
      </w:r>
    </w:p>
    <w:p w:rsidR="00A969E1" w:rsidRPr="00A969E1" w:rsidRDefault="00A969E1" w:rsidP="00A969E1">
      <w:pPr>
        <w:pStyle w:val="ListParagraph"/>
        <w:numPr>
          <w:ilvl w:val="0"/>
          <w:numId w:val="18"/>
        </w:numPr>
        <w:spacing w:after="160" w:line="240" w:lineRule="auto"/>
        <w:jc w:val="both"/>
        <w:rPr>
          <w:rFonts w:ascii="GHEA Grapalat" w:hAnsi="GHEA Grapalat"/>
          <w:lang w:val="hy-AM"/>
        </w:rPr>
      </w:pPr>
      <w:r w:rsidRPr="00A969E1">
        <w:rPr>
          <w:rFonts w:ascii="GHEA Grapalat" w:hAnsi="GHEA Grapalat"/>
          <w:lang w:val="hy-AM"/>
        </w:rPr>
        <w:t>Հիմք ընդունելով պայմանագրի հավելված 1-ի դրույթները խնդրում ենք պարզաբանել, հաշվետվությունների և առաջադրանքների ներկայացման կարգը և լեզուները: Տե՛ս Հրավերի համապատասխան դրույթները</w:t>
      </w:r>
      <w:r w:rsidRPr="00A969E1">
        <w:rPr>
          <w:rFonts w:ascii="Cambria Math" w:hAnsi="Cambria Math" w:cs="Cambria Math"/>
          <w:lang w:val="hy-AM"/>
        </w:rPr>
        <w:t>․</w:t>
      </w:r>
    </w:p>
    <w:p w:rsidR="00A969E1" w:rsidRPr="00A969E1" w:rsidRDefault="00A969E1" w:rsidP="00A969E1">
      <w:pPr>
        <w:spacing w:line="240" w:lineRule="auto"/>
        <w:ind w:left="993"/>
        <w:jc w:val="both"/>
        <w:rPr>
          <w:rFonts w:ascii="GHEA Grapalat" w:hAnsi="GHEA Grapalat"/>
          <w:lang w:val="hy-AM"/>
        </w:rPr>
      </w:pPr>
      <w:r w:rsidRPr="00A969E1">
        <w:rPr>
          <w:rFonts w:ascii="GHEA Grapalat" w:hAnsi="GHEA Grapalat"/>
          <w:lang w:val="hy-AM"/>
        </w:rPr>
        <w:t>«</w:t>
      </w:r>
      <w:r w:rsidRPr="00A969E1">
        <w:rPr>
          <w:rFonts w:ascii="GHEA Grapalat" w:hAnsi="GHEA Grapalat"/>
          <w:i/>
          <w:lang w:val="hy-AM"/>
        </w:rPr>
        <w:t>Հաշվետվություններ ներկայացվում են էլեկտրոնային և թղթային տարբերակով՝ հայերեն, անգլերեն նաև ռուսերեն լեզուներով</w:t>
      </w:r>
      <w:r w:rsidRPr="00A969E1">
        <w:rPr>
          <w:rFonts w:ascii="GHEA Grapalat" w:hAnsi="GHEA Grapalat"/>
          <w:lang w:val="hy-AM"/>
        </w:rPr>
        <w:t>։</w:t>
      </w:r>
    </w:p>
    <w:p w:rsidR="00F67232" w:rsidRPr="00A969E1" w:rsidRDefault="00A969E1" w:rsidP="00A969E1">
      <w:pPr>
        <w:pStyle w:val="ListParagraph"/>
        <w:spacing w:after="0" w:line="360" w:lineRule="auto"/>
        <w:ind w:left="0" w:firstLine="360"/>
        <w:jc w:val="both"/>
        <w:rPr>
          <w:rFonts w:ascii="GHEA Grapalat" w:hAnsi="GHEA Grapalat"/>
          <w:noProof/>
          <w:lang w:val="hy-AM"/>
        </w:rPr>
      </w:pPr>
      <w:r w:rsidRPr="00A969E1">
        <w:rPr>
          <w:rFonts w:ascii="GHEA Grapalat" w:hAnsi="GHEA Grapalat"/>
          <w:i/>
          <w:lang w:val="hy-AM"/>
        </w:rPr>
        <w:t>Հաշվետվությունները և առաջադրանքները պետք է կազմվեն ինչպես թղթային, այնպես էլ էլեկտրոնային ձևով հայերեն ու անգլերեն</w:t>
      </w:r>
    </w:p>
    <w:p w:rsidR="00F27166" w:rsidRPr="00A969E1" w:rsidRDefault="00F27166" w:rsidP="00D45372">
      <w:pPr>
        <w:pStyle w:val="ListParagraph"/>
        <w:spacing w:after="0" w:line="360" w:lineRule="auto"/>
        <w:jc w:val="both"/>
        <w:rPr>
          <w:rFonts w:ascii="GHEA Grapalat" w:hAnsi="GHEA Grapalat"/>
          <w:noProof/>
          <w:lang w:val="hy-AM"/>
        </w:rPr>
      </w:pPr>
    </w:p>
    <w:p w:rsidR="00D45372" w:rsidRPr="00A969E1" w:rsidRDefault="00D45372" w:rsidP="00D45372">
      <w:pPr>
        <w:spacing w:line="360" w:lineRule="auto"/>
        <w:rPr>
          <w:rFonts w:ascii="GHEA Grapalat" w:hAnsi="GHEA Grapalat"/>
          <w:noProof/>
          <w:lang w:val="hy-AM"/>
        </w:rPr>
      </w:pPr>
    </w:p>
    <w:p w:rsidR="00D45372" w:rsidRPr="00A969E1" w:rsidRDefault="00D45372" w:rsidP="00D45372">
      <w:pPr>
        <w:spacing w:line="360" w:lineRule="auto"/>
        <w:rPr>
          <w:rFonts w:ascii="GHEA Grapalat" w:hAnsi="GHEA Grapalat"/>
          <w:noProof/>
          <w:lang w:val="hy-AM"/>
        </w:rPr>
      </w:pPr>
    </w:p>
    <w:p w:rsidR="00D45372" w:rsidRPr="00A969E1" w:rsidRDefault="00D45372" w:rsidP="00D45372">
      <w:pPr>
        <w:spacing w:line="360" w:lineRule="auto"/>
        <w:rPr>
          <w:rFonts w:ascii="GHEA Grapalat" w:hAnsi="GHEA Grapalat"/>
          <w:noProof/>
          <w:lang w:val="hy-AM"/>
        </w:rPr>
      </w:pPr>
    </w:p>
    <w:p w:rsidR="0043536D" w:rsidRPr="00A969E1" w:rsidRDefault="0043536D" w:rsidP="00D45372">
      <w:pPr>
        <w:spacing w:line="360" w:lineRule="auto"/>
        <w:rPr>
          <w:rFonts w:ascii="GHEA Grapalat" w:hAnsi="GHEA Grapalat"/>
          <w:b/>
          <w:noProof/>
          <w:lang w:val="hy-AM"/>
        </w:rPr>
      </w:pPr>
      <w:r w:rsidRPr="00A969E1">
        <w:rPr>
          <w:rFonts w:ascii="GHEA Grapalat" w:hAnsi="GHEA Grapalat"/>
          <w:b/>
          <w:noProof/>
          <w:lang w:val="hy-AM"/>
        </w:rPr>
        <w:t>Պարզաբանում</w:t>
      </w:r>
    </w:p>
    <w:p w:rsidR="00A969E1" w:rsidRPr="00A969E1" w:rsidRDefault="00A969E1" w:rsidP="00A969E1">
      <w:pPr>
        <w:pStyle w:val="BodyText"/>
        <w:numPr>
          <w:ilvl w:val="0"/>
          <w:numId w:val="20"/>
        </w:numPr>
        <w:spacing w:after="0" w:line="240" w:lineRule="auto"/>
        <w:ind w:left="-450" w:firstLine="810"/>
        <w:jc w:val="both"/>
        <w:rPr>
          <w:rFonts w:ascii="GHEA Grapalat" w:hAnsi="GHEA Grapalat"/>
          <w:lang w:val="hy-AM"/>
        </w:rPr>
      </w:pPr>
      <w:r w:rsidRPr="00A969E1">
        <w:rPr>
          <w:rFonts w:ascii="GHEA Grapalat" w:hAnsi="GHEA Grapalat"/>
          <w:lang w:val="hy-AM"/>
        </w:rPr>
        <w:t>Գնման գործընթացը իրականացնելիս առաջնորդվում ենք ոչ միայն «Գնումների մասին» ՀՀ օրենքով, այլև ՀՀ կառավարության 04.05.2017թ. N 526-Ն որոշմամբ, ինչով պայմանավորված մասնակիցը պետք է ներկայացնի ինչպես պայմանագրի, այնպես էլ որակավորման ապահովում:</w:t>
      </w:r>
    </w:p>
    <w:p w:rsidR="00A969E1" w:rsidRPr="00A969E1" w:rsidRDefault="00A969E1" w:rsidP="00A969E1">
      <w:pPr>
        <w:pStyle w:val="BodyText"/>
        <w:numPr>
          <w:ilvl w:val="0"/>
          <w:numId w:val="20"/>
        </w:numPr>
        <w:spacing w:after="0" w:line="240" w:lineRule="auto"/>
        <w:ind w:left="-450" w:firstLine="810"/>
        <w:jc w:val="both"/>
        <w:rPr>
          <w:rFonts w:ascii="GHEA Grapalat" w:hAnsi="GHEA Grapalat"/>
          <w:lang w:val="hy-AM"/>
        </w:rPr>
      </w:pPr>
      <w:r w:rsidRPr="00A969E1">
        <w:rPr>
          <w:rFonts w:ascii="GHEA Grapalat" w:hAnsi="GHEA Grapalat"/>
          <w:lang w:val="hy-AM"/>
        </w:rPr>
        <w:t>Ծառայության մատուցման շրջանակներում հնարավոր է անհրաժեշտություն առաջանա պատվիրատուի կողմից «երրորդ անձ» ներգրավելու, ինչը փոխկապակցված է լինելու ծառայություն մատուցողի հետ: Գնման գործընթացը ֆինանսավորվում է պետ. բյուջեի միջոցների հաշվին:</w:t>
      </w:r>
    </w:p>
    <w:p w:rsidR="00A969E1" w:rsidRPr="00A969E1" w:rsidRDefault="00A969E1" w:rsidP="00A969E1">
      <w:pPr>
        <w:pStyle w:val="BodyText"/>
        <w:numPr>
          <w:ilvl w:val="0"/>
          <w:numId w:val="20"/>
        </w:numPr>
        <w:spacing w:after="0" w:line="240" w:lineRule="auto"/>
        <w:ind w:left="-450" w:firstLine="810"/>
        <w:jc w:val="both"/>
        <w:rPr>
          <w:rFonts w:ascii="GHEA Grapalat" w:hAnsi="GHEA Grapalat"/>
          <w:lang w:val="hy-AM"/>
        </w:rPr>
      </w:pPr>
      <w:r w:rsidRPr="00A969E1">
        <w:rPr>
          <w:rFonts w:ascii="GHEA Grapalat" w:hAnsi="GHEA Grapalat"/>
          <w:lang w:val="hy-AM"/>
        </w:rPr>
        <w:t>Պայմանագիրը կարող է իրականացվել ենթակապալի պայմանագրի միջոցով:</w:t>
      </w:r>
    </w:p>
    <w:p w:rsidR="00A969E1" w:rsidRPr="00A969E1" w:rsidRDefault="00A969E1" w:rsidP="00A969E1">
      <w:pPr>
        <w:pStyle w:val="BodyText"/>
        <w:numPr>
          <w:ilvl w:val="0"/>
          <w:numId w:val="20"/>
        </w:numPr>
        <w:spacing w:after="0" w:line="240" w:lineRule="auto"/>
        <w:ind w:left="-450" w:firstLine="810"/>
        <w:jc w:val="both"/>
        <w:rPr>
          <w:rFonts w:ascii="GHEA Grapalat" w:hAnsi="GHEA Grapalat"/>
          <w:lang w:val="hy-AM"/>
        </w:rPr>
      </w:pPr>
      <w:r w:rsidRPr="00A969E1">
        <w:rPr>
          <w:rFonts w:ascii="GHEA Grapalat" w:hAnsi="GHEA Grapalat"/>
          <w:lang w:val="hy-AM"/>
        </w:rPr>
        <w:t>Մասնակիցները հայտերը պետք է ներկայացնեն հայերեն, իսկ հայերենի հետ մեկտեղ անգլերեն կամ ռուսերեն լեզուներով հայտերի ներկայացումը թողնվում է մասնակցի հայեցողությանը:</w:t>
      </w:r>
    </w:p>
    <w:p w:rsidR="00A969E1" w:rsidRPr="00A969E1" w:rsidRDefault="00A969E1" w:rsidP="00A969E1">
      <w:pPr>
        <w:pStyle w:val="BodyText"/>
        <w:numPr>
          <w:ilvl w:val="0"/>
          <w:numId w:val="20"/>
        </w:numPr>
        <w:spacing w:after="0" w:line="240" w:lineRule="auto"/>
        <w:ind w:left="-450" w:firstLine="810"/>
        <w:jc w:val="both"/>
        <w:rPr>
          <w:rFonts w:ascii="GHEA Grapalat" w:hAnsi="GHEA Grapalat"/>
          <w:lang w:val="hy-AM"/>
        </w:rPr>
      </w:pPr>
      <w:r w:rsidRPr="00A969E1">
        <w:rPr>
          <w:rFonts w:ascii="GHEA Grapalat" w:hAnsi="GHEA Grapalat"/>
          <w:lang w:val="hy-AM"/>
        </w:rPr>
        <w:t>Որակավորման և պայմանագրի ապահովումները մինչև ֆինանսական միջոցների հատկացումը ներկայացվում են միակողմանի հաստատված հայտարարության՝ տուժանքի կամ կանխիկ փողի տեսքով, իսկ հետագայում՝ ֆինանսական միջոցներ հատկացնելուց հետո եթե հատկացված ֆինանսական միջոցները գերազանցում են գնումների բազային միավորի տասնապատիկը, ապա և՛ պայմանագրի ապահովումը, և՛ որակավորման ապահովումը փոխարինվում են բանկային երաշխիքով՝ տուժանքի ձևով ներկայացված լինելու դեպքում:</w:t>
      </w:r>
    </w:p>
    <w:p w:rsidR="00A969E1" w:rsidRPr="00A969E1" w:rsidRDefault="00A969E1" w:rsidP="00A969E1">
      <w:pPr>
        <w:pStyle w:val="BodyText"/>
        <w:numPr>
          <w:ilvl w:val="0"/>
          <w:numId w:val="20"/>
        </w:numPr>
        <w:spacing w:after="0" w:line="240" w:lineRule="auto"/>
        <w:ind w:left="-450" w:firstLine="810"/>
        <w:jc w:val="both"/>
        <w:rPr>
          <w:rFonts w:ascii="GHEA Grapalat" w:hAnsi="GHEA Grapalat"/>
          <w:lang w:val="hy-AM"/>
        </w:rPr>
      </w:pPr>
      <w:r w:rsidRPr="00A969E1">
        <w:rPr>
          <w:rFonts w:ascii="GHEA Grapalat" w:hAnsi="GHEA Grapalat"/>
          <w:lang w:val="hy-AM"/>
        </w:rPr>
        <w:t>Ընտրված մասնակից ճանաչվելու դեպքում մասնակիցը կարող է կնքվելիք պայմանագրի վերաբերյալ ներկայացնել առաջարկություններ: Եթե առաջարկները չեն  վերաբերի տեխնիկական բնութագրի կամ պայմանագրի գնի ավելացմանը, ապա քննարկման արդյունքում երկկողմ համաձայնությամբ կարող են կատարվել փոփոխություններ: Պետք է հաշվի առնել, որ պայմանագիրը պարտադիր պետք է ներառի ՀՀ կառավարության 04.05.2017թ. N 526-Ն որոշման 33-րդ կետով սահմանված դրույթները:</w:t>
      </w:r>
    </w:p>
    <w:p w:rsidR="00A969E1" w:rsidRPr="00A969E1" w:rsidRDefault="00A969E1" w:rsidP="00A969E1">
      <w:pPr>
        <w:pStyle w:val="BodyText"/>
        <w:numPr>
          <w:ilvl w:val="0"/>
          <w:numId w:val="20"/>
        </w:numPr>
        <w:spacing w:after="0" w:line="240" w:lineRule="auto"/>
        <w:ind w:left="-450" w:firstLine="810"/>
        <w:jc w:val="both"/>
        <w:rPr>
          <w:rFonts w:ascii="GHEA Grapalat" w:hAnsi="GHEA Grapalat"/>
          <w:lang w:val="hy-AM"/>
        </w:rPr>
      </w:pPr>
      <w:r w:rsidRPr="00A969E1">
        <w:rPr>
          <w:rFonts w:ascii="GHEA Grapalat" w:hAnsi="GHEA Grapalat"/>
          <w:lang w:val="hy-AM"/>
        </w:rPr>
        <w:t>Գնման գործընթացը կազմակերպվում է «Գնումների մասին» ՀՀ օրենքի  15-րդ հոդվածի 6-րդ կետի հիման վրա, հետևաբար պայմանագիրը կկնքվի նշված կետի հիման վրա:</w:t>
      </w:r>
    </w:p>
    <w:p w:rsidR="00A969E1" w:rsidRPr="00A969E1" w:rsidRDefault="00A969E1" w:rsidP="00A969E1">
      <w:pPr>
        <w:pStyle w:val="BodyText"/>
        <w:ind w:left="-450" w:firstLine="810"/>
        <w:jc w:val="both"/>
        <w:rPr>
          <w:rFonts w:ascii="GHEA Grapalat" w:hAnsi="GHEA Grapalat"/>
          <w:lang w:val="hy-AM"/>
        </w:rPr>
      </w:pPr>
      <w:r w:rsidRPr="00A969E1">
        <w:rPr>
          <w:rFonts w:ascii="GHEA Grapalat" w:hAnsi="GHEA Grapalat"/>
          <w:lang w:val="hy-AM"/>
        </w:rPr>
        <w:t>Պայմանագրի հիման վրա կնքվելիք համաձայնագրով սահմանվում է վճարման ժամանակացույցը, ծառայության մատուցումը սկսվում է վերոնշյալ համաձայնագիրը կնքելուց հետո:</w:t>
      </w:r>
    </w:p>
    <w:p w:rsidR="00A969E1" w:rsidRPr="00A969E1" w:rsidRDefault="00A969E1" w:rsidP="00A969E1">
      <w:pPr>
        <w:pStyle w:val="BodyText"/>
        <w:numPr>
          <w:ilvl w:val="0"/>
          <w:numId w:val="20"/>
        </w:numPr>
        <w:spacing w:after="0" w:line="240" w:lineRule="auto"/>
        <w:ind w:left="-450" w:firstLine="810"/>
        <w:jc w:val="both"/>
        <w:rPr>
          <w:rFonts w:ascii="GHEA Grapalat" w:hAnsi="GHEA Grapalat"/>
          <w:lang w:val="hy-AM"/>
        </w:rPr>
      </w:pPr>
      <w:r w:rsidRPr="00A969E1">
        <w:rPr>
          <w:rFonts w:ascii="GHEA Grapalat" w:hAnsi="GHEA Grapalat"/>
          <w:lang w:val="hy-AM"/>
        </w:rPr>
        <w:t>Եթե պայմանագրի միակողմանի լուծման համար հիմք է հանդիսանում այն կնքելու օրվան հաջորդող վեց ամսվա ընթացքում ֆինանսական միջոցների չնախատեսվելը, ապա որակավորման ու պայմանագրի ապահովումները մասնակցից չեն գանձվում:</w:t>
      </w:r>
    </w:p>
    <w:p w:rsidR="00A969E1" w:rsidRPr="00A969E1" w:rsidRDefault="00A969E1" w:rsidP="00A969E1">
      <w:pPr>
        <w:pStyle w:val="BodyText"/>
        <w:numPr>
          <w:ilvl w:val="0"/>
          <w:numId w:val="20"/>
        </w:numPr>
        <w:spacing w:after="0" w:line="240" w:lineRule="auto"/>
        <w:ind w:left="-450" w:firstLine="810"/>
        <w:jc w:val="both"/>
        <w:rPr>
          <w:rFonts w:ascii="GHEA Grapalat" w:hAnsi="GHEA Grapalat"/>
          <w:lang w:val="hy-AM"/>
        </w:rPr>
      </w:pPr>
      <w:r w:rsidRPr="00A969E1">
        <w:rPr>
          <w:rFonts w:ascii="GHEA Grapalat" w:hAnsi="GHEA Grapalat"/>
          <w:lang w:val="hy-AM"/>
        </w:rPr>
        <w:t>Հաշվետվությունները Պատվիրատուին պետք է ներկայացվեն հայերեն, ռուսերեն ու անգլերեն լեզուներով, իսկ առաջադրանքները մասնակիցների մոտ պետք է կազմվեն հայերեն ու անգլերեն լեզուներով:</w:t>
      </w:r>
    </w:p>
    <w:p w:rsidR="00A969E1" w:rsidRPr="00A969E1" w:rsidRDefault="00A969E1" w:rsidP="00A969E1">
      <w:pPr>
        <w:pStyle w:val="BodyText"/>
        <w:ind w:left="-450" w:firstLine="810"/>
        <w:jc w:val="both"/>
        <w:rPr>
          <w:rFonts w:ascii="GHEA Grapalat" w:hAnsi="GHEA Grapalat"/>
          <w:lang w:val="hy-AM"/>
        </w:rPr>
      </w:pPr>
      <w:r w:rsidRPr="00A969E1">
        <w:rPr>
          <w:rFonts w:ascii="GHEA Grapalat" w:hAnsi="GHEA Grapalat"/>
          <w:lang w:val="hy-AM"/>
        </w:rPr>
        <w:t>«Հաշվետվությունների և արդյունքների տրամադրման ժամանակացույց» բաժնի նշված դրույթները վերաբերում են բոլոր փուլերին, ոչ միայն 4-րդին:</w:t>
      </w:r>
    </w:p>
    <w:p w:rsidR="006802AD" w:rsidRPr="00A969E1" w:rsidRDefault="006802AD" w:rsidP="006802AD">
      <w:pPr>
        <w:spacing w:after="0" w:line="360" w:lineRule="auto"/>
        <w:jc w:val="center"/>
        <w:rPr>
          <w:rFonts w:ascii="GHEA Grapalat" w:hAnsi="GHEA Grapalat" w:cs="Sylfaen"/>
          <w:i/>
          <w:noProof/>
          <w:lang w:val="hy-AM"/>
        </w:rPr>
      </w:pPr>
      <w:r w:rsidRPr="00A969E1">
        <w:rPr>
          <w:rFonts w:ascii="GHEA Grapalat" w:hAnsi="GHEA Grapalat" w:cs="Sylfaen"/>
          <w:i/>
          <w:noProof/>
          <w:lang w:val="hy-AM"/>
        </w:rPr>
        <w:lastRenderedPageBreak/>
        <w:t xml:space="preserve">        </w:t>
      </w:r>
    </w:p>
    <w:p w:rsidR="0043536D" w:rsidRPr="00A969E1" w:rsidRDefault="006802AD" w:rsidP="006802AD">
      <w:pPr>
        <w:spacing w:after="0" w:line="360" w:lineRule="auto"/>
        <w:jc w:val="center"/>
        <w:rPr>
          <w:rFonts w:ascii="GHEA Grapalat" w:hAnsi="GHEA Grapalat"/>
          <w:noProof/>
          <w:lang w:val="hy-AM"/>
        </w:rPr>
      </w:pPr>
      <w:r w:rsidRPr="00A969E1">
        <w:rPr>
          <w:rFonts w:ascii="GHEA Grapalat" w:hAnsi="GHEA Grapalat" w:cs="Sylfaen"/>
          <w:i/>
          <w:noProof/>
          <w:lang w:val="hy-AM"/>
        </w:rPr>
        <w:t xml:space="preserve">       </w:t>
      </w:r>
      <w:r w:rsidR="0043536D" w:rsidRPr="00A969E1">
        <w:rPr>
          <w:rFonts w:ascii="GHEA Grapalat" w:hAnsi="GHEA Grapalat" w:cs="Sylfaen"/>
          <w:i/>
          <w:noProof/>
          <w:lang w:val="hy-AM"/>
        </w:rPr>
        <w:t>Հեռախոս՝</w:t>
      </w:r>
      <w:r w:rsidR="0043536D" w:rsidRPr="00A969E1">
        <w:rPr>
          <w:rFonts w:ascii="GHEA Grapalat" w:hAnsi="GHEA Grapalat"/>
          <w:i/>
          <w:noProof/>
          <w:lang w:val="hy-AM"/>
        </w:rPr>
        <w:t xml:space="preserve"> </w:t>
      </w:r>
      <w:r w:rsidR="0043536D" w:rsidRPr="00A969E1">
        <w:rPr>
          <w:rFonts w:ascii="GHEA Grapalat" w:hAnsi="GHEA Grapalat" w:cs="Calibri"/>
          <w:i/>
          <w:noProof/>
          <w:lang w:val="hy-AM"/>
        </w:rPr>
        <w:t>(</w:t>
      </w:r>
      <w:r w:rsidR="0043536D" w:rsidRPr="00A969E1">
        <w:rPr>
          <w:rFonts w:ascii="GHEA Grapalat" w:hAnsi="GHEA Grapalat"/>
          <w:i/>
          <w:noProof/>
          <w:lang w:val="hy-AM"/>
        </w:rPr>
        <w:t>+374</w:t>
      </w:r>
      <w:r w:rsidR="0043536D" w:rsidRPr="00A969E1">
        <w:rPr>
          <w:rFonts w:ascii="GHEA Grapalat" w:hAnsi="GHEA Grapalat" w:cs="Calibri"/>
          <w:i/>
          <w:noProof/>
          <w:lang w:val="hy-AM"/>
        </w:rPr>
        <w:t>)</w:t>
      </w:r>
      <w:r w:rsidR="0043536D" w:rsidRPr="00A969E1">
        <w:rPr>
          <w:rFonts w:ascii="GHEA Grapalat" w:hAnsi="GHEA Grapalat"/>
          <w:i/>
          <w:noProof/>
          <w:lang w:val="hy-AM"/>
        </w:rPr>
        <w:t xml:space="preserve"> 11 800-114</w:t>
      </w:r>
    </w:p>
    <w:p w:rsidR="0043536D" w:rsidRPr="00A969E1" w:rsidRDefault="0043536D" w:rsidP="004B0726">
      <w:pPr>
        <w:pStyle w:val="BodyTextIndent"/>
        <w:jc w:val="center"/>
        <w:rPr>
          <w:rFonts w:ascii="GHEA Grapalat" w:hAnsi="GHEA Grapalat" w:cs="Sylfaen"/>
          <w:i w:val="0"/>
          <w:noProof/>
          <w:sz w:val="22"/>
          <w:szCs w:val="22"/>
          <w:lang w:val="hy-AM"/>
        </w:rPr>
      </w:pPr>
      <w:r w:rsidRPr="00A969E1">
        <w:rPr>
          <w:rFonts w:ascii="GHEA Grapalat" w:hAnsi="GHEA Grapalat" w:cs="Sylfaen"/>
          <w:noProof/>
          <w:sz w:val="22"/>
          <w:szCs w:val="22"/>
          <w:lang w:val="hy-AM"/>
        </w:rPr>
        <w:t>Էլ. Փոստ՝ ani.aghababyan@minfin.am</w:t>
      </w:r>
    </w:p>
    <w:p w:rsidR="00BF22B5" w:rsidRPr="00A969E1" w:rsidRDefault="0043536D" w:rsidP="00DA0374">
      <w:pPr>
        <w:pStyle w:val="BodyTextIndent"/>
        <w:jc w:val="center"/>
        <w:rPr>
          <w:rFonts w:ascii="GHEA Grapalat" w:hAnsi="GHEA Grapalat" w:cs="Sylfaen"/>
          <w:noProof/>
          <w:sz w:val="22"/>
          <w:szCs w:val="22"/>
          <w:lang w:val="hy-AM"/>
        </w:rPr>
      </w:pPr>
      <w:r w:rsidRPr="00A969E1">
        <w:rPr>
          <w:rFonts w:ascii="GHEA Grapalat" w:hAnsi="GHEA Grapalat" w:cs="Sylfaen"/>
          <w:noProof/>
          <w:sz w:val="22"/>
          <w:szCs w:val="22"/>
          <w:lang w:val="hy-AM"/>
        </w:rPr>
        <w:t>Պատվիրատու` ՀՀ ֆինանսների նախարարություն</w:t>
      </w:r>
    </w:p>
    <w:p w:rsidR="00C34413" w:rsidRPr="00A969E1" w:rsidRDefault="00A969E1" w:rsidP="00A969E1">
      <w:pPr>
        <w:rPr>
          <w:rFonts w:ascii="GHEA Grapalat" w:eastAsia="Times New Roman" w:hAnsi="GHEA Grapalat" w:cs="Times New Roman"/>
          <w:color w:val="000000"/>
          <w:sz w:val="24"/>
        </w:rPr>
      </w:pPr>
      <w:r w:rsidRPr="00A969E1">
        <w:rPr>
          <w:rFonts w:ascii="GHEA Grapalat" w:eastAsia="Times New Roman" w:hAnsi="GHEA Grapalat" w:cs="Times New Roman"/>
          <w:color w:val="000000"/>
          <w:sz w:val="24"/>
        </w:rPr>
        <w:t xml:space="preserve"> </w:t>
      </w:r>
    </w:p>
    <w:p w:rsidR="004B0726" w:rsidRPr="00A969E1" w:rsidRDefault="004B0726">
      <w:pPr>
        <w:shd w:val="clear" w:color="auto" w:fill="FFFFFF"/>
        <w:spacing w:after="0" w:line="264" w:lineRule="atLeast"/>
        <w:ind w:left="360"/>
        <w:rPr>
          <w:rFonts w:ascii="GHEA Grapalat" w:eastAsia="Times New Roman" w:hAnsi="GHEA Grapalat" w:cs="Times New Roman"/>
          <w:color w:val="000000"/>
        </w:rPr>
      </w:pPr>
    </w:p>
    <w:sectPr w:rsidR="004B0726" w:rsidRPr="00A969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ACA" w:rsidRDefault="00985ACA" w:rsidP="00A969E1">
      <w:pPr>
        <w:spacing w:after="0" w:line="240" w:lineRule="auto"/>
      </w:pPr>
      <w:r>
        <w:separator/>
      </w:r>
    </w:p>
  </w:endnote>
  <w:endnote w:type="continuationSeparator" w:id="0">
    <w:p w:rsidR="00985ACA" w:rsidRDefault="00985ACA" w:rsidP="00A96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ACA" w:rsidRDefault="00985ACA" w:rsidP="00A969E1">
      <w:pPr>
        <w:spacing w:after="0" w:line="240" w:lineRule="auto"/>
      </w:pPr>
      <w:r>
        <w:separator/>
      </w:r>
    </w:p>
  </w:footnote>
  <w:footnote w:type="continuationSeparator" w:id="0">
    <w:p w:rsidR="00985ACA" w:rsidRDefault="00985ACA" w:rsidP="00A969E1">
      <w:pPr>
        <w:spacing w:after="0" w:line="240" w:lineRule="auto"/>
      </w:pPr>
      <w:r>
        <w:continuationSeparator/>
      </w:r>
    </w:p>
  </w:footnote>
  <w:footnote w:id="1">
    <w:p w:rsidR="00A969E1" w:rsidRPr="00E92099" w:rsidRDefault="00A969E1" w:rsidP="00A969E1">
      <w:pPr>
        <w:ind w:firstLine="720"/>
        <w:jc w:val="both"/>
        <w:rPr>
          <w:rFonts w:ascii="Times New Roman" w:hAnsi="Times New Roman"/>
          <w:lang w:val="hy-AM"/>
        </w:rPr>
      </w:pPr>
      <w:r>
        <w:rPr>
          <w:rStyle w:val="FootnoteReference"/>
        </w:rPr>
        <w:footnoteRef/>
      </w:r>
      <w:r>
        <w:t xml:space="preserve"> </w:t>
      </w:r>
      <w:r w:rsidRPr="0092716E">
        <w:rPr>
          <w:sz w:val="20"/>
          <w:szCs w:val="20"/>
          <w:lang w:val="hy-AM"/>
        </w:rPr>
        <w:t>Հաշվետվություններ ներկայացվում են էլեկտրոնային և թղթային տարբերակով՝ հայերեն, անգլերեն նաև ռուսերեն լեզուներով։</w:t>
      </w:r>
      <w:r>
        <w:rPr>
          <w:sz w:val="20"/>
          <w:szCs w:val="20"/>
          <w:lang w:val="hy-AM"/>
        </w:rPr>
        <w:t xml:space="preserve"> </w:t>
      </w:r>
      <w:r w:rsidRPr="0092716E">
        <w:rPr>
          <w:sz w:val="20"/>
          <w:szCs w:val="20"/>
          <w:lang w:val="hy-AM"/>
        </w:rPr>
        <w:t>Խմբի կողմից յուրաքանչյուր փուլի հաշվետվության քննարկման և հաստատման ժամկետը սահմանվում է մինչև 60, իսկ թերություններ արձանագրվելու դեպքում վերացման համար ժամկետը՝ 20 օր:</w:t>
      </w:r>
      <w:r>
        <w:rPr>
          <w:sz w:val="20"/>
          <w:szCs w:val="20"/>
          <w:lang w:val="hy-AM"/>
        </w:rPr>
        <w:t xml:space="preserve"> </w:t>
      </w:r>
      <w:r w:rsidRPr="0092716E">
        <w:rPr>
          <w:sz w:val="20"/>
          <w:szCs w:val="20"/>
          <w:lang w:val="hy-AM"/>
        </w:rPr>
        <w:t>Սույն հանձնարարականի ներքո գործունեության իրականացման ընթացքում Խորհրդատուն պետք է առնվազն յուրաքանչյուր ամիս գրավոր էլեկտրոնային շնորհանդեսներ ներկայացնի Խմբի քարտուղարին:</w:t>
      </w:r>
      <w:r>
        <w:rPr>
          <w:sz w:val="20"/>
          <w:szCs w:val="20"/>
          <w:lang w:val="hy-AM"/>
        </w:rPr>
        <w:t xml:space="preserve"> </w:t>
      </w:r>
      <w:r w:rsidRPr="0092716E">
        <w:rPr>
          <w:sz w:val="20"/>
          <w:szCs w:val="20"/>
          <w:lang w:val="hy-AM"/>
        </w:rPr>
        <w:t>Հաղորդակցությունը պետք է իրականացվի հայերեն լեզվով: Հաշվետվությունները և առաջադրանքները պետք է կազմվեն ինչպես թղթային, այնպես էլ էլեկտրոնային ձևով հայերեն ու անգլերեն: Խորհրդատուի հետ աշխատանքները կոորդինացվում է Խմբի կողմից:</w:t>
      </w:r>
    </w:p>
    <w:p w:rsidR="00A969E1" w:rsidRPr="0092716E" w:rsidRDefault="00A969E1" w:rsidP="00A969E1">
      <w:pPr>
        <w:pStyle w:val="FootnoteText"/>
        <w:rPr>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179"/>
    <w:multiLevelType w:val="hybridMultilevel"/>
    <w:tmpl w:val="5862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1886"/>
    <w:multiLevelType w:val="hybridMultilevel"/>
    <w:tmpl w:val="E2128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260FD"/>
    <w:multiLevelType w:val="hybridMultilevel"/>
    <w:tmpl w:val="34A048A4"/>
    <w:lvl w:ilvl="0" w:tplc="0419000B">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 w15:restartNumberingAfterBreak="0">
    <w:nsid w:val="0D8430EA"/>
    <w:multiLevelType w:val="hybridMultilevel"/>
    <w:tmpl w:val="8BC47FD2"/>
    <w:lvl w:ilvl="0" w:tplc="974A8A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33E80"/>
    <w:multiLevelType w:val="hybridMultilevel"/>
    <w:tmpl w:val="80CC8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520B9"/>
    <w:multiLevelType w:val="hybridMultilevel"/>
    <w:tmpl w:val="41DC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626AA"/>
    <w:multiLevelType w:val="hybridMultilevel"/>
    <w:tmpl w:val="CE425A92"/>
    <w:lvl w:ilvl="0" w:tplc="6F2C43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4002B9E"/>
    <w:multiLevelType w:val="hybridMultilevel"/>
    <w:tmpl w:val="B1F4600E"/>
    <w:lvl w:ilvl="0" w:tplc="778C9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35C76"/>
    <w:multiLevelType w:val="hybridMultilevel"/>
    <w:tmpl w:val="65F6123A"/>
    <w:lvl w:ilvl="0" w:tplc="0409000F">
      <w:start w:val="1"/>
      <w:numFmt w:val="decimal"/>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9" w15:restartNumberingAfterBreak="0">
    <w:nsid w:val="43681F34"/>
    <w:multiLevelType w:val="hybridMultilevel"/>
    <w:tmpl w:val="469C2AD6"/>
    <w:lvl w:ilvl="0" w:tplc="6838BD14">
      <w:start w:val="1"/>
      <w:numFmt w:val="decimal"/>
      <w:lvlText w:val="%1."/>
      <w:lvlJc w:val="left"/>
      <w:pPr>
        <w:ind w:left="729" w:hanging="372"/>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44DC7B01"/>
    <w:multiLevelType w:val="hybridMultilevel"/>
    <w:tmpl w:val="832A4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22240"/>
    <w:multiLevelType w:val="hybridMultilevel"/>
    <w:tmpl w:val="339AF7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A055F2E"/>
    <w:multiLevelType w:val="hybridMultilevel"/>
    <w:tmpl w:val="210C0BE0"/>
    <w:lvl w:ilvl="0" w:tplc="AA96BB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0342078"/>
    <w:multiLevelType w:val="hybridMultilevel"/>
    <w:tmpl w:val="84541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F63E27"/>
    <w:multiLevelType w:val="hybridMultilevel"/>
    <w:tmpl w:val="B324EFB2"/>
    <w:lvl w:ilvl="0" w:tplc="609492FE">
      <w:start w:val="1"/>
      <w:numFmt w:val="lowerRoman"/>
      <w:lvlText w:val="(%1)"/>
      <w:lvlJc w:val="left"/>
      <w:pPr>
        <w:ind w:left="1080" w:hanging="72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B3F10"/>
    <w:multiLevelType w:val="hybridMultilevel"/>
    <w:tmpl w:val="C3DC5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DC7A03"/>
    <w:multiLevelType w:val="hybridMultilevel"/>
    <w:tmpl w:val="480421B6"/>
    <w:lvl w:ilvl="0" w:tplc="E29AC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C6B7C"/>
    <w:multiLevelType w:val="hybridMultilevel"/>
    <w:tmpl w:val="8A9CE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81BD9"/>
    <w:multiLevelType w:val="hybridMultilevel"/>
    <w:tmpl w:val="6A3C0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D4425"/>
    <w:multiLevelType w:val="hybridMultilevel"/>
    <w:tmpl w:val="5600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7"/>
  </w:num>
  <w:num w:numId="5">
    <w:abstractNumId w:val="18"/>
  </w:num>
  <w:num w:numId="6">
    <w:abstractNumId w:val="0"/>
  </w:num>
  <w:num w:numId="7">
    <w:abstractNumId w:val="19"/>
  </w:num>
  <w:num w:numId="8">
    <w:abstractNumId w:val="4"/>
  </w:num>
  <w:num w:numId="9">
    <w:abstractNumId w:val="1"/>
  </w:num>
  <w:num w:numId="10">
    <w:abstractNumId w:val="13"/>
  </w:num>
  <w:num w:numId="11">
    <w:abstractNumId w:val="15"/>
  </w:num>
  <w:num w:numId="12">
    <w:abstractNumId w:val="9"/>
  </w:num>
  <w:num w:numId="13">
    <w:abstractNumId w:val="5"/>
  </w:num>
  <w:num w:numId="14">
    <w:abstractNumId w:val="16"/>
  </w:num>
  <w:num w:numId="15">
    <w:abstractNumId w:val="3"/>
  </w:num>
  <w:num w:numId="16">
    <w:abstractNumId w:val="7"/>
  </w:num>
  <w:num w:numId="17">
    <w:abstractNumId w:val="11"/>
  </w:num>
  <w:num w:numId="18">
    <w:abstractNumId w:val="14"/>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63"/>
    <w:rsid w:val="0002771E"/>
    <w:rsid w:val="0005095B"/>
    <w:rsid w:val="00051427"/>
    <w:rsid w:val="00091399"/>
    <w:rsid w:val="000B035B"/>
    <w:rsid w:val="00137572"/>
    <w:rsid w:val="001C0062"/>
    <w:rsid w:val="001D1667"/>
    <w:rsid w:val="00210F8A"/>
    <w:rsid w:val="00214B87"/>
    <w:rsid w:val="002256A9"/>
    <w:rsid w:val="00254FFB"/>
    <w:rsid w:val="002C1689"/>
    <w:rsid w:val="002D5778"/>
    <w:rsid w:val="00365DD4"/>
    <w:rsid w:val="00367140"/>
    <w:rsid w:val="0037566A"/>
    <w:rsid w:val="0043536D"/>
    <w:rsid w:val="00456070"/>
    <w:rsid w:val="004B0726"/>
    <w:rsid w:val="004B6AF4"/>
    <w:rsid w:val="004D481B"/>
    <w:rsid w:val="004F6274"/>
    <w:rsid w:val="0050603F"/>
    <w:rsid w:val="0054666E"/>
    <w:rsid w:val="0057485E"/>
    <w:rsid w:val="00593BA3"/>
    <w:rsid w:val="005A3127"/>
    <w:rsid w:val="005B57BA"/>
    <w:rsid w:val="005B6406"/>
    <w:rsid w:val="00655761"/>
    <w:rsid w:val="006802AD"/>
    <w:rsid w:val="00797182"/>
    <w:rsid w:val="00800979"/>
    <w:rsid w:val="00801429"/>
    <w:rsid w:val="0081250A"/>
    <w:rsid w:val="00836DB1"/>
    <w:rsid w:val="0084638C"/>
    <w:rsid w:val="0085601B"/>
    <w:rsid w:val="008B0589"/>
    <w:rsid w:val="008C1331"/>
    <w:rsid w:val="008E4015"/>
    <w:rsid w:val="008E43D3"/>
    <w:rsid w:val="009439AB"/>
    <w:rsid w:val="00951CEA"/>
    <w:rsid w:val="00985ACA"/>
    <w:rsid w:val="00996E10"/>
    <w:rsid w:val="009E25D8"/>
    <w:rsid w:val="00A33962"/>
    <w:rsid w:val="00A40926"/>
    <w:rsid w:val="00A8753E"/>
    <w:rsid w:val="00A969E1"/>
    <w:rsid w:val="00AF3A97"/>
    <w:rsid w:val="00B5498D"/>
    <w:rsid w:val="00BA143D"/>
    <w:rsid w:val="00BF22B5"/>
    <w:rsid w:val="00C0015A"/>
    <w:rsid w:val="00C34413"/>
    <w:rsid w:val="00CB7C7D"/>
    <w:rsid w:val="00CE6107"/>
    <w:rsid w:val="00CF4EA1"/>
    <w:rsid w:val="00D01058"/>
    <w:rsid w:val="00D45372"/>
    <w:rsid w:val="00D71982"/>
    <w:rsid w:val="00DA0374"/>
    <w:rsid w:val="00DA4B4E"/>
    <w:rsid w:val="00DD7BFF"/>
    <w:rsid w:val="00DE02AD"/>
    <w:rsid w:val="00E369CD"/>
    <w:rsid w:val="00E62D1B"/>
    <w:rsid w:val="00EF5CA1"/>
    <w:rsid w:val="00F1797F"/>
    <w:rsid w:val="00F20063"/>
    <w:rsid w:val="00F27166"/>
    <w:rsid w:val="00F67232"/>
    <w:rsid w:val="00F756C5"/>
    <w:rsid w:val="00F93D3E"/>
    <w:rsid w:val="00FC1256"/>
    <w:rsid w:val="00FD16D5"/>
    <w:rsid w:val="00FF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A616"/>
  <w15:docId w15:val="{4E0FD4CE-0CD5-4F80-AB12-62E8428E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C34413"/>
    <w:pPr>
      <w:ind w:left="720"/>
      <w:contextualSpacing/>
    </w:pPr>
  </w:style>
  <w:style w:type="paragraph" w:styleId="BodyTextIndent">
    <w:name w:val="Body Text Indent"/>
    <w:aliases w:val=" Char, Char Char Char Char,Char Char Char Char"/>
    <w:basedOn w:val="Normal"/>
    <w:link w:val="BodyTextIndentChar"/>
    <w:rsid w:val="00C3441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34413"/>
    <w:rPr>
      <w:rFonts w:ascii="Arial LatArm" w:eastAsia="Times New Roman" w:hAnsi="Arial LatArm" w:cs="Times New Roman"/>
      <w:i/>
      <w:sz w:val="20"/>
      <w:szCs w:val="20"/>
      <w:lang w:val="en-AU"/>
    </w:rPr>
  </w:style>
  <w:style w:type="paragraph" w:styleId="BodyTextIndent2">
    <w:name w:val="Body Text Indent 2"/>
    <w:basedOn w:val="Normal"/>
    <w:link w:val="BodyTextIndent2Char"/>
    <w:rsid w:val="00C3441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34413"/>
    <w:rPr>
      <w:rFonts w:ascii="Baltica" w:eastAsia="Times New Roman" w:hAnsi="Baltica" w:cs="Times New Roman"/>
      <w:sz w:val="20"/>
      <w:szCs w:val="20"/>
      <w:lang w:val="af-ZA"/>
    </w:rPr>
  </w:style>
  <w:style w:type="paragraph" w:customStyle="1" w:styleId="norm">
    <w:name w:val="norm"/>
    <w:basedOn w:val="Normal"/>
    <w:rsid w:val="00C34413"/>
    <w:pPr>
      <w:spacing w:after="0" w:line="480" w:lineRule="auto"/>
      <w:ind w:firstLine="709"/>
      <w:jc w:val="both"/>
    </w:pPr>
    <w:rPr>
      <w:rFonts w:ascii="Arial Armenian" w:eastAsia="Times New Roman" w:hAnsi="Arial Armenian" w:cs="Times New Roman"/>
      <w:szCs w:val="20"/>
      <w:lang w:eastAsia="ru-RU"/>
    </w:rPr>
  </w:style>
  <w:style w:type="character" w:styleId="Strong">
    <w:name w:val="Strong"/>
    <w:basedOn w:val="DefaultParagraphFont"/>
    <w:uiPriority w:val="22"/>
    <w:qFormat/>
    <w:rsid w:val="00214B87"/>
    <w:rPr>
      <w:b/>
      <w:bCs/>
    </w:rPr>
  </w:style>
  <w:style w:type="character" w:styleId="Hyperlink">
    <w:name w:val="Hyperlink"/>
    <w:basedOn w:val="DefaultParagraphFont"/>
    <w:uiPriority w:val="99"/>
    <w:unhideWhenUsed/>
    <w:rsid w:val="00254FFB"/>
    <w:rPr>
      <w:color w:val="0000FF" w:themeColor="hyperlink"/>
      <w:u w:val="single"/>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rsid w:val="004B0726"/>
  </w:style>
  <w:style w:type="paragraph" w:styleId="FootnoteText">
    <w:name w:val="footnote text"/>
    <w:basedOn w:val="Normal"/>
    <w:link w:val="FootnoteTextChar"/>
    <w:uiPriority w:val="99"/>
    <w:semiHidden/>
    <w:unhideWhenUsed/>
    <w:rsid w:val="00A969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9E1"/>
    <w:rPr>
      <w:sz w:val="20"/>
      <w:szCs w:val="20"/>
    </w:rPr>
  </w:style>
  <w:style w:type="character" w:styleId="FootnoteReference">
    <w:name w:val="footnote reference"/>
    <w:basedOn w:val="DefaultParagraphFont"/>
    <w:uiPriority w:val="99"/>
    <w:semiHidden/>
    <w:unhideWhenUsed/>
    <w:rsid w:val="00A969E1"/>
    <w:rPr>
      <w:vertAlign w:val="superscript"/>
    </w:rPr>
  </w:style>
  <w:style w:type="paragraph" w:styleId="BodyText">
    <w:name w:val="Body Text"/>
    <w:basedOn w:val="Normal"/>
    <w:link w:val="BodyTextChar"/>
    <w:uiPriority w:val="99"/>
    <w:semiHidden/>
    <w:unhideWhenUsed/>
    <w:rsid w:val="00A969E1"/>
    <w:pPr>
      <w:spacing w:after="120"/>
    </w:pPr>
  </w:style>
  <w:style w:type="character" w:customStyle="1" w:styleId="BodyTextChar">
    <w:name w:val="Body Text Char"/>
    <w:basedOn w:val="DefaultParagraphFont"/>
    <w:link w:val="BodyText"/>
    <w:uiPriority w:val="99"/>
    <w:semiHidden/>
    <w:rsid w:val="00A96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2432">
      <w:bodyDiv w:val="1"/>
      <w:marLeft w:val="0"/>
      <w:marRight w:val="0"/>
      <w:marTop w:val="0"/>
      <w:marBottom w:val="0"/>
      <w:divBdr>
        <w:top w:val="none" w:sz="0" w:space="0" w:color="auto"/>
        <w:left w:val="none" w:sz="0" w:space="0" w:color="auto"/>
        <w:bottom w:val="none" w:sz="0" w:space="0" w:color="auto"/>
        <w:right w:val="none" w:sz="0" w:space="0" w:color="auto"/>
      </w:divBdr>
    </w:div>
    <w:div w:id="129179177">
      <w:bodyDiv w:val="1"/>
      <w:marLeft w:val="0"/>
      <w:marRight w:val="0"/>
      <w:marTop w:val="0"/>
      <w:marBottom w:val="0"/>
      <w:divBdr>
        <w:top w:val="none" w:sz="0" w:space="0" w:color="auto"/>
        <w:left w:val="none" w:sz="0" w:space="0" w:color="auto"/>
        <w:bottom w:val="none" w:sz="0" w:space="0" w:color="auto"/>
        <w:right w:val="none" w:sz="0" w:space="0" w:color="auto"/>
      </w:divBdr>
    </w:div>
    <w:div w:id="399527555">
      <w:bodyDiv w:val="1"/>
      <w:marLeft w:val="0"/>
      <w:marRight w:val="0"/>
      <w:marTop w:val="0"/>
      <w:marBottom w:val="0"/>
      <w:divBdr>
        <w:top w:val="none" w:sz="0" w:space="0" w:color="auto"/>
        <w:left w:val="none" w:sz="0" w:space="0" w:color="auto"/>
        <w:bottom w:val="none" w:sz="0" w:space="0" w:color="auto"/>
        <w:right w:val="none" w:sz="0" w:space="0" w:color="auto"/>
      </w:divBdr>
      <w:divsChild>
        <w:div w:id="125240990">
          <w:marLeft w:val="0"/>
          <w:marRight w:val="0"/>
          <w:marTop w:val="0"/>
          <w:marBottom w:val="0"/>
          <w:divBdr>
            <w:top w:val="none" w:sz="0" w:space="0" w:color="auto"/>
            <w:left w:val="none" w:sz="0" w:space="0" w:color="auto"/>
            <w:bottom w:val="none" w:sz="0" w:space="0" w:color="auto"/>
            <w:right w:val="none" w:sz="0" w:space="0" w:color="auto"/>
          </w:divBdr>
        </w:div>
        <w:div w:id="1602378183">
          <w:marLeft w:val="0"/>
          <w:marRight w:val="0"/>
          <w:marTop w:val="0"/>
          <w:marBottom w:val="0"/>
          <w:divBdr>
            <w:top w:val="none" w:sz="0" w:space="0" w:color="auto"/>
            <w:left w:val="none" w:sz="0" w:space="0" w:color="auto"/>
            <w:bottom w:val="none" w:sz="0" w:space="0" w:color="auto"/>
            <w:right w:val="none" w:sz="0" w:space="0" w:color="auto"/>
          </w:divBdr>
        </w:div>
        <w:div w:id="1422868961">
          <w:marLeft w:val="0"/>
          <w:marRight w:val="0"/>
          <w:marTop w:val="0"/>
          <w:marBottom w:val="0"/>
          <w:divBdr>
            <w:top w:val="none" w:sz="0" w:space="0" w:color="auto"/>
            <w:left w:val="none" w:sz="0" w:space="0" w:color="auto"/>
            <w:bottom w:val="none" w:sz="0" w:space="0" w:color="auto"/>
            <w:right w:val="none" w:sz="0" w:space="0" w:color="auto"/>
          </w:divBdr>
        </w:div>
      </w:divsChild>
    </w:div>
    <w:div w:id="450175826">
      <w:bodyDiv w:val="1"/>
      <w:marLeft w:val="0"/>
      <w:marRight w:val="0"/>
      <w:marTop w:val="0"/>
      <w:marBottom w:val="0"/>
      <w:divBdr>
        <w:top w:val="none" w:sz="0" w:space="0" w:color="auto"/>
        <w:left w:val="none" w:sz="0" w:space="0" w:color="auto"/>
        <w:bottom w:val="none" w:sz="0" w:space="0" w:color="auto"/>
        <w:right w:val="none" w:sz="0" w:space="0" w:color="auto"/>
      </w:divBdr>
    </w:div>
    <w:div w:id="869414962">
      <w:bodyDiv w:val="1"/>
      <w:marLeft w:val="0"/>
      <w:marRight w:val="0"/>
      <w:marTop w:val="0"/>
      <w:marBottom w:val="0"/>
      <w:divBdr>
        <w:top w:val="none" w:sz="0" w:space="0" w:color="auto"/>
        <w:left w:val="none" w:sz="0" w:space="0" w:color="auto"/>
        <w:bottom w:val="none" w:sz="0" w:space="0" w:color="auto"/>
        <w:right w:val="none" w:sz="0" w:space="0" w:color="auto"/>
      </w:divBdr>
    </w:div>
    <w:div w:id="16966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8</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Movses Khorenatsy</dc:creator>
  <cp:keywords/>
  <dc:description/>
  <cp:lastModifiedBy>Ani Aghababyan</cp:lastModifiedBy>
  <cp:revision>82</cp:revision>
  <dcterms:created xsi:type="dcterms:W3CDTF">2020-03-20T13:31:00Z</dcterms:created>
  <dcterms:modified xsi:type="dcterms:W3CDTF">2020-12-09T13:55:00Z</dcterms:modified>
</cp:coreProperties>
</file>