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AB9F189" w:rsidR="0022631D" w:rsidRPr="009F2A6E" w:rsidRDefault="000036A2" w:rsidP="009F2A6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A969D06" w:rsidR="0022631D" w:rsidRDefault="000036A2" w:rsidP="007D154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E118D9" w:rsidRPr="00E118D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Այլ ծառայություններ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E45A1">
        <w:rPr>
          <w:rFonts w:ascii="GHEA Grapalat" w:hAnsi="GHEA Grapalat"/>
          <w:b/>
          <w:i/>
          <w:sz w:val="20"/>
          <w:u w:val="single"/>
          <w:lang w:val="hy-AM"/>
        </w:rPr>
        <w:t>ՀՀՏՄՆՀ</w:t>
      </w:r>
      <w:r w:rsidR="001E45A1" w:rsidRPr="00933FEA">
        <w:rPr>
          <w:rFonts w:ascii="GHEA Grapalat" w:hAnsi="GHEA Grapalat"/>
          <w:b/>
          <w:i/>
          <w:sz w:val="20"/>
          <w:u w:val="single"/>
          <w:lang w:val="hy-AM"/>
        </w:rPr>
        <w:t>Հ</w:t>
      </w:r>
      <w:r w:rsidR="001E45A1" w:rsidRPr="00F71CD2">
        <w:rPr>
          <w:rFonts w:ascii="GHEA Grapalat" w:hAnsi="GHEA Grapalat"/>
          <w:b/>
          <w:i/>
          <w:sz w:val="20"/>
          <w:u w:val="single"/>
          <w:lang w:val="af-ZA"/>
        </w:rPr>
        <w:t>-</w:t>
      </w:r>
      <w:r w:rsidR="001E45A1">
        <w:rPr>
          <w:rFonts w:ascii="GHEA Grapalat" w:hAnsi="GHEA Grapalat"/>
          <w:b/>
          <w:i/>
          <w:sz w:val="20"/>
          <w:u w:val="single"/>
          <w:lang w:val="hy-AM"/>
        </w:rPr>
        <w:t>ԳՀԾ</w:t>
      </w:r>
      <w:r w:rsidR="001E45A1" w:rsidRPr="00DB2C0A">
        <w:rPr>
          <w:rFonts w:ascii="GHEA Grapalat" w:hAnsi="GHEA Grapalat"/>
          <w:b/>
          <w:i/>
          <w:sz w:val="20"/>
          <w:u w:val="single"/>
          <w:lang w:val="hy-AM"/>
        </w:rPr>
        <w:t>ՁԲ</w:t>
      </w:r>
      <w:r w:rsidR="001E45A1">
        <w:rPr>
          <w:rFonts w:ascii="GHEA Grapalat" w:hAnsi="GHEA Grapalat"/>
          <w:b/>
          <w:i/>
          <w:sz w:val="20"/>
          <w:u w:val="single"/>
          <w:lang w:val="af-ZA"/>
        </w:rPr>
        <w:t>-</w:t>
      </w:r>
      <w:r w:rsidR="00E676BC">
        <w:rPr>
          <w:rFonts w:ascii="GHEA Grapalat" w:hAnsi="GHEA Grapalat"/>
          <w:b/>
          <w:i/>
          <w:sz w:val="20"/>
          <w:u w:val="single"/>
          <w:lang w:val="hy-AM"/>
        </w:rPr>
        <w:t>23/</w:t>
      </w:r>
      <w:r w:rsidR="00E118D9" w:rsidRPr="00E118D9">
        <w:rPr>
          <w:rFonts w:ascii="GHEA Grapalat" w:hAnsi="GHEA Grapalat"/>
          <w:b/>
          <w:i/>
          <w:sz w:val="20"/>
          <w:u w:val="single"/>
          <w:lang w:val="hy-AM"/>
        </w:rPr>
        <w:t>10</w:t>
      </w:r>
      <w:r w:rsidR="001E45A1" w:rsidRPr="001E45A1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FAAC280" w14:textId="77777777" w:rsidR="00775604" w:rsidRPr="007D1541" w:rsidRDefault="00775604" w:rsidP="007D154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1025"/>
        <w:gridCol w:w="507"/>
        <w:gridCol w:w="363"/>
        <w:gridCol w:w="265"/>
        <w:gridCol w:w="452"/>
        <w:gridCol w:w="720"/>
        <w:gridCol w:w="210"/>
        <w:gridCol w:w="150"/>
        <w:gridCol w:w="312"/>
        <w:gridCol w:w="228"/>
        <w:gridCol w:w="900"/>
        <w:gridCol w:w="180"/>
        <w:gridCol w:w="498"/>
        <w:gridCol w:w="600"/>
        <w:gridCol w:w="522"/>
        <w:gridCol w:w="23"/>
        <w:gridCol w:w="732"/>
        <w:gridCol w:w="39"/>
        <w:gridCol w:w="636"/>
        <w:gridCol w:w="460"/>
        <w:gridCol w:w="203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75CDC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75CDC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75CDC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E118D9" w14:paraId="6CB0AC86" w14:textId="77777777" w:rsidTr="00875CDC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746260E3" w:rsidR="00E118D9" w:rsidRPr="002A3031" w:rsidRDefault="00E118D9" w:rsidP="00E11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2A3031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059C887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Այլ ծառայություններ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FE4FC31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Դրամ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721A928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111DDED" w:rsidR="00E118D9" w:rsidRPr="00E118D9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DFF1C37" w:rsidR="00E118D9" w:rsidRPr="00E118D9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1030000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25B0D4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1030000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4BDB31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Նոյեմբերյան համայնքի Զորական բնակավայրի մշակույթի կենտրոնի շենքի մասնակի վերանորոգման ծառայություններ, որի մեջ ներառվում են՝ </w:t>
            </w:r>
          </w:p>
          <w:p w14:paraId="1013593A" w14:textId="582CAB84" w:rsidR="00E118D9" w:rsidRPr="00EE120B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-հատակի երեսպատում սալիկով՝ 100քմ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      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-առաստաղի երեսպատում պլաստիկատով՝ 190քմ 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</w:tcPr>
          <w:p w14:paraId="212D8C98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Նոյեմբերյան համայնքի Զորական բնակավայրի մշակույթի կենտրոնի շենքի մասնակի վերանորոգման ծառայություններ, որի մեջ ներառվում են՝ </w:t>
            </w:r>
          </w:p>
          <w:p w14:paraId="5152B32D" w14:textId="6B776FDE" w:rsidR="00E118D9" w:rsidRPr="00EE120B" w:rsidRDefault="00E118D9" w:rsidP="00E118D9">
            <w:pPr>
              <w:ind w:left="-14" w:firstLine="4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-հատակի երեսպատում սալիկով՝ 100քմ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      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-առաստաղի երեսպատում պլաստիկատով՝ 190քմ </w:t>
            </w:r>
          </w:p>
        </w:tc>
      </w:tr>
      <w:tr w:rsidR="00E118D9" w:rsidRPr="00E118D9" w14:paraId="1A772F53" w14:textId="77777777" w:rsidTr="00E118D9">
        <w:trPr>
          <w:trHeight w:val="1690"/>
        </w:trPr>
        <w:tc>
          <w:tcPr>
            <w:tcW w:w="629" w:type="dxa"/>
            <w:shd w:val="clear" w:color="auto" w:fill="auto"/>
            <w:vAlign w:val="center"/>
          </w:tcPr>
          <w:p w14:paraId="0B3758AE" w14:textId="695F3A72" w:rsidR="00E118D9" w:rsidRPr="002A3031" w:rsidRDefault="00E118D9" w:rsidP="00E11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1C547" w14:textId="78F3AA6A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Այլ ծառայություններ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A2C3B" w14:textId="36521CA5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 xml:space="preserve">Դրամ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F9B70" w14:textId="31631463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B06E2" w14:textId="657B9D45" w:rsidR="00E118D9" w:rsidRPr="00E118D9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3D4DC" w14:textId="6060701F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571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9BDB5" w14:textId="43FD9526" w:rsidR="00E118D9" w:rsidRPr="002A3031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607571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7576C8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Նոյեմբերյան համայնքի Կողբ բնակավայրի մշակույթի կենտրոնի թանգարանի վերանորոգման ծառայություններ, որի մեջ ներառվում են՝ </w:t>
            </w:r>
          </w:p>
          <w:p w14:paraId="455AB79D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հին ներկի մաքրում պատերից՝ 84,39քմ</w:t>
            </w:r>
          </w:p>
          <w:p w14:paraId="4442DD86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 </w:t>
            </w:r>
            <w:r w:rsidRPr="00240D2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լուսամուտների թեքության ուղղում գիսաստվարաթղթով՝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41,3գծ/մ</w:t>
            </w:r>
          </w:p>
          <w:p w14:paraId="54392F33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պատերի հարդարումը գիպսոնիտով՝ 91,95քմ</w:t>
            </w:r>
          </w:p>
          <w:p w14:paraId="30D4A958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երկաթբետոնե սյան հարդարում՝ 4,06քմ</w:t>
            </w:r>
          </w:p>
          <w:p w14:paraId="1C4FB507" w14:textId="2A869519" w:rsidR="00E118D9" w:rsidRPr="00EE120B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 երկաթբետոնե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>հեծանի հարդարում՝ 14,62քմ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հատակի հարթեցուցիչ շերտ՝ 102քմ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</w:tcPr>
          <w:p w14:paraId="600B90E1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 xml:space="preserve">Նոյեմբերյան համայնքի Կողբ բնակավայրի մշակույթի կենտրոնի թանգարանի վերանորոգման ծառայություններ, որի մեջ ներառվում են՝ </w:t>
            </w:r>
          </w:p>
          <w:p w14:paraId="36C2040C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հին ներկի մաքրում պատերից՝ 84,39քմ</w:t>
            </w:r>
          </w:p>
          <w:p w14:paraId="4C2200F2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 </w:t>
            </w:r>
            <w:r w:rsidRPr="00240D2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լուսամուտների թեքության ուղղում գիսաստվարաթղթով՝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41,3գծ/մ</w:t>
            </w:r>
          </w:p>
          <w:p w14:paraId="4F8B33C8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պատերի հարդարումը գիպսոնիտով՝ 91,95քմ</w:t>
            </w:r>
          </w:p>
          <w:p w14:paraId="2A4E60C4" w14:textId="77777777" w:rsidR="00E118D9" w:rsidRPr="00240D2E" w:rsidRDefault="00E118D9" w:rsidP="00E118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երկաթբետոնե սյան հարդարում՝ 4,06քմ</w:t>
            </w:r>
          </w:p>
          <w:p w14:paraId="38E09314" w14:textId="1BE30244" w:rsidR="00E118D9" w:rsidRPr="00EE120B" w:rsidRDefault="00E118D9" w:rsidP="00E118D9">
            <w:pPr>
              <w:ind w:left="-14" w:firstLine="4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>- երկաթբետոնե հեծանի հարդարում՝ 14,62քմ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t xml:space="preserve">- հատակի հարթեցուցիչ շերտ՝ </w:t>
            </w:r>
            <w:r w:rsidRPr="00240D2E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>102քմ</w:t>
            </w:r>
          </w:p>
        </w:tc>
      </w:tr>
      <w:tr w:rsidR="00AA6CFB" w:rsidRPr="00E118D9" w14:paraId="4B8BC031" w14:textId="77777777" w:rsidTr="000036A2">
        <w:trPr>
          <w:trHeight w:val="169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451180EC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E118D9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30F59737" w:rsidR="00AA6CFB" w:rsidRPr="00E714CF" w:rsidRDefault="0017016F" w:rsidP="001701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 գերազանցում է, սակայն չի գերազանցում 70 մլն ՀՀ դրամը և ներառված չէ ԷԱ ցանկում </w:t>
            </w:r>
          </w:p>
        </w:tc>
      </w:tr>
      <w:tr w:rsidR="00AA6CFB" w:rsidRPr="00E118D9" w14:paraId="075EEA57" w14:textId="77777777" w:rsidTr="000036A2">
        <w:trPr>
          <w:trHeight w:val="196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E676BC" w14:paraId="681596E8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13B24D61" w:rsidR="00AA6CFB" w:rsidRPr="00647090" w:rsidRDefault="00E118D9" w:rsidP="007756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756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676BC" w:rsidRPr="00E676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676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EE12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47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AA6CFB" w:rsidRPr="00E676BC" w14:paraId="199F948A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E676BC" w14:paraId="6EE9B008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22631D" w14:paraId="13FE412E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AA6CFB" w:rsidRPr="0022631D" w14:paraId="321D26CF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68E691E2" w14:textId="77777777" w:rsidTr="0087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30B89418" w14:textId="77777777" w:rsidTr="000036A2">
        <w:trPr>
          <w:trHeight w:val="54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0776DB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10DC4861" w14:textId="77777777" w:rsidTr="00D56E45">
        <w:trPr>
          <w:trHeight w:val="605"/>
        </w:trPr>
        <w:tc>
          <w:tcPr>
            <w:tcW w:w="174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587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42" w:type="dxa"/>
            <w:gridSpan w:val="16"/>
            <w:shd w:val="clear" w:color="auto" w:fill="auto"/>
            <w:vAlign w:val="center"/>
          </w:tcPr>
          <w:p w14:paraId="1FD38684" w14:textId="2B462658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6CFB" w:rsidRPr="0022631D" w14:paraId="3FD00E3A" w14:textId="77777777" w:rsidTr="00E676BC">
        <w:trPr>
          <w:trHeight w:val="365"/>
        </w:trPr>
        <w:tc>
          <w:tcPr>
            <w:tcW w:w="1743" w:type="dxa"/>
            <w:gridSpan w:val="3"/>
            <w:vMerge/>
            <w:shd w:val="clear" w:color="auto" w:fill="auto"/>
            <w:vAlign w:val="center"/>
          </w:tcPr>
          <w:p w14:paraId="67E5DBFB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7" w:type="dxa"/>
            <w:gridSpan w:val="4"/>
            <w:vMerge/>
            <w:shd w:val="clear" w:color="auto" w:fill="auto"/>
            <w:vAlign w:val="center"/>
          </w:tcPr>
          <w:p w14:paraId="7835142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8" w:type="dxa"/>
            <w:gridSpan w:val="9"/>
            <w:shd w:val="clear" w:color="auto" w:fill="auto"/>
            <w:vAlign w:val="center"/>
          </w:tcPr>
          <w:p w14:paraId="27542D6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14:paraId="635EE2F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A371FE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6CFB" w:rsidRPr="0022631D" w14:paraId="4DA511EC" w14:textId="77777777" w:rsidTr="00E02ABF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14:paraId="5DBE5B3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20"/>
            <w:shd w:val="clear" w:color="auto" w:fill="auto"/>
            <w:vAlign w:val="center"/>
          </w:tcPr>
          <w:p w14:paraId="6ABF72D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665D4" w:rsidRPr="007D1541" w14:paraId="50825522" w14:textId="77777777" w:rsidTr="00E676BC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14:paraId="50AD5B95" w14:textId="71EC5661" w:rsidR="00F665D4" w:rsidRPr="0022631D" w:rsidRDefault="00F665D4" w:rsidP="00F66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14:paraId="259F3C98" w14:textId="6423B254" w:rsidR="00F665D4" w:rsidRPr="00EE120B" w:rsidRDefault="00E118D9" w:rsidP="007756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Ավետիք Վալերիկի Հարությունյան</w:t>
            </w:r>
          </w:p>
        </w:tc>
        <w:tc>
          <w:tcPr>
            <w:tcW w:w="3798" w:type="dxa"/>
            <w:gridSpan w:val="9"/>
            <w:shd w:val="clear" w:color="auto" w:fill="auto"/>
          </w:tcPr>
          <w:p w14:paraId="1D867224" w14:textId="0167B1D5" w:rsidR="00F665D4" w:rsidRPr="00EE120B" w:rsidRDefault="00E118D9" w:rsidP="00A906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1030000</w:t>
            </w:r>
          </w:p>
        </w:tc>
        <w:tc>
          <w:tcPr>
            <w:tcW w:w="2412" w:type="dxa"/>
            <w:gridSpan w:val="6"/>
            <w:shd w:val="clear" w:color="auto" w:fill="auto"/>
          </w:tcPr>
          <w:p w14:paraId="22B8A853" w14:textId="2310F7B2" w:rsidR="00F665D4" w:rsidRPr="00F15E2A" w:rsidRDefault="00E118D9" w:rsidP="00F66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032" w:type="dxa"/>
            <w:shd w:val="clear" w:color="auto" w:fill="auto"/>
          </w:tcPr>
          <w:p w14:paraId="1F59BBB2" w14:textId="0F113AFF" w:rsidR="00F665D4" w:rsidRPr="00EE120B" w:rsidRDefault="00E118D9" w:rsidP="00F66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1030000</w:t>
            </w:r>
          </w:p>
        </w:tc>
      </w:tr>
      <w:tr w:rsidR="00E118D9" w:rsidRPr="007D1541" w14:paraId="360C4E83" w14:textId="77777777" w:rsidTr="00E676BC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14:paraId="7D2AB9D3" w14:textId="112CDAB9" w:rsidR="00E118D9" w:rsidRPr="00E118D9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14:paraId="6B27C8EA" w14:textId="599E50FC" w:rsidR="00E118D9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Ավետիք Վալերիկի Հարությունյան</w:t>
            </w:r>
          </w:p>
        </w:tc>
        <w:tc>
          <w:tcPr>
            <w:tcW w:w="3798" w:type="dxa"/>
            <w:gridSpan w:val="9"/>
            <w:shd w:val="clear" w:color="auto" w:fill="auto"/>
          </w:tcPr>
          <w:p w14:paraId="7053AB92" w14:textId="706B46A4" w:rsidR="00E118D9" w:rsidRPr="00EE120B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607571</w:t>
            </w:r>
          </w:p>
        </w:tc>
        <w:tc>
          <w:tcPr>
            <w:tcW w:w="2412" w:type="dxa"/>
            <w:gridSpan w:val="6"/>
            <w:shd w:val="clear" w:color="auto" w:fill="auto"/>
          </w:tcPr>
          <w:p w14:paraId="54E9F5E6" w14:textId="5CFB1DD6" w:rsidR="00E118D9" w:rsidRPr="00F15E2A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032" w:type="dxa"/>
            <w:shd w:val="clear" w:color="auto" w:fill="auto"/>
          </w:tcPr>
          <w:p w14:paraId="2E8B6E1E" w14:textId="5E81EAA0" w:rsidR="00E118D9" w:rsidRPr="00EE120B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607571</w:t>
            </w:r>
          </w:p>
        </w:tc>
      </w:tr>
      <w:tr w:rsidR="00E118D9" w:rsidRPr="0022631D" w14:paraId="700CD07F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10ED060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22631D" w14:paraId="521126E1" w14:textId="77777777" w:rsidTr="000036A2"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118D9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118D9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118D9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8"/>
            <w:shd w:val="clear" w:color="auto" w:fill="auto"/>
            <w:vAlign w:val="center"/>
          </w:tcPr>
          <w:p w14:paraId="71AB42B3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118D9" w:rsidRPr="0022631D" w14:paraId="617248CD" w14:textId="77777777" w:rsidTr="000036A2">
        <w:trPr>
          <w:trHeight w:val="289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F0770A" w:rsidR="00E118D9" w:rsidRPr="009F2A6E" w:rsidRDefault="00C12E8D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31.05.2023թ</w:t>
            </w:r>
          </w:p>
        </w:tc>
      </w:tr>
      <w:tr w:rsidR="00E118D9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118D9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16008C" w:rsidR="00E118D9" w:rsidRPr="001D2C5E" w:rsidRDefault="00E118D9" w:rsidP="00E118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E43E05" w:rsidR="00E118D9" w:rsidRPr="001D2C5E" w:rsidRDefault="00E118D9" w:rsidP="00E118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118D9" w:rsidRPr="0022631D" w14:paraId="2254FA5C" w14:textId="77777777" w:rsidTr="000036A2">
        <w:trPr>
          <w:trHeight w:val="344"/>
        </w:trPr>
        <w:tc>
          <w:tcPr>
            <w:tcW w:w="1157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E118D9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19864302" w:rsidR="00E118D9" w:rsidRPr="00EE120B" w:rsidRDefault="00C12E8D" w:rsidP="00C12E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E118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</w:t>
            </w:r>
            <w:r w:rsidR="00E118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2023թ.</w:t>
            </w:r>
          </w:p>
        </w:tc>
      </w:tr>
      <w:tr w:rsidR="00E118D9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118D9" w:rsidRPr="0022631D" w:rsidRDefault="00E118D9" w:rsidP="00E11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77074925" w:rsidR="00E118D9" w:rsidRPr="00EE120B" w:rsidRDefault="00C12E8D" w:rsidP="00C12E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05.06.2023թ.</w:t>
            </w:r>
          </w:p>
        </w:tc>
      </w:tr>
      <w:tr w:rsidR="00E118D9" w:rsidRPr="0022631D" w14:paraId="79A64497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20F225D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8D9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7"/>
            <w:shd w:val="clear" w:color="auto" w:fill="auto"/>
            <w:vAlign w:val="center"/>
          </w:tcPr>
          <w:p w14:paraId="0A5086C3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118D9" w:rsidRPr="0022631D" w14:paraId="11F19FA1" w14:textId="77777777" w:rsidTr="00875CDC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118D9" w:rsidRPr="0022631D" w14:paraId="4DC53241" w14:textId="77777777" w:rsidTr="00875CDC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7FDD9C2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73BBD2A3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shd w:val="clear" w:color="auto" w:fill="auto"/>
            <w:vAlign w:val="center"/>
          </w:tcPr>
          <w:p w14:paraId="078CB506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118D9" w:rsidRPr="0022631D" w14:paraId="75FDA7D8" w14:textId="77777777" w:rsidTr="00875CDC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118D9" w:rsidRPr="0022631D" w:rsidRDefault="00E118D9" w:rsidP="00E11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118D9" w:rsidRPr="0022631D" w:rsidRDefault="00E118D9" w:rsidP="00E11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2E8D" w:rsidRPr="00875CDC" w14:paraId="1E28D31D" w14:textId="77777777" w:rsidTr="00FF6F34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623DB6E9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1CD0D1" w14:textId="4879D3C9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Ավետիք Վալերիկի Հարությունյան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19C089A9" w:rsidR="00C12E8D" w:rsidRPr="003F4991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23/10</w:t>
            </w:r>
          </w:p>
        </w:tc>
        <w:tc>
          <w:tcPr>
            <w:tcW w:w="1440" w:type="dxa"/>
            <w:gridSpan w:val="3"/>
            <w:shd w:val="clear" w:color="auto" w:fill="auto"/>
          </w:tcPr>
          <w:p w14:paraId="54F54951" w14:textId="4C5CB5BD" w:rsidR="00C12E8D" w:rsidRPr="0035177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05.06.2023թ.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610A7BBF" w14:textId="1830BC71" w:rsidR="00C12E8D" w:rsidRPr="00EE120B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Պայմանագրի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 xml:space="preserve"> կնքման օրվանից 60 օր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6A3A27A0" w14:textId="1D3FD279" w:rsidR="00C12E8D" w:rsidRPr="00D56E45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540F0BC7" w14:textId="109E19D6" w:rsidR="00C12E8D" w:rsidRPr="00875CDC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043A549" w14:textId="3F26730D" w:rsidR="00C12E8D" w:rsidRPr="001D2C5E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1 637 571</w:t>
            </w:r>
          </w:p>
        </w:tc>
      </w:tr>
      <w:tr w:rsidR="00C12E8D" w:rsidRPr="00875CDC" w14:paraId="41E4ED39" w14:textId="77777777" w:rsidTr="000036A2">
        <w:trPr>
          <w:trHeight w:val="150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265AE84" w14:textId="77777777" w:rsidR="00C12E8D" w:rsidRPr="00875CDC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2E8D" w:rsidRPr="0022631D" w14:paraId="1F657639" w14:textId="77777777" w:rsidTr="00875CDC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12E8D" w:rsidRPr="00875CDC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12E8D" w:rsidRPr="00875CDC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12E8D" w:rsidRPr="00875CDC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12E8D" w:rsidRPr="00875CDC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5C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E8D" w:rsidRPr="00C12E8D" w14:paraId="20BC55B9" w14:textId="77777777" w:rsidTr="00875CDC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53C3BD6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D61FC6" w14:textId="77777777" w:rsidR="00C12E8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  <w:p w14:paraId="33E09090" w14:textId="736A01DB" w:rsidR="00C12E8D" w:rsidRPr="00C964DF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Ավետիք Վալերիկի Հարությունյան</w:t>
            </w:r>
          </w:p>
        </w:tc>
        <w:tc>
          <w:tcPr>
            <w:tcW w:w="2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82FF8D6" w:rsidR="00C12E8D" w:rsidRPr="00C12E8D" w:rsidRDefault="00C12E8D" w:rsidP="00C12E8D">
            <w:pPr>
              <w:ind w:left="-194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C12E8D">
              <w:rPr>
                <w:rFonts w:ascii="GHEA Grapalat" w:hAnsi="GHEA Grapalat"/>
                <w:bCs/>
                <w:sz w:val="16"/>
                <w:szCs w:val="20"/>
                <w:lang w:val="hy-AM"/>
              </w:rPr>
              <w:t xml:space="preserve">ՀՀ, Տավուշի մ., Նոյեմբերյան համայնք, Կողբ բնակավայր, 23 փ., տ. </w:t>
            </w:r>
            <w:r>
              <w:rPr>
                <w:rFonts w:ascii="GHEA Grapalat" w:hAnsi="GHEA Grapalat"/>
                <w:bCs/>
                <w:sz w:val="16"/>
                <w:szCs w:val="20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6"/>
                <w:szCs w:val="20"/>
                <w:u w:val="single"/>
                <w:lang w:val="hy-AM"/>
              </w:rPr>
              <w:t xml:space="preserve">Հեռ.՝ </w:t>
            </w:r>
            <w:r w:rsidRPr="00C12E8D">
              <w:rPr>
                <w:rFonts w:ascii="GHEA Grapalat" w:hAnsi="GHEA Grapalat"/>
                <w:sz w:val="16"/>
                <w:szCs w:val="20"/>
                <w:u w:val="single"/>
                <w:lang w:val="hy-AM"/>
              </w:rPr>
              <w:t>077 04 20 55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BB26A15" w:rsidR="00C12E8D" w:rsidRPr="00C964DF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hyperlink r:id="rId8" w:history="1">
              <w:r w:rsidRPr="00C12E8D">
                <w:rPr>
                  <w:rStyle w:val="Hyperlink"/>
                  <w:rFonts w:ascii="GHEA Grapalat" w:hAnsi="GHEA Grapalat"/>
                  <w:sz w:val="18"/>
                  <w:szCs w:val="20"/>
                  <w:lang w:val="hy-AM"/>
                </w:rPr>
                <w:t>avetharut@mail.ru</w:t>
              </w:r>
            </w:hyperlink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5BE476" w:rsidR="00C12E8D" w:rsidRPr="00C12E8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12E8D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16030008192604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</w:tcPr>
          <w:p w14:paraId="4023800C" w14:textId="77777777" w:rsidR="00C12E8D" w:rsidRPr="00C12E8D" w:rsidRDefault="00C12E8D" w:rsidP="00C12E8D">
            <w:pPr>
              <w:ind w:left="-14" w:hanging="50"/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C12E8D">
              <w:rPr>
                <w:rFonts w:ascii="GHEA Grapalat" w:hAnsi="GHEA Grapalat" w:cs="Sylfaen"/>
                <w:sz w:val="18"/>
                <w:szCs w:val="20"/>
                <w:lang w:val="hy-AM"/>
              </w:rPr>
              <w:t>ՀԾՀ՝</w:t>
            </w:r>
            <w:r w:rsidRPr="00C12E8D">
              <w:rPr>
                <w:rFonts w:ascii="GHEA Grapalat" w:hAnsi="GHEA Grapalat" w:cs="Sylfaen"/>
                <w:sz w:val="18"/>
                <w:szCs w:val="20"/>
                <w:lang w:val="nb-NO"/>
              </w:rPr>
              <w:t xml:space="preserve">  </w:t>
            </w:r>
            <w:r w:rsidRPr="00C12E8D">
              <w:rPr>
                <w:rFonts w:ascii="GHEA Grapalat" w:hAnsi="GHEA Grapalat" w:cs="Sylfaen"/>
                <w:sz w:val="18"/>
                <w:szCs w:val="20"/>
                <w:lang w:val="hy-AM"/>
              </w:rPr>
              <w:t>2403690</w:t>
            </w:r>
            <w:bookmarkStart w:id="0" w:name="_GoBack"/>
            <w:bookmarkEnd w:id="0"/>
            <w:r w:rsidRPr="00C12E8D">
              <w:rPr>
                <w:rFonts w:ascii="GHEA Grapalat" w:hAnsi="GHEA Grapalat" w:cs="Sylfaen"/>
                <w:sz w:val="18"/>
                <w:szCs w:val="20"/>
                <w:lang w:val="hy-AM"/>
              </w:rPr>
              <w:t>406</w:t>
            </w:r>
          </w:p>
          <w:p w14:paraId="6E1E7005" w14:textId="411894D6" w:rsidR="00C12E8D" w:rsidRPr="00C12E8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C12E8D" w:rsidRPr="00C12E8D" w14:paraId="496A046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393BE26B" w14:textId="77777777" w:rsidR="00C12E8D" w:rsidRPr="00E714CF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3863A00B" w14:textId="77777777" w:rsidTr="001F74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E8D" w:rsidRPr="00E714CF" w:rsidRDefault="00C12E8D" w:rsidP="00C12E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C12E8D" w:rsidRPr="0022631D" w:rsidRDefault="00C12E8D" w:rsidP="00C12E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E8D" w:rsidRPr="00E118D9" w14:paraId="485BF528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0FF974B" w14:textId="77777777" w:rsidR="00C12E8D" w:rsidRPr="00153A2A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7DB42300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0AD8E25E" w14:textId="56E7D3D4" w:rsidR="00C12E8D" w:rsidRPr="00CC7C2A" w:rsidRDefault="00C12E8D" w:rsidP="00C12E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C12E8D" w:rsidRPr="00CC7C2A" w:rsidRDefault="00C12E8D" w:rsidP="00C12E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12E8D" w:rsidRPr="00CC7C2A" w:rsidRDefault="00C12E8D" w:rsidP="00C12E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2E8D" w:rsidRPr="00CC7C2A" w:rsidRDefault="00C12E8D" w:rsidP="00C12E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12E8D" w:rsidRPr="00CC7C2A" w:rsidRDefault="00C12E8D" w:rsidP="00C12E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12E8D" w:rsidRPr="00CC7C2A" w:rsidRDefault="00C12E8D" w:rsidP="00C12E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12E8D" w:rsidRPr="00CC7C2A" w:rsidRDefault="00C12E8D" w:rsidP="00C12E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2E8D" w:rsidRPr="00CC7C2A" w:rsidRDefault="00C12E8D" w:rsidP="00C12E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C12E8D" w:rsidRPr="00CC7C2A" w:rsidRDefault="00C12E8D" w:rsidP="00C12E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E8D" w:rsidRPr="00E118D9" w14:paraId="3CC8B38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2AFA8BF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5484FA73" w14:textId="77777777" w:rsidTr="00E02ABF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5A7FED5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C88E286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40B30E88" w14:textId="77777777" w:rsidTr="00E02ABF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541BD7F7" w14:textId="77777777" w:rsidTr="000036A2">
        <w:trPr>
          <w:trHeight w:val="288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4DE14D25" w14:textId="77777777" w:rsidTr="00E02ABF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E8D" w:rsidRPr="00E56328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12E8D" w:rsidRPr="00E56328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2E8D" w:rsidRPr="00E118D9" w14:paraId="1DAD5D5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57597369" w14:textId="77777777" w:rsidR="00C12E8D" w:rsidRPr="00E56328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E8D" w:rsidRPr="0022631D" w14:paraId="5F667D89" w14:textId="77777777" w:rsidTr="00E02ABF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E8D" w:rsidRPr="0022631D" w14:paraId="406B68D6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9EAD146" w14:textId="77777777" w:rsidR="00C12E8D" w:rsidRPr="0022631D" w:rsidRDefault="00C12E8D" w:rsidP="00C12E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E8D" w:rsidRPr="0022631D" w14:paraId="1A2BD291" w14:textId="77777777" w:rsidTr="000036A2">
        <w:trPr>
          <w:trHeight w:val="227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3A19DB3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E8D" w:rsidRPr="0022631D" w14:paraId="002AF1AD" w14:textId="77777777" w:rsidTr="00D56E45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E8D" w:rsidRPr="0022631D" w:rsidRDefault="00C12E8D" w:rsidP="00C12E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E8D" w:rsidRPr="0022631D" w14:paraId="6C6C269C" w14:textId="77777777" w:rsidTr="00D56E45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3B630B4F" w:rsidR="00C12E8D" w:rsidRPr="00AA2FA1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343" w:type="dxa"/>
            <w:gridSpan w:val="11"/>
            <w:shd w:val="clear" w:color="auto" w:fill="auto"/>
            <w:vAlign w:val="center"/>
          </w:tcPr>
          <w:p w14:paraId="570A2BE5" w14:textId="010A4BE2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5"/>
            <w:shd w:val="clear" w:color="auto" w:fill="auto"/>
            <w:vAlign w:val="center"/>
          </w:tcPr>
          <w:p w14:paraId="3C42DEDA" w14:textId="68D21D27" w:rsidR="00C12E8D" w:rsidRPr="0022631D" w:rsidRDefault="00C12E8D" w:rsidP="00C12E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FAA6" w14:textId="77777777" w:rsidR="00431729" w:rsidRDefault="00431729" w:rsidP="0022631D">
      <w:pPr>
        <w:spacing w:before="0" w:after="0"/>
      </w:pPr>
      <w:r>
        <w:separator/>
      </w:r>
    </w:p>
  </w:endnote>
  <w:endnote w:type="continuationSeparator" w:id="0">
    <w:p w14:paraId="0CC6818A" w14:textId="77777777" w:rsidR="00431729" w:rsidRDefault="004317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EDE8C" w14:textId="77777777" w:rsidR="00431729" w:rsidRDefault="00431729" w:rsidP="0022631D">
      <w:pPr>
        <w:spacing w:before="0" w:after="0"/>
      </w:pPr>
      <w:r>
        <w:separator/>
      </w:r>
    </w:p>
  </w:footnote>
  <w:footnote w:type="continuationSeparator" w:id="0">
    <w:p w14:paraId="18769E89" w14:textId="77777777" w:rsidR="00431729" w:rsidRDefault="0043172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6CFB" w:rsidRPr="002D0BF6" w:rsidRDefault="00AA6CF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6CFB" w:rsidRPr="002D0BF6" w:rsidRDefault="00AA6CF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118D9" w:rsidRPr="00871366" w:rsidRDefault="00E118D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12E8D" w:rsidRPr="002D0BF6" w:rsidRDefault="00C12E8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E8D" w:rsidRPr="0078682E" w:rsidRDefault="00C12E8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E8D" w:rsidRPr="0078682E" w:rsidRDefault="00C12E8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E8D" w:rsidRPr="00005B9C" w:rsidRDefault="00C12E8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402556"/>
    <w:multiLevelType w:val="hybridMultilevel"/>
    <w:tmpl w:val="8C60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4EA8"/>
    <w:rsid w:val="0004673D"/>
    <w:rsid w:val="00046CCF"/>
    <w:rsid w:val="00051ECE"/>
    <w:rsid w:val="0007090E"/>
    <w:rsid w:val="00073D66"/>
    <w:rsid w:val="000B0199"/>
    <w:rsid w:val="000B3FA8"/>
    <w:rsid w:val="000E0B39"/>
    <w:rsid w:val="000E4FF1"/>
    <w:rsid w:val="000E7B18"/>
    <w:rsid w:val="000F2AEA"/>
    <w:rsid w:val="000F376D"/>
    <w:rsid w:val="001021B0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5177D"/>
    <w:rsid w:val="00371B1D"/>
    <w:rsid w:val="003B2758"/>
    <w:rsid w:val="003D5B52"/>
    <w:rsid w:val="003E3D40"/>
    <w:rsid w:val="003E6978"/>
    <w:rsid w:val="003F4991"/>
    <w:rsid w:val="004009A4"/>
    <w:rsid w:val="0042601D"/>
    <w:rsid w:val="00431729"/>
    <w:rsid w:val="00433E3C"/>
    <w:rsid w:val="00436644"/>
    <w:rsid w:val="0044187C"/>
    <w:rsid w:val="00472069"/>
    <w:rsid w:val="00474C2F"/>
    <w:rsid w:val="004764CD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43754"/>
    <w:rsid w:val="00646760"/>
    <w:rsid w:val="00647090"/>
    <w:rsid w:val="00664B74"/>
    <w:rsid w:val="006737B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5604"/>
    <w:rsid w:val="0078682E"/>
    <w:rsid w:val="00796593"/>
    <w:rsid w:val="007B53EE"/>
    <w:rsid w:val="007D1541"/>
    <w:rsid w:val="007D7026"/>
    <w:rsid w:val="0080706D"/>
    <w:rsid w:val="00810812"/>
    <w:rsid w:val="0081420B"/>
    <w:rsid w:val="00875CDC"/>
    <w:rsid w:val="00882D92"/>
    <w:rsid w:val="008C4E62"/>
    <w:rsid w:val="008E493A"/>
    <w:rsid w:val="00900EFD"/>
    <w:rsid w:val="00937ECC"/>
    <w:rsid w:val="009C50C7"/>
    <w:rsid w:val="009C5E0F"/>
    <w:rsid w:val="009E75FF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B041BF"/>
    <w:rsid w:val="00B20D81"/>
    <w:rsid w:val="00B75762"/>
    <w:rsid w:val="00B91DE2"/>
    <w:rsid w:val="00B94EA2"/>
    <w:rsid w:val="00BA03B0"/>
    <w:rsid w:val="00BB0A93"/>
    <w:rsid w:val="00BD3D4E"/>
    <w:rsid w:val="00BF1465"/>
    <w:rsid w:val="00BF4745"/>
    <w:rsid w:val="00C12E8D"/>
    <w:rsid w:val="00C40E7E"/>
    <w:rsid w:val="00C71A63"/>
    <w:rsid w:val="00C84DF7"/>
    <w:rsid w:val="00C94F06"/>
    <w:rsid w:val="00C96337"/>
    <w:rsid w:val="00C964DF"/>
    <w:rsid w:val="00C96BED"/>
    <w:rsid w:val="00CB44D2"/>
    <w:rsid w:val="00CC1F23"/>
    <w:rsid w:val="00CC7C2A"/>
    <w:rsid w:val="00CF1F70"/>
    <w:rsid w:val="00D350DE"/>
    <w:rsid w:val="00D355DF"/>
    <w:rsid w:val="00D36189"/>
    <w:rsid w:val="00D56E45"/>
    <w:rsid w:val="00D65FA5"/>
    <w:rsid w:val="00D80C64"/>
    <w:rsid w:val="00DE06F1"/>
    <w:rsid w:val="00E02ABF"/>
    <w:rsid w:val="00E118D9"/>
    <w:rsid w:val="00E243EA"/>
    <w:rsid w:val="00E33A25"/>
    <w:rsid w:val="00E4188B"/>
    <w:rsid w:val="00E429B1"/>
    <w:rsid w:val="00E54C4D"/>
    <w:rsid w:val="00E56328"/>
    <w:rsid w:val="00E676BC"/>
    <w:rsid w:val="00E70B4B"/>
    <w:rsid w:val="00E714CF"/>
    <w:rsid w:val="00EA01A2"/>
    <w:rsid w:val="00EA568C"/>
    <w:rsid w:val="00EA767F"/>
    <w:rsid w:val="00EB59EE"/>
    <w:rsid w:val="00ED795D"/>
    <w:rsid w:val="00EE120B"/>
    <w:rsid w:val="00EF16D0"/>
    <w:rsid w:val="00F10AFE"/>
    <w:rsid w:val="00F13548"/>
    <w:rsid w:val="00F15E2A"/>
    <w:rsid w:val="00F31004"/>
    <w:rsid w:val="00F64167"/>
    <w:rsid w:val="00F665D4"/>
    <w:rsid w:val="00F6673B"/>
    <w:rsid w:val="00F77AAD"/>
    <w:rsid w:val="00F916C4"/>
    <w:rsid w:val="00FB097B"/>
    <w:rsid w:val="00FB3890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12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haru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7373-08CF-42E5-A629-69AF8512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59</cp:revision>
  <cp:lastPrinted>2021-12-17T07:19:00Z</cp:lastPrinted>
  <dcterms:created xsi:type="dcterms:W3CDTF">2021-06-28T12:08:00Z</dcterms:created>
  <dcterms:modified xsi:type="dcterms:W3CDTF">2023-06-06T08:53:00Z</dcterms:modified>
</cp:coreProperties>
</file>