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83A0" w14:textId="7251BA6F" w:rsidR="00FC0ECE" w:rsidRPr="00E242A3" w:rsidRDefault="00E242A3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hy-AM" w:eastAsia="ru-RU"/>
        </w:rPr>
      </w:pPr>
      <w:r>
        <w:rPr>
          <w:rFonts w:ascii="GHEA Grapalat" w:hAnsi="GHEA Grapalat" w:cs="Sylfaen"/>
          <w:i/>
          <w:sz w:val="18"/>
          <w:lang w:val="hy-AM"/>
        </w:rPr>
        <w:t xml:space="preserve">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33E52905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BF26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մ</w:t>
      </w:r>
      <w:r w:rsidR="00E242A3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այիսի</w:t>
      </w:r>
      <w:r w:rsidR="00BF26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E242A3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21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6E4C5979" w:rsidR="00FC0ECE" w:rsidRPr="00E26DD2" w:rsidRDefault="00FC0ECE" w:rsidP="00E26DD2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E242A3" w:rsidRPr="00E242A3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ՓՆՄԱՊՁԲ-30/2024/ՍԱԲ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 w:rsidRPr="00E26DD2">
        <w:rPr>
          <w:rFonts w:ascii="GHEA Grapalat" w:hAnsi="GHEA Grapalat" w:cs="Times New Roman"/>
          <w:b/>
          <w:sz w:val="20"/>
          <w:lang w:val="hy-AM"/>
        </w:rPr>
        <w:t>գնդակներ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 xml:space="preserve"> (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փամփուշտների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0E5AACCF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են համարվում </w:t>
      </w:r>
      <w:r w:rsidR="00E40A2D" w:rsidRPr="00E40A2D">
        <w:rPr>
          <w:rFonts w:ascii="GHEA Grapalat" w:hAnsi="GHEA Grapalat"/>
          <w:b/>
          <w:sz w:val="20"/>
          <w:lang w:val="af-ZA"/>
        </w:rPr>
        <w:t>գնդակներ</w:t>
      </w:r>
      <w:r w:rsidR="00E40A2D">
        <w:rPr>
          <w:rFonts w:ascii="GHEA Grapalat" w:hAnsi="GHEA Grapalat"/>
          <w:b/>
          <w:sz w:val="20"/>
          <w:lang w:val="hy-AM"/>
        </w:rPr>
        <w:t>ի</w:t>
      </w:r>
      <w:r w:rsidR="00E40A2D" w:rsidRPr="00E40A2D">
        <w:rPr>
          <w:rFonts w:ascii="GHEA Grapalat" w:hAnsi="GHEA Grapalat"/>
          <w:b/>
          <w:sz w:val="20"/>
          <w:lang w:val="af-ZA"/>
        </w:rPr>
        <w:t xml:space="preserve"> 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>փամփուշտների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մատակարարման պայմանագրերը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24F2C82B" w:rsidR="00FC0ECE" w:rsidRPr="00E40A2D" w:rsidRDefault="00FC0ECE" w:rsidP="00FC0ECE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="00E40A2D">
        <w:rPr>
          <w:rFonts w:ascii="GHEA Grapalat" w:hAnsi="GHEA Grapalat"/>
          <w:sz w:val="20"/>
          <w:lang w:val="hy-AM"/>
        </w:rPr>
        <w:t>՝</w:t>
      </w:r>
      <w:r w:rsidR="00E40A2D" w:rsidRPr="00E40A2D">
        <w:rPr>
          <w:lang w:val="af-ZA"/>
        </w:rPr>
        <w:t xml:space="preserve">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 xml:space="preserve">գնդակների /փամփուշտների/ մատակարարման առնվազն 1 նմանատիպ պայմանագիր </w:t>
      </w:r>
      <w:r w:rsidR="00E40A2D">
        <w:rPr>
          <w:rFonts w:ascii="GHEA Grapalat" w:hAnsi="GHEA Grapalat"/>
          <w:b/>
          <w:sz w:val="20"/>
          <w:szCs w:val="20"/>
          <w:lang w:val="hy-AM"/>
        </w:rPr>
        <w:t xml:space="preserve">կամ Պավիրատուի կողմից տրված գրություն կամ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>գործարքը հավաստող փաստաթղթեր՝ հաշվարկային փաստաթղթեր, հանձման ընդունման արձանագրություններ և այլ առկա փաստաթղթեր: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>
        <w:rPr>
          <w:rFonts w:ascii="GHEA Grapalat" w:hAnsi="GHEA Grapalat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հինգ</w:t>
      </w:r>
      <w:r w:rsidR="001D34E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r>
        <w:rPr>
          <w:rFonts w:ascii="GHEA Grapalat" w:hAnsi="GHEA Grapalat" w:cs="Sylfaen"/>
          <w:sz w:val="20"/>
        </w:rPr>
        <w:t>Որևէ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պետք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ապահովի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մատչելիությունը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հնարավոր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համար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>
        <w:rPr>
          <w:rFonts w:ascii="GHEA Grapalat" w:hAnsi="GHEA Grapalat" w:cs="Sylfaen"/>
          <w:sz w:val="20"/>
        </w:rPr>
        <w:t>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պետական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գաղտնիք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պարունակող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գնումների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դեպքում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հարցման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պարզաբանումների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բովանդակության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հրավեր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դուրս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շրջանակից։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ծանուցվում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հիմքերի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>
        <w:rPr>
          <w:rFonts w:ascii="GHEA Grapalat" w:hAnsi="GHEA Grapalat"/>
          <w:sz w:val="20"/>
        </w:rPr>
        <w:t>Նախաորակավորման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r w:rsidR="00FC0ECE">
        <w:rPr>
          <w:rFonts w:ascii="GHEA Grapalat" w:hAnsi="GHEA Grapalat"/>
          <w:sz w:val="20"/>
          <w:szCs w:val="20"/>
        </w:rPr>
        <w:t>փաստաթղթային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ձևով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r w:rsidR="00FC0ECE">
        <w:rPr>
          <w:rFonts w:ascii="GHEA Grapalat" w:hAnsi="GHEA Grapalat"/>
          <w:sz w:val="20"/>
          <w:szCs w:val="20"/>
        </w:rPr>
        <w:t>փակ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ծրարով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r w:rsidR="00FC0ECE">
        <w:rPr>
          <w:rFonts w:ascii="GHEA Grapalat" w:hAnsi="GHEA Grapalat"/>
          <w:sz w:val="20"/>
          <w:szCs w:val="20"/>
        </w:rPr>
        <w:t>սոսնձված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r w:rsidR="00FC0ECE">
        <w:rPr>
          <w:rFonts w:ascii="GHEA Grapalat" w:hAnsi="GHEA Grapalat"/>
          <w:sz w:val="20"/>
          <w:szCs w:val="20"/>
        </w:rPr>
        <w:t>Ծրարի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վրա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նախաորակավորման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հայտը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կազմելու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լեզվով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նշվում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>
        <w:rPr>
          <w:rFonts w:ascii="GHEA Grapalat" w:hAnsi="GHEA Grapalat"/>
          <w:sz w:val="20"/>
          <w:szCs w:val="20"/>
        </w:rPr>
        <w:t>են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7A15DA04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E242A3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E242A3">
        <w:rPr>
          <w:rFonts w:ascii="GHEA Grapalat" w:hAnsi="GHEA Grapalat" w:cs="Sylfaen"/>
          <w:color w:val="4472C4" w:themeColor="accent1"/>
          <w:sz w:val="20"/>
          <w:lang w:val="hy-AM"/>
        </w:rPr>
        <w:t>6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lastRenderedPageBreak/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Փաստաթղթային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դրանց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մասին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66C2ABCD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="00F13162" w:rsidRPr="00F13162">
        <w:rPr>
          <w:rFonts w:ascii="GHEA Grapalat" w:hAnsi="GHEA Grapalat" w:cs="Sylfaen"/>
          <w:b/>
          <w:sz w:val="20"/>
          <w:szCs w:val="24"/>
          <w:lang w:val="af-ZA" w:eastAsia="en-US"/>
        </w:rPr>
        <w:t>/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առնվազն 1 </w:t>
      </w:r>
      <w:r w:rsidR="00314F60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նմանատիպ 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>պայմանագիր/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համատեղ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գործունեության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պատճենը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համատեղ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գործունեության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GHEA Grapalat" w:hAnsi="GHEA Grapalat" w:cs="Sylfaen"/>
          <w:sz w:val="20"/>
        </w:rPr>
        <w:t>կոնսորցիումով</w:t>
      </w:r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բացառությամբ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15-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պատճեններից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GHEA Grapalat" w:hAnsi="GHEA Grapalat" w:cs="Sylfaen"/>
          <w:sz w:val="20"/>
          <w:szCs w:val="20"/>
        </w:rPr>
        <w:t>Փաստաթղթերի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փաթեթների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վրա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համապատասխանաբար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գրվում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բառերը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>
        <w:rPr>
          <w:rFonts w:ascii="GHEA Grapalat" w:hAnsi="GHEA Grapalat" w:cs="Sylfaen"/>
          <w:sz w:val="20"/>
          <w:szCs w:val="20"/>
        </w:rPr>
        <w:t>Ծրարը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հայտարարությամբ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ստորագրում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գործակալ</w:t>
      </w:r>
      <w:r>
        <w:rPr>
          <w:rFonts w:ascii="GHEA Grapalat" w:hAnsi="GHEA Grapalat"/>
          <w:sz w:val="20"/>
          <w:szCs w:val="20"/>
          <w:lang w:val="af-ZA"/>
        </w:rPr>
        <w:t xml:space="preserve">):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նախաորակավորման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գործակալը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ապա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լինելու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փաստաթուղթ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466D5AD5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E242A3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E242A3">
        <w:rPr>
          <w:rFonts w:ascii="GHEA Grapalat" w:hAnsi="GHEA Grapalat" w:cs="Sylfaen"/>
          <w:color w:val="4472C4" w:themeColor="accent1"/>
          <w:sz w:val="20"/>
          <w:lang w:val="hy-AM"/>
        </w:rPr>
        <w:t>6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հայտարարությամբ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69EE1C15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37CF2" w:rsidRPr="00237CF2">
        <w:rPr>
          <w:b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՝ հաստատված իրենց </w:t>
      </w:r>
      <w:r w:rsidR="00237CF2" w:rsidRPr="00237CF2">
        <w:rPr>
          <w:rFonts w:ascii="GHEA Grapalat" w:hAnsi="GHEA Grapalat"/>
          <w:b/>
          <w:sz w:val="20"/>
          <w:lang w:val="hy-AM"/>
        </w:rPr>
        <w:lastRenderedPageBreak/>
        <w:t>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5098FE71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1E0E5835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hyperlink r:id="rId4" w:history="1">
        <w:r w:rsidR="005E00C5">
          <w:rPr>
            <w:rStyle w:val="Hyperlink"/>
            <w:rFonts w:ascii="GHEA Grapalat" w:hAnsi="GHEA Grapalat"/>
            <w:lang w:val="af-ZA"/>
          </w:rPr>
          <w:t>gnumner@</w:t>
        </w:r>
        <w:r w:rsidR="00E26DD2">
          <w:rPr>
            <w:rStyle w:val="Hyperlink"/>
            <w:rFonts w:ascii="GHEA Grapalat" w:hAnsi="GHEA Grapalat"/>
            <w:lang w:val="af-ZA"/>
          </w:rPr>
          <w:t>mia.gov.am</w:t>
        </w:r>
      </w:hyperlink>
      <w:r w:rsidR="00BF261B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3CDD1D36" w14:textId="292FCD8D" w:rsidR="00FC0ECE" w:rsidRDefault="00E242A3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242A3">
        <w:rPr>
          <w:rFonts w:ascii="GHEA Grapalat" w:hAnsi="GHEA Grapalat"/>
          <w:i/>
          <w:sz w:val="18"/>
          <w:szCs w:val="18"/>
          <w:lang w:val="af-ZA"/>
        </w:rPr>
        <w:t xml:space="preserve">ՀՀ ՆԳՆ ՓՆՄԱՊՁԲ-30/2024/ՍԱԲ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r>
        <w:rPr>
          <w:rFonts w:ascii="GHEA Grapalat" w:hAnsi="GHEA Grapalat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7AC2DEE2" w14:textId="215A5A93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E242A3" w:rsidRPr="00E242A3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ՓՆՄԱՊՁԲ-30/2024/ՍԱԲ </w:t>
      </w:r>
      <w:r>
        <w:rPr>
          <w:rFonts w:ascii="GHEA Grapalat" w:hAnsi="GHEA Grapalat" w:cs="Sylfaen"/>
          <w:sz w:val="20"/>
          <w:szCs w:val="20"/>
          <w:lang w:val="es-ES"/>
        </w:rPr>
        <w:t>ծածկագրով փակ</w:t>
      </w:r>
    </w:p>
    <w:p w14:paraId="20ED85F4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պատվիրատուի անվանումը</w:t>
      </w:r>
    </w:p>
    <w:p w14:paraId="5338B33D" w14:textId="77777777" w:rsidR="00FC0ECE" w:rsidRDefault="00FC0ECE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229C50B" w14:textId="4E8E75C8" w:rsidR="00FC0ECE" w:rsidRDefault="00E242A3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242A3">
        <w:rPr>
          <w:rFonts w:ascii="GHEA Grapalat" w:hAnsi="GHEA Grapalat"/>
          <w:i/>
          <w:sz w:val="18"/>
          <w:szCs w:val="18"/>
          <w:lang w:val="af-ZA"/>
        </w:rPr>
        <w:t xml:space="preserve">ՀՀ ՆԳՆ ՓՆՄԱՊՁԲ-30/2024/ՍԱԲ </w:t>
      </w:r>
      <w:bookmarkStart w:id="0" w:name="_GoBack"/>
      <w:bookmarkEnd w:id="0"/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ապրանքների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մատակարարումները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E242A3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A21A38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110817"/>
    <w:rsid w:val="001C2CC2"/>
    <w:rsid w:val="001D0A85"/>
    <w:rsid w:val="001D34E0"/>
    <w:rsid w:val="00237CF2"/>
    <w:rsid w:val="0028763E"/>
    <w:rsid w:val="002B47C1"/>
    <w:rsid w:val="002E372A"/>
    <w:rsid w:val="00302A3C"/>
    <w:rsid w:val="00314F60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23EC1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F45F8"/>
    <w:rsid w:val="00AF736C"/>
    <w:rsid w:val="00B10DCC"/>
    <w:rsid w:val="00B50135"/>
    <w:rsid w:val="00B80B7E"/>
    <w:rsid w:val="00BB4EB7"/>
    <w:rsid w:val="00BE1045"/>
    <w:rsid w:val="00BE7209"/>
    <w:rsid w:val="00BF261B"/>
    <w:rsid w:val="00C3396D"/>
    <w:rsid w:val="00CF0708"/>
    <w:rsid w:val="00D437FE"/>
    <w:rsid w:val="00D52326"/>
    <w:rsid w:val="00D54612"/>
    <w:rsid w:val="00D65A80"/>
    <w:rsid w:val="00D82256"/>
    <w:rsid w:val="00DC6B38"/>
    <w:rsid w:val="00DC7D22"/>
    <w:rsid w:val="00E05E3C"/>
    <w:rsid w:val="00E0620A"/>
    <w:rsid w:val="00E23C53"/>
    <w:rsid w:val="00E242A3"/>
    <w:rsid w:val="00E26DD2"/>
    <w:rsid w:val="00E40A2D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tv.gnum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Asatur Abasyan</cp:lastModifiedBy>
  <cp:revision>135</cp:revision>
  <cp:lastPrinted>2024-05-21T07:10:00Z</cp:lastPrinted>
  <dcterms:created xsi:type="dcterms:W3CDTF">2023-08-02T06:43:00Z</dcterms:created>
  <dcterms:modified xsi:type="dcterms:W3CDTF">2024-05-21T07:10:00Z</dcterms:modified>
</cp:coreProperties>
</file>