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22E94" w14:textId="140BC491" w:rsidR="00712C79" w:rsidRDefault="009C5524" w:rsidP="00712C79">
      <w:pPr>
        <w:spacing w:before="240" w:after="240"/>
        <w:rPr>
          <w:rFonts w:ascii="Arial" w:hAnsi="Arial" w:cs="Arial"/>
          <w:b/>
          <w:color w:val="2272AC"/>
          <w:lang w:val="en-US"/>
        </w:rPr>
      </w:pPr>
      <w:bookmarkStart w:id="0" w:name="_GoBack"/>
      <w:r>
        <w:rPr>
          <w:rFonts w:ascii="Arial" w:hAnsi="Arial" w:cs="Arial"/>
          <w:b/>
          <w:color w:val="2272AC"/>
          <w:lang w:val="en-US"/>
        </w:rPr>
        <w:t xml:space="preserve">Second </w:t>
      </w:r>
      <w:r w:rsidR="00C204F2">
        <w:rPr>
          <w:rFonts w:ascii="Arial" w:hAnsi="Arial" w:cs="Arial"/>
          <w:b/>
          <w:color w:val="2272AC"/>
          <w:lang w:val="en-US"/>
        </w:rPr>
        <w:t>Open Meeting regarding the qualification bids for</w:t>
      </w:r>
      <w:r w:rsidR="00712C79" w:rsidRPr="00B06775">
        <w:rPr>
          <w:rFonts w:ascii="Arial" w:hAnsi="Arial" w:cs="Arial"/>
          <w:b/>
          <w:color w:val="2272AC"/>
          <w:lang w:val="en-US"/>
        </w:rPr>
        <w:t xml:space="preserve"> the PPP project on biometric passport and national ID card issuance services</w:t>
      </w:r>
    </w:p>
    <w:p w14:paraId="30617D18" w14:textId="40699071" w:rsidR="002D1A94" w:rsidRPr="00B06775" w:rsidRDefault="002D1A94" w:rsidP="00712C79">
      <w:pPr>
        <w:spacing w:before="240" w:after="240"/>
        <w:rPr>
          <w:rFonts w:ascii="Arial" w:hAnsi="Arial" w:cs="Arial"/>
          <w:b/>
          <w:color w:val="2272AC"/>
          <w:lang w:val="en-US"/>
        </w:rPr>
      </w:pPr>
      <w:r>
        <w:rPr>
          <w:rFonts w:ascii="Arial" w:hAnsi="Arial" w:cs="Arial"/>
          <w:b/>
          <w:color w:val="2272AC"/>
          <w:lang w:val="en-US"/>
        </w:rPr>
        <w:t>Answers to RFQ related questions</w:t>
      </w:r>
    </w:p>
    <w:tbl>
      <w:tblPr>
        <w:tblW w:w="5000" w:type="pct"/>
        <w:jc w:val="cente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620" w:firstRow="1" w:lastRow="0" w:firstColumn="0" w:lastColumn="0" w:noHBand="1" w:noVBand="1"/>
      </w:tblPr>
      <w:tblGrid>
        <w:gridCol w:w="1270"/>
        <w:gridCol w:w="4653"/>
        <w:gridCol w:w="1172"/>
        <w:gridCol w:w="2527"/>
      </w:tblGrid>
      <w:tr w:rsidR="00E21E3A" w:rsidRPr="00B06775" w14:paraId="15D4F0CD" w14:textId="77777777" w:rsidTr="00312604">
        <w:trPr>
          <w:trHeight w:val="288"/>
          <w:jc w:val="center"/>
        </w:trPr>
        <w:tc>
          <w:tcPr>
            <w:tcW w:w="660" w:type="pct"/>
            <w:tcBorders>
              <w:left w:val="single" w:sz="4" w:space="0" w:color="808080" w:themeColor="background1" w:themeShade="80"/>
            </w:tcBorders>
            <w:shd w:val="clear" w:color="auto" w:fill="2272AC"/>
            <w:vAlign w:val="center"/>
          </w:tcPr>
          <w:p w14:paraId="451DCA6D" w14:textId="77777777" w:rsidR="00E21E3A" w:rsidRPr="00B06775" w:rsidRDefault="00E21E3A" w:rsidP="00312604">
            <w:pPr>
              <w:pStyle w:val="EYTableH2"/>
              <w:spacing w:line="259" w:lineRule="auto"/>
              <w:rPr>
                <w:rFonts w:cs="Arial"/>
                <w:b/>
                <w:sz w:val="20"/>
                <w:szCs w:val="24"/>
              </w:rPr>
            </w:pPr>
            <w:r w:rsidRPr="00B06775">
              <w:rPr>
                <w:rFonts w:cs="Arial"/>
                <w:b/>
                <w:sz w:val="20"/>
                <w:szCs w:val="24"/>
              </w:rPr>
              <w:t>Date</w:t>
            </w:r>
          </w:p>
        </w:tc>
        <w:tc>
          <w:tcPr>
            <w:tcW w:w="2418" w:type="pct"/>
            <w:shd w:val="clear" w:color="auto" w:fill="FFFFFF" w:themeFill="background1"/>
            <w:vAlign w:val="center"/>
          </w:tcPr>
          <w:p w14:paraId="22EB9C87" w14:textId="5928515B" w:rsidR="00E21E3A" w:rsidRPr="00591A30" w:rsidRDefault="004A399E" w:rsidP="00312604">
            <w:pPr>
              <w:pStyle w:val="Paragrafobase"/>
              <w:spacing w:before="60" w:after="60" w:line="259" w:lineRule="auto"/>
              <w:rPr>
                <w:rFonts w:ascii="Arial" w:hAnsi="Arial" w:cs="Arial"/>
                <w:sz w:val="20"/>
                <w:highlight w:val="yellow"/>
                <w:lang w:val="en-US"/>
              </w:rPr>
            </w:pPr>
            <w:r>
              <w:rPr>
                <w:rFonts w:ascii="Arial" w:hAnsi="Arial" w:cs="Arial"/>
                <w:sz w:val="20"/>
                <w:lang w:val="en-US"/>
              </w:rPr>
              <w:t>14 February 2024</w:t>
            </w:r>
          </w:p>
        </w:tc>
        <w:tc>
          <w:tcPr>
            <w:tcW w:w="609" w:type="pct"/>
            <w:shd w:val="clear" w:color="auto" w:fill="2272AC"/>
            <w:vAlign w:val="center"/>
          </w:tcPr>
          <w:p w14:paraId="43E0B438" w14:textId="0C3ADB1F" w:rsidR="00E21E3A" w:rsidRPr="00B06775" w:rsidRDefault="00E21E3A" w:rsidP="00312604">
            <w:pPr>
              <w:pStyle w:val="EYTableH2"/>
              <w:spacing w:line="259" w:lineRule="auto"/>
              <w:rPr>
                <w:rFonts w:cs="Arial"/>
                <w:b/>
                <w:sz w:val="20"/>
                <w:szCs w:val="24"/>
              </w:rPr>
            </w:pPr>
            <w:r w:rsidRPr="00B06775">
              <w:rPr>
                <w:rFonts w:cs="Arial"/>
                <w:b/>
                <w:sz w:val="20"/>
                <w:szCs w:val="24"/>
              </w:rPr>
              <w:t>Time</w:t>
            </w:r>
          </w:p>
        </w:tc>
        <w:tc>
          <w:tcPr>
            <w:tcW w:w="1313" w:type="pct"/>
            <w:tcBorders>
              <w:right w:val="single" w:sz="4" w:space="0" w:color="808080" w:themeColor="background1" w:themeShade="80"/>
            </w:tcBorders>
            <w:shd w:val="clear" w:color="auto" w:fill="FFFFFF" w:themeFill="background1"/>
            <w:vAlign w:val="center"/>
          </w:tcPr>
          <w:p w14:paraId="1E6EA5A2" w14:textId="62836B3B" w:rsidR="00E21E3A" w:rsidRPr="00591A30" w:rsidRDefault="00E21E3A" w:rsidP="00312604">
            <w:pPr>
              <w:pStyle w:val="Paragrafobase"/>
              <w:spacing w:before="60" w:after="60" w:line="259" w:lineRule="auto"/>
              <w:rPr>
                <w:rFonts w:ascii="Arial" w:hAnsi="Arial" w:cs="Arial"/>
                <w:color w:val="auto"/>
                <w:sz w:val="20"/>
                <w:highlight w:val="yellow"/>
                <w:lang w:val="en-US"/>
              </w:rPr>
            </w:pPr>
            <w:r w:rsidRPr="00B06775">
              <w:rPr>
                <w:rFonts w:ascii="Arial" w:hAnsi="Arial" w:cs="Arial"/>
                <w:color w:val="auto"/>
                <w:sz w:val="20"/>
                <w:lang w:val="en-US"/>
              </w:rPr>
              <w:t>1</w:t>
            </w:r>
            <w:r w:rsidR="00C204F2">
              <w:rPr>
                <w:rFonts w:ascii="Arial" w:hAnsi="Arial" w:cs="Arial"/>
                <w:color w:val="auto"/>
                <w:sz w:val="20"/>
                <w:lang w:val="en-US"/>
              </w:rPr>
              <w:t>7</w:t>
            </w:r>
            <w:r w:rsidRPr="00B06775">
              <w:rPr>
                <w:rFonts w:ascii="Arial" w:hAnsi="Arial" w:cs="Arial"/>
                <w:color w:val="auto"/>
                <w:sz w:val="20"/>
                <w:lang w:val="en-US"/>
              </w:rPr>
              <w:t>:00 - 1</w:t>
            </w:r>
            <w:r>
              <w:rPr>
                <w:rFonts w:ascii="Arial" w:hAnsi="Arial" w:cs="Arial"/>
                <w:color w:val="auto"/>
                <w:sz w:val="20"/>
                <w:lang w:val="en-US"/>
              </w:rPr>
              <w:t>8</w:t>
            </w:r>
            <w:r w:rsidRPr="00B06775">
              <w:rPr>
                <w:rFonts w:ascii="Arial" w:hAnsi="Arial" w:cs="Arial"/>
                <w:color w:val="auto"/>
                <w:sz w:val="20"/>
                <w:lang w:val="en-US"/>
              </w:rPr>
              <w:t>:</w:t>
            </w:r>
            <w:r w:rsidR="00C204F2">
              <w:rPr>
                <w:rFonts w:ascii="Arial" w:hAnsi="Arial" w:cs="Arial"/>
                <w:color w:val="auto"/>
                <w:sz w:val="20"/>
                <w:lang w:val="en-US"/>
              </w:rPr>
              <w:t>3</w:t>
            </w:r>
            <w:r w:rsidRPr="00B06775">
              <w:rPr>
                <w:rFonts w:ascii="Arial" w:hAnsi="Arial" w:cs="Arial"/>
                <w:color w:val="auto"/>
                <w:sz w:val="20"/>
                <w:lang w:val="en-US"/>
              </w:rPr>
              <w:t>0 (GMT+4)</w:t>
            </w:r>
          </w:p>
        </w:tc>
      </w:tr>
      <w:tr w:rsidR="00E21E3A" w:rsidRPr="00B06775" w14:paraId="5C8C95F0" w14:textId="77777777" w:rsidTr="00312604">
        <w:trPr>
          <w:trHeight w:val="288"/>
          <w:jc w:val="center"/>
        </w:trPr>
        <w:tc>
          <w:tcPr>
            <w:tcW w:w="660" w:type="pct"/>
            <w:tcBorders>
              <w:left w:val="single" w:sz="4" w:space="0" w:color="808080" w:themeColor="background1" w:themeShade="80"/>
            </w:tcBorders>
            <w:shd w:val="clear" w:color="auto" w:fill="2272AC"/>
            <w:vAlign w:val="center"/>
          </w:tcPr>
          <w:p w14:paraId="25269DC0" w14:textId="77777777" w:rsidR="00E21E3A" w:rsidRPr="00B06775" w:rsidRDefault="00E21E3A" w:rsidP="00312604">
            <w:pPr>
              <w:pStyle w:val="EYTableH2"/>
              <w:spacing w:line="259" w:lineRule="auto"/>
              <w:rPr>
                <w:rFonts w:cs="Arial"/>
                <w:b/>
                <w:sz w:val="20"/>
                <w:szCs w:val="24"/>
              </w:rPr>
            </w:pPr>
            <w:r w:rsidRPr="00B06775">
              <w:rPr>
                <w:rFonts w:cs="Arial"/>
                <w:b/>
                <w:sz w:val="20"/>
                <w:szCs w:val="24"/>
              </w:rPr>
              <w:t>Purpose</w:t>
            </w:r>
          </w:p>
        </w:tc>
        <w:tc>
          <w:tcPr>
            <w:tcW w:w="2418" w:type="pct"/>
            <w:shd w:val="clear" w:color="auto" w:fill="FFFFFF" w:themeFill="background1"/>
            <w:vAlign w:val="center"/>
          </w:tcPr>
          <w:p w14:paraId="557E87D8" w14:textId="51A6E384" w:rsidR="00E21E3A" w:rsidRPr="00591A30" w:rsidRDefault="009C5524" w:rsidP="00312604">
            <w:pPr>
              <w:pStyle w:val="Paragrafobase"/>
              <w:spacing w:before="60" w:after="60" w:line="259" w:lineRule="auto"/>
              <w:rPr>
                <w:rFonts w:ascii="Arial" w:hAnsi="Arial" w:cs="Arial"/>
                <w:sz w:val="20"/>
                <w:highlight w:val="yellow"/>
                <w:lang w:val="en-US"/>
              </w:rPr>
            </w:pPr>
            <w:r>
              <w:rPr>
                <w:rFonts w:ascii="Arial" w:hAnsi="Arial" w:cs="Arial"/>
                <w:sz w:val="20"/>
                <w:lang w:val="en-US"/>
              </w:rPr>
              <w:t xml:space="preserve">Further discussion </w:t>
            </w:r>
            <w:r w:rsidR="00B56845">
              <w:rPr>
                <w:rFonts w:ascii="Arial" w:hAnsi="Arial" w:cs="Arial"/>
                <w:sz w:val="20"/>
                <w:lang w:val="en-US"/>
              </w:rPr>
              <w:t>of issues related to Request for Qualification</w:t>
            </w:r>
          </w:p>
        </w:tc>
        <w:tc>
          <w:tcPr>
            <w:tcW w:w="609" w:type="pct"/>
            <w:shd w:val="clear" w:color="auto" w:fill="2272AC"/>
            <w:vAlign w:val="center"/>
          </w:tcPr>
          <w:p w14:paraId="722E530A" w14:textId="5E631D80" w:rsidR="00E21E3A" w:rsidRPr="00B06775" w:rsidRDefault="00E21E3A" w:rsidP="00312604">
            <w:pPr>
              <w:pStyle w:val="EYTableH2"/>
              <w:spacing w:line="259" w:lineRule="auto"/>
              <w:rPr>
                <w:rFonts w:cs="Arial"/>
                <w:b/>
                <w:sz w:val="20"/>
                <w:szCs w:val="24"/>
              </w:rPr>
            </w:pPr>
            <w:r w:rsidRPr="00B06775">
              <w:rPr>
                <w:rFonts w:cs="Arial"/>
                <w:b/>
                <w:sz w:val="20"/>
                <w:szCs w:val="24"/>
              </w:rPr>
              <w:t xml:space="preserve">Version </w:t>
            </w:r>
          </w:p>
        </w:tc>
        <w:tc>
          <w:tcPr>
            <w:tcW w:w="1313" w:type="pct"/>
            <w:tcBorders>
              <w:right w:val="single" w:sz="4" w:space="0" w:color="808080" w:themeColor="background1" w:themeShade="80"/>
            </w:tcBorders>
            <w:shd w:val="clear" w:color="auto" w:fill="FFFFFF" w:themeFill="background1"/>
            <w:vAlign w:val="center"/>
          </w:tcPr>
          <w:p w14:paraId="7634A436" w14:textId="21DFAB83" w:rsidR="00E21E3A" w:rsidRPr="00591A30" w:rsidRDefault="00E21E3A" w:rsidP="00312604">
            <w:pPr>
              <w:pStyle w:val="Paragrafobase"/>
              <w:spacing w:before="60" w:after="60" w:line="259" w:lineRule="auto"/>
              <w:rPr>
                <w:rFonts w:ascii="Arial" w:hAnsi="Arial" w:cs="Arial"/>
                <w:sz w:val="20"/>
                <w:highlight w:val="yellow"/>
                <w:lang w:val="en-US"/>
              </w:rPr>
            </w:pPr>
            <w:r w:rsidRPr="00B06775">
              <w:rPr>
                <w:rFonts w:ascii="Arial" w:hAnsi="Arial" w:cs="Arial"/>
                <w:sz w:val="20"/>
                <w:lang w:val="en-US"/>
              </w:rPr>
              <w:t>1.00</w:t>
            </w:r>
          </w:p>
        </w:tc>
      </w:tr>
    </w:tbl>
    <w:p w14:paraId="4DE21BD1" w14:textId="7D144110" w:rsidR="00AE1437" w:rsidRPr="00B06775" w:rsidRDefault="00AE1437" w:rsidP="00AE1437">
      <w:pPr>
        <w:spacing w:before="240" w:after="240"/>
        <w:rPr>
          <w:rFonts w:ascii="Arial" w:hAnsi="Arial" w:cs="Arial"/>
          <w:b/>
          <w:color w:val="2272AC"/>
          <w:lang w:val="en-US"/>
        </w:rPr>
      </w:pPr>
      <w:r w:rsidRPr="00AE1437">
        <w:rPr>
          <w:rFonts w:ascii="Arial" w:hAnsi="Arial" w:cs="Arial"/>
          <w:b/>
          <w:color w:val="2272AC"/>
          <w:lang w:val="en-US"/>
        </w:rPr>
        <w:t xml:space="preserve"> </w:t>
      </w:r>
      <w:r w:rsidRPr="00B06775">
        <w:rPr>
          <w:rFonts w:ascii="Arial" w:hAnsi="Arial" w:cs="Arial"/>
          <w:b/>
          <w:color w:val="2272AC"/>
          <w:lang w:val="en-US"/>
        </w:rPr>
        <w:t>Agenda</w:t>
      </w:r>
    </w:p>
    <w:tbl>
      <w:tblPr>
        <w:tblStyle w:val="EYTableGrid2"/>
        <w:tblW w:w="5000" w:type="pct"/>
        <w:tblInd w:w="0" w:type="dxa"/>
        <w:tblLook w:val="0620" w:firstRow="1" w:lastRow="0" w:firstColumn="0" w:lastColumn="0" w:noHBand="1" w:noVBand="1"/>
      </w:tblPr>
      <w:tblGrid>
        <w:gridCol w:w="799"/>
        <w:gridCol w:w="8823"/>
      </w:tblGrid>
      <w:tr w:rsidR="00AE1437" w:rsidRPr="00B06775" w14:paraId="3DC8456D" w14:textId="77777777">
        <w:trPr>
          <w:cnfStyle w:val="100000000000" w:firstRow="1" w:lastRow="0" w:firstColumn="0" w:lastColumn="0" w:oddVBand="0" w:evenVBand="0" w:oddHBand="0" w:evenHBand="0" w:firstRowFirstColumn="0" w:firstRowLastColumn="0" w:lastRowFirstColumn="0" w:lastRowLastColumn="0"/>
          <w:tblHeader w:val="0"/>
        </w:trPr>
        <w:tc>
          <w:tcPr>
            <w:tcW w:w="415" w:type="pct"/>
            <w:tcBorders>
              <w:left w:val="single" w:sz="4" w:space="0" w:color="808080" w:themeColor="background1" w:themeShade="80"/>
              <w:right w:val="none" w:sz="0" w:space="0" w:color="auto"/>
            </w:tcBorders>
            <w:shd w:val="clear" w:color="auto" w:fill="2272AC"/>
          </w:tcPr>
          <w:p w14:paraId="76521057" w14:textId="77777777" w:rsidR="00AE1437" w:rsidRPr="00B06775" w:rsidRDefault="00AE1437" w:rsidP="00192C18">
            <w:pPr>
              <w:pStyle w:val="EYTableH2"/>
              <w:spacing w:line="259" w:lineRule="auto"/>
              <w:rPr>
                <w:rFonts w:cs="Arial"/>
                <w:b/>
                <w:sz w:val="20"/>
              </w:rPr>
            </w:pPr>
            <w:r w:rsidRPr="00B06775">
              <w:rPr>
                <w:rFonts w:cs="Arial"/>
                <w:b/>
                <w:sz w:val="20"/>
              </w:rPr>
              <w:t>No.</w:t>
            </w:r>
          </w:p>
        </w:tc>
        <w:tc>
          <w:tcPr>
            <w:tcW w:w="4585" w:type="pct"/>
            <w:tcBorders>
              <w:left w:val="none" w:sz="0" w:space="0" w:color="auto"/>
              <w:right w:val="single" w:sz="4" w:space="0" w:color="808080" w:themeColor="background1" w:themeShade="80"/>
            </w:tcBorders>
            <w:shd w:val="clear" w:color="auto" w:fill="2272AC"/>
          </w:tcPr>
          <w:p w14:paraId="4549DDA1" w14:textId="6E2898CF" w:rsidR="00AE1437" w:rsidRPr="00B06775" w:rsidRDefault="00AE1437" w:rsidP="00192C18">
            <w:pPr>
              <w:pStyle w:val="EYTableH2"/>
              <w:spacing w:line="259" w:lineRule="auto"/>
              <w:rPr>
                <w:rFonts w:cs="Arial"/>
                <w:b/>
                <w:sz w:val="20"/>
              </w:rPr>
            </w:pPr>
            <w:r w:rsidRPr="00B06775">
              <w:rPr>
                <w:rFonts w:cs="Arial"/>
                <w:b/>
                <w:sz w:val="20"/>
              </w:rPr>
              <w:t>Agenda items</w:t>
            </w:r>
          </w:p>
        </w:tc>
      </w:tr>
      <w:tr w:rsidR="00AE1437" w:rsidRPr="00B06775" w14:paraId="4A44F1EB" w14:textId="77777777">
        <w:tc>
          <w:tcPr>
            <w:tcW w:w="415" w:type="pct"/>
            <w:tcBorders>
              <w:left w:val="single" w:sz="4" w:space="0" w:color="808080" w:themeColor="background1" w:themeShade="80"/>
            </w:tcBorders>
          </w:tcPr>
          <w:p w14:paraId="471C3B91" w14:textId="77777777" w:rsidR="00AE1437" w:rsidRPr="00B06775" w:rsidRDefault="00AE1437" w:rsidP="00192C18">
            <w:pPr>
              <w:pStyle w:val="Paragrafobase"/>
              <w:numPr>
                <w:ilvl w:val="0"/>
                <w:numId w:val="2"/>
              </w:numPr>
              <w:spacing w:before="60" w:after="60" w:line="259" w:lineRule="auto"/>
              <w:ind w:left="357" w:hanging="357"/>
              <w:rPr>
                <w:rFonts w:ascii="Arial" w:hAnsi="Arial" w:cs="Arial"/>
                <w:sz w:val="20"/>
                <w:szCs w:val="24"/>
                <w:lang w:val="en-US"/>
              </w:rPr>
            </w:pPr>
          </w:p>
        </w:tc>
        <w:tc>
          <w:tcPr>
            <w:tcW w:w="4585" w:type="pct"/>
            <w:tcBorders>
              <w:right w:val="single" w:sz="4" w:space="0" w:color="808080" w:themeColor="background1" w:themeShade="80"/>
            </w:tcBorders>
          </w:tcPr>
          <w:p w14:paraId="212602C5" w14:textId="30B5CC3F" w:rsidR="00AE1437" w:rsidRPr="00B06775" w:rsidRDefault="00AE1437" w:rsidP="00192C18">
            <w:pPr>
              <w:pStyle w:val="Paragrafobase"/>
              <w:spacing w:before="60" w:after="60" w:line="259" w:lineRule="auto"/>
              <w:rPr>
                <w:rFonts w:ascii="Arial" w:hAnsi="Arial" w:cs="Arial"/>
                <w:sz w:val="20"/>
                <w:szCs w:val="24"/>
                <w:lang w:val="en-US"/>
              </w:rPr>
            </w:pPr>
            <w:r w:rsidRPr="00B06775">
              <w:rPr>
                <w:rFonts w:ascii="Arial" w:hAnsi="Arial" w:cs="Arial"/>
                <w:sz w:val="20"/>
                <w:szCs w:val="24"/>
                <w:lang w:val="en-US"/>
              </w:rPr>
              <w:t>Welcome word (</w:t>
            </w:r>
            <w:r w:rsidR="00FE6AB3" w:rsidRPr="00FE6AB3">
              <w:rPr>
                <w:rFonts w:ascii="Arial" w:hAnsi="Arial" w:cs="Arial"/>
                <w:sz w:val="20"/>
                <w:lang w:val="en-US"/>
              </w:rPr>
              <w:t>Arpine Sargsyan</w:t>
            </w:r>
            <w:r w:rsidR="00FE6AB3">
              <w:rPr>
                <w:rFonts w:ascii="Arial" w:hAnsi="Arial" w:cs="Arial"/>
                <w:sz w:val="20"/>
                <w:lang w:val="en-US"/>
              </w:rPr>
              <w:t>,</w:t>
            </w:r>
            <w:r w:rsidR="00FE6AB3" w:rsidRPr="00FE6AB3">
              <w:rPr>
                <w:rFonts w:ascii="Arial" w:hAnsi="Arial" w:cs="Arial"/>
                <w:sz w:val="20"/>
                <w:lang w:val="en-US"/>
              </w:rPr>
              <w:t xml:space="preserve"> Deputy Minister of Internal Affairs</w:t>
            </w:r>
            <w:r w:rsidR="00FE6AB3">
              <w:rPr>
                <w:rFonts w:ascii="Arial" w:hAnsi="Arial" w:cs="Arial"/>
                <w:sz w:val="20"/>
                <w:lang w:val="en-US"/>
              </w:rPr>
              <w:t xml:space="preserve"> of the Republic of Armenia; </w:t>
            </w:r>
            <w:r w:rsidR="00B44FE0" w:rsidRPr="002C36C9">
              <w:rPr>
                <w:rFonts w:ascii="Arial" w:hAnsi="Arial" w:cs="Arial"/>
                <w:sz w:val="20"/>
                <w:lang w:val="en-US"/>
              </w:rPr>
              <w:t>Armen</w:t>
            </w:r>
            <w:r w:rsidR="00B44FE0">
              <w:rPr>
                <w:rFonts w:ascii="Arial" w:hAnsi="Arial" w:cs="Arial"/>
                <w:sz w:val="20"/>
                <w:lang w:val="en-US"/>
              </w:rPr>
              <w:t xml:space="preserve"> </w:t>
            </w:r>
            <w:r w:rsidR="00B44FE0" w:rsidRPr="002C36C9">
              <w:rPr>
                <w:rFonts w:ascii="Arial" w:hAnsi="Arial" w:cs="Arial"/>
                <w:sz w:val="20"/>
                <w:lang w:val="en-US"/>
              </w:rPr>
              <w:t>Ghazaryan, Head of the Migration and Citizenship Service at Ministry of Interior</w:t>
            </w:r>
            <w:r w:rsidR="00B44FE0">
              <w:rPr>
                <w:rFonts w:ascii="Arial" w:hAnsi="Arial" w:cs="Arial"/>
                <w:sz w:val="20"/>
                <w:lang w:val="en-US"/>
              </w:rPr>
              <w:t xml:space="preserve">; </w:t>
            </w:r>
            <w:proofErr w:type="spellStart"/>
            <w:r w:rsidR="00FE6AB3" w:rsidRPr="00FE6AB3">
              <w:rPr>
                <w:rFonts w:ascii="Arial" w:hAnsi="Arial" w:cs="Arial"/>
                <w:sz w:val="20"/>
                <w:lang w:val="en-US"/>
              </w:rPr>
              <w:t>Nerses</w:t>
            </w:r>
            <w:proofErr w:type="spellEnd"/>
            <w:r w:rsidR="00FE6AB3" w:rsidRPr="00FE6AB3">
              <w:rPr>
                <w:rFonts w:ascii="Arial" w:hAnsi="Arial" w:cs="Arial"/>
                <w:sz w:val="20"/>
                <w:lang w:val="en-US"/>
              </w:rPr>
              <w:t xml:space="preserve"> </w:t>
            </w:r>
            <w:proofErr w:type="spellStart"/>
            <w:r w:rsidR="00FE6AB3" w:rsidRPr="00FE6AB3">
              <w:rPr>
                <w:rFonts w:ascii="Arial" w:hAnsi="Arial" w:cs="Arial"/>
                <w:sz w:val="20"/>
                <w:lang w:val="en-US"/>
              </w:rPr>
              <w:t>Yeritsyan</w:t>
            </w:r>
            <w:proofErr w:type="spellEnd"/>
            <w:r w:rsidR="00FE6AB3" w:rsidRPr="00FE6AB3">
              <w:rPr>
                <w:rFonts w:ascii="Arial" w:hAnsi="Arial" w:cs="Arial"/>
                <w:sz w:val="20"/>
                <w:lang w:val="en-US"/>
              </w:rPr>
              <w:t>, Head of Information Systems Agency of Armenia</w:t>
            </w:r>
            <w:r w:rsidRPr="00B06775">
              <w:rPr>
                <w:rFonts w:ascii="Arial" w:hAnsi="Arial" w:cs="Arial"/>
                <w:sz w:val="20"/>
                <w:szCs w:val="24"/>
                <w:lang w:val="en-US"/>
              </w:rPr>
              <w:t>)</w:t>
            </w:r>
            <w:r w:rsidR="00B9360A">
              <w:rPr>
                <w:rFonts w:ascii="Arial" w:hAnsi="Arial" w:cs="Arial"/>
                <w:sz w:val="20"/>
                <w:szCs w:val="24"/>
                <w:lang w:val="en-US"/>
              </w:rPr>
              <w:t xml:space="preserve"> </w:t>
            </w:r>
          </w:p>
        </w:tc>
      </w:tr>
      <w:tr w:rsidR="00AE1437" w:rsidRPr="00B06775" w14:paraId="44877201" w14:textId="77777777">
        <w:tc>
          <w:tcPr>
            <w:tcW w:w="415" w:type="pct"/>
            <w:tcBorders>
              <w:left w:val="single" w:sz="4" w:space="0" w:color="808080" w:themeColor="background1" w:themeShade="80"/>
            </w:tcBorders>
          </w:tcPr>
          <w:p w14:paraId="0BDB8926" w14:textId="77777777" w:rsidR="00AE1437" w:rsidRPr="00B06775" w:rsidRDefault="00AE1437" w:rsidP="00192C18">
            <w:pPr>
              <w:pStyle w:val="Paragrafobase"/>
              <w:numPr>
                <w:ilvl w:val="0"/>
                <w:numId w:val="2"/>
              </w:numPr>
              <w:spacing w:before="60" w:after="60" w:line="259" w:lineRule="auto"/>
              <w:ind w:left="357" w:hanging="357"/>
              <w:rPr>
                <w:rFonts w:ascii="Arial" w:hAnsi="Arial" w:cs="Arial"/>
                <w:sz w:val="20"/>
                <w:lang w:val="en-US"/>
              </w:rPr>
            </w:pPr>
          </w:p>
        </w:tc>
        <w:tc>
          <w:tcPr>
            <w:tcW w:w="4585" w:type="pct"/>
            <w:tcBorders>
              <w:right w:val="single" w:sz="4" w:space="0" w:color="808080" w:themeColor="background1" w:themeShade="80"/>
            </w:tcBorders>
          </w:tcPr>
          <w:p w14:paraId="00291E99" w14:textId="3C258782" w:rsidR="00AE1437" w:rsidRPr="00B06775" w:rsidRDefault="007A6427" w:rsidP="00192C18">
            <w:pPr>
              <w:pStyle w:val="Paragrafobase"/>
              <w:spacing w:before="60" w:after="60" w:line="259" w:lineRule="auto"/>
              <w:rPr>
                <w:rFonts w:ascii="Arial" w:hAnsi="Arial" w:cs="Arial"/>
                <w:sz w:val="20"/>
                <w:lang w:val="en-US"/>
              </w:rPr>
            </w:pPr>
            <w:r>
              <w:rPr>
                <w:rFonts w:ascii="Arial" w:hAnsi="Arial" w:cs="Arial"/>
                <w:sz w:val="20"/>
                <w:lang w:val="en-US"/>
              </w:rPr>
              <w:t>Brief</w:t>
            </w:r>
            <w:r w:rsidR="00AE1437" w:rsidRPr="00B06775">
              <w:rPr>
                <w:rFonts w:ascii="Arial" w:hAnsi="Arial" w:cs="Arial"/>
                <w:sz w:val="20"/>
                <w:lang w:val="en-US"/>
              </w:rPr>
              <w:t xml:space="preserve"> </w:t>
            </w:r>
            <w:r w:rsidR="008E359B">
              <w:rPr>
                <w:rFonts w:ascii="Arial" w:hAnsi="Arial" w:cs="Arial"/>
                <w:sz w:val="20"/>
                <w:lang w:val="en-US"/>
              </w:rPr>
              <w:t>introduction</w:t>
            </w:r>
            <w:r w:rsidR="00AE1437" w:rsidRPr="00B06775">
              <w:rPr>
                <w:rFonts w:ascii="Arial" w:hAnsi="Arial" w:cs="Arial"/>
                <w:sz w:val="20"/>
                <w:lang w:val="en-US"/>
              </w:rPr>
              <w:t xml:space="preserve"> </w:t>
            </w:r>
            <w:r w:rsidR="00C10C2B">
              <w:rPr>
                <w:rFonts w:ascii="Arial" w:hAnsi="Arial" w:cs="Arial"/>
                <w:sz w:val="20"/>
                <w:lang w:val="en-US"/>
              </w:rPr>
              <w:t>of the</w:t>
            </w:r>
            <w:r w:rsidR="00AE1437" w:rsidRPr="00B06775">
              <w:rPr>
                <w:rFonts w:ascii="Arial" w:hAnsi="Arial" w:cs="Arial"/>
                <w:sz w:val="20"/>
                <w:lang w:val="en-US"/>
              </w:rPr>
              <w:t xml:space="preserve"> Project </w:t>
            </w:r>
            <w:r w:rsidR="00E16F71">
              <w:rPr>
                <w:rFonts w:ascii="Arial" w:hAnsi="Arial" w:cs="Arial"/>
                <w:sz w:val="20"/>
                <w:lang w:val="en-US"/>
              </w:rPr>
              <w:t>scope</w:t>
            </w:r>
            <w:r w:rsidR="00B56845">
              <w:rPr>
                <w:rFonts w:ascii="Arial" w:hAnsi="Arial" w:cs="Arial"/>
                <w:sz w:val="20"/>
                <w:lang w:val="en-US"/>
              </w:rPr>
              <w:t xml:space="preserve">, </w:t>
            </w:r>
            <w:r w:rsidR="00F01895">
              <w:rPr>
                <w:rFonts w:ascii="Arial" w:hAnsi="Arial" w:cs="Arial"/>
                <w:sz w:val="20"/>
                <w:lang w:val="en-US"/>
              </w:rPr>
              <w:t xml:space="preserve">relevant </w:t>
            </w:r>
            <w:r w:rsidR="005F3757">
              <w:rPr>
                <w:rFonts w:ascii="Arial" w:hAnsi="Arial" w:cs="Arial"/>
                <w:sz w:val="20"/>
                <w:lang w:val="en-US"/>
              </w:rPr>
              <w:t>documents</w:t>
            </w:r>
            <w:r w:rsidR="00B56845">
              <w:rPr>
                <w:rFonts w:ascii="Arial" w:hAnsi="Arial" w:cs="Arial"/>
                <w:sz w:val="20"/>
                <w:lang w:val="en-US"/>
              </w:rPr>
              <w:t>, and updates</w:t>
            </w:r>
            <w:r w:rsidR="005F3757">
              <w:rPr>
                <w:rFonts w:ascii="Arial" w:hAnsi="Arial" w:cs="Arial"/>
                <w:sz w:val="20"/>
                <w:lang w:val="en-US"/>
              </w:rPr>
              <w:t xml:space="preserve">, </w:t>
            </w:r>
            <w:r w:rsidR="00A3182D">
              <w:rPr>
                <w:rFonts w:ascii="Arial" w:hAnsi="Arial" w:cs="Arial"/>
                <w:sz w:val="20"/>
                <w:lang w:val="en-US"/>
              </w:rPr>
              <w:t xml:space="preserve">overview of the estimated </w:t>
            </w:r>
            <w:r w:rsidR="00EF6E15">
              <w:rPr>
                <w:rFonts w:ascii="Arial" w:hAnsi="Arial" w:cs="Arial"/>
                <w:sz w:val="20"/>
                <w:lang w:val="en-US"/>
              </w:rPr>
              <w:t>schedule, qualification bids submission guidelines</w:t>
            </w:r>
            <w:r w:rsidR="008E359B">
              <w:rPr>
                <w:rFonts w:ascii="Arial" w:hAnsi="Arial" w:cs="Arial"/>
                <w:sz w:val="20"/>
                <w:lang w:val="en-US"/>
              </w:rPr>
              <w:t>,</w:t>
            </w:r>
            <w:r w:rsidR="00EF6E15">
              <w:rPr>
                <w:rFonts w:ascii="Arial" w:hAnsi="Arial" w:cs="Arial"/>
                <w:sz w:val="20"/>
                <w:lang w:val="en-US"/>
              </w:rPr>
              <w:t xml:space="preserve"> and </w:t>
            </w:r>
            <w:r w:rsidR="00CD1F9B">
              <w:rPr>
                <w:rFonts w:ascii="Arial" w:hAnsi="Arial" w:cs="Arial"/>
                <w:sz w:val="20"/>
                <w:lang w:val="en-US"/>
              </w:rPr>
              <w:t xml:space="preserve">the procedure for inquiries </w:t>
            </w:r>
            <w:r w:rsidR="00AE1437" w:rsidRPr="00B06775">
              <w:rPr>
                <w:rFonts w:ascii="Arial" w:hAnsi="Arial" w:cs="Arial"/>
                <w:sz w:val="20"/>
                <w:lang w:val="en-US"/>
              </w:rPr>
              <w:t xml:space="preserve">(Lina </w:t>
            </w:r>
            <w:proofErr w:type="spellStart"/>
            <w:r w:rsidR="00AE1437" w:rsidRPr="00B06775">
              <w:rPr>
                <w:rFonts w:ascii="Arial" w:hAnsi="Arial" w:cs="Arial"/>
                <w:sz w:val="20"/>
                <w:lang w:val="en-US"/>
              </w:rPr>
              <w:t>Petruskeviciute</w:t>
            </w:r>
            <w:proofErr w:type="spellEnd"/>
            <w:r w:rsidR="00AE1437" w:rsidRPr="00B06775">
              <w:rPr>
                <w:rFonts w:ascii="Arial" w:hAnsi="Arial" w:cs="Arial"/>
                <w:sz w:val="20"/>
                <w:lang w:val="en-US"/>
              </w:rPr>
              <w:t xml:space="preserve">, </w:t>
            </w:r>
            <w:r w:rsidR="006648E2">
              <w:rPr>
                <w:rFonts w:ascii="Arial" w:hAnsi="Arial" w:cs="Arial"/>
                <w:sz w:val="20"/>
                <w:lang w:val="en-US"/>
              </w:rPr>
              <w:t>Director</w:t>
            </w:r>
            <w:r w:rsidR="00AE1437" w:rsidRPr="00B06775">
              <w:rPr>
                <w:rFonts w:ascii="Arial" w:hAnsi="Arial" w:cs="Arial"/>
                <w:sz w:val="20"/>
                <w:lang w:val="en-US"/>
              </w:rPr>
              <w:t xml:space="preserve"> at EY)</w:t>
            </w:r>
          </w:p>
        </w:tc>
      </w:tr>
      <w:tr w:rsidR="00AE1437" w:rsidRPr="00B06775" w14:paraId="77177515" w14:textId="77777777">
        <w:tc>
          <w:tcPr>
            <w:tcW w:w="415" w:type="pct"/>
            <w:tcBorders>
              <w:left w:val="single" w:sz="4" w:space="0" w:color="808080" w:themeColor="background1" w:themeShade="80"/>
            </w:tcBorders>
          </w:tcPr>
          <w:p w14:paraId="1B2D6077" w14:textId="77777777" w:rsidR="00AE1437" w:rsidRPr="00B06775" w:rsidRDefault="00AE1437" w:rsidP="00192C18">
            <w:pPr>
              <w:pStyle w:val="Paragrafobase"/>
              <w:numPr>
                <w:ilvl w:val="0"/>
                <w:numId w:val="2"/>
              </w:numPr>
              <w:spacing w:before="60" w:after="60" w:line="259" w:lineRule="auto"/>
              <w:ind w:left="357" w:hanging="357"/>
              <w:rPr>
                <w:rFonts w:ascii="Arial" w:hAnsi="Arial" w:cs="Arial"/>
                <w:sz w:val="20"/>
                <w:lang w:val="en-US"/>
              </w:rPr>
            </w:pPr>
          </w:p>
        </w:tc>
        <w:tc>
          <w:tcPr>
            <w:tcW w:w="4585" w:type="pct"/>
            <w:tcBorders>
              <w:right w:val="single" w:sz="4" w:space="0" w:color="808080" w:themeColor="background1" w:themeShade="80"/>
            </w:tcBorders>
          </w:tcPr>
          <w:p w14:paraId="36DA7DC3" w14:textId="77777777" w:rsidR="00AE1437" w:rsidRPr="00B06775" w:rsidRDefault="00AE1437" w:rsidP="00192C18">
            <w:pPr>
              <w:pStyle w:val="Paragrafobase"/>
              <w:spacing w:before="60" w:after="60" w:line="259" w:lineRule="auto"/>
              <w:rPr>
                <w:rFonts w:ascii="Arial" w:hAnsi="Arial" w:cs="Arial"/>
                <w:sz w:val="20"/>
                <w:lang w:val="en-US"/>
              </w:rPr>
            </w:pPr>
            <w:r w:rsidRPr="00B06775">
              <w:rPr>
                <w:rFonts w:ascii="Arial" w:hAnsi="Arial" w:cs="Arial"/>
                <w:sz w:val="20"/>
                <w:lang w:val="en-US"/>
              </w:rPr>
              <w:t>Questions and answers session</w:t>
            </w:r>
          </w:p>
        </w:tc>
      </w:tr>
      <w:tr w:rsidR="00AE1437" w:rsidRPr="00552F0B" w14:paraId="7876C3E5" w14:textId="77777777">
        <w:tc>
          <w:tcPr>
            <w:tcW w:w="415" w:type="pct"/>
            <w:tcBorders>
              <w:left w:val="single" w:sz="4" w:space="0" w:color="808080" w:themeColor="background1" w:themeShade="80"/>
            </w:tcBorders>
          </w:tcPr>
          <w:p w14:paraId="59F39F43" w14:textId="77777777" w:rsidR="00AE1437" w:rsidRPr="00B06775" w:rsidRDefault="00AE1437" w:rsidP="00192C18">
            <w:pPr>
              <w:pStyle w:val="Paragrafobase"/>
              <w:numPr>
                <w:ilvl w:val="0"/>
                <w:numId w:val="2"/>
              </w:numPr>
              <w:spacing w:before="60" w:after="60" w:line="259" w:lineRule="auto"/>
              <w:ind w:left="357" w:hanging="357"/>
              <w:rPr>
                <w:rFonts w:ascii="Arial" w:hAnsi="Arial" w:cs="Arial"/>
                <w:sz w:val="20"/>
                <w:lang w:val="en-US"/>
              </w:rPr>
            </w:pPr>
          </w:p>
        </w:tc>
        <w:tc>
          <w:tcPr>
            <w:tcW w:w="4585" w:type="pct"/>
            <w:tcBorders>
              <w:right w:val="single" w:sz="4" w:space="0" w:color="808080" w:themeColor="background1" w:themeShade="80"/>
            </w:tcBorders>
          </w:tcPr>
          <w:p w14:paraId="7231B843" w14:textId="622C3215" w:rsidR="00AE1437" w:rsidRPr="00B06775" w:rsidRDefault="00AE1437" w:rsidP="00192C18">
            <w:pPr>
              <w:pStyle w:val="Paragrafobase"/>
              <w:spacing w:before="60" w:after="60" w:line="259" w:lineRule="auto"/>
              <w:rPr>
                <w:rFonts w:ascii="Arial" w:hAnsi="Arial" w:cs="Arial"/>
                <w:sz w:val="20"/>
                <w:lang w:val="en-US"/>
              </w:rPr>
            </w:pPr>
            <w:r w:rsidRPr="00B06775">
              <w:rPr>
                <w:rFonts w:ascii="Arial" w:hAnsi="Arial" w:cs="Arial"/>
                <w:sz w:val="20"/>
                <w:lang w:val="en-US"/>
              </w:rPr>
              <w:t>Concluding word (</w:t>
            </w:r>
            <w:proofErr w:type="spellStart"/>
            <w:r w:rsidR="003A42A8">
              <w:rPr>
                <w:rFonts w:ascii="Arial" w:hAnsi="Arial" w:cs="Arial"/>
                <w:sz w:val="20"/>
                <w:lang w:val="en-US"/>
              </w:rPr>
              <w:t>Nerses</w:t>
            </w:r>
            <w:proofErr w:type="spellEnd"/>
            <w:r w:rsidR="003A42A8">
              <w:rPr>
                <w:rFonts w:ascii="Arial" w:hAnsi="Arial" w:cs="Arial"/>
                <w:sz w:val="20"/>
                <w:lang w:val="en-US"/>
              </w:rPr>
              <w:t xml:space="preserve"> </w:t>
            </w:r>
            <w:proofErr w:type="spellStart"/>
            <w:r w:rsidR="003A42A8">
              <w:rPr>
                <w:rFonts w:ascii="Arial" w:hAnsi="Arial" w:cs="Arial"/>
                <w:sz w:val="20"/>
                <w:lang w:val="en-US"/>
              </w:rPr>
              <w:t>Ye</w:t>
            </w:r>
            <w:r w:rsidR="009B2FCB">
              <w:rPr>
                <w:rFonts w:ascii="Arial" w:hAnsi="Arial" w:cs="Arial"/>
                <w:sz w:val="20"/>
                <w:lang w:val="en-US"/>
              </w:rPr>
              <w:t>rits</w:t>
            </w:r>
            <w:r w:rsidR="002C36C9" w:rsidRPr="002C36C9">
              <w:rPr>
                <w:rFonts w:ascii="Arial" w:hAnsi="Arial" w:cs="Arial"/>
                <w:sz w:val="20"/>
                <w:lang w:val="en-US"/>
              </w:rPr>
              <w:t>yan</w:t>
            </w:r>
            <w:proofErr w:type="spellEnd"/>
            <w:r w:rsidR="002C36C9" w:rsidRPr="002C36C9">
              <w:rPr>
                <w:rFonts w:ascii="Arial" w:hAnsi="Arial" w:cs="Arial"/>
                <w:sz w:val="20"/>
                <w:lang w:val="en-US"/>
              </w:rPr>
              <w:t>,</w:t>
            </w:r>
            <w:r w:rsidR="003A42A8">
              <w:rPr>
                <w:rFonts w:ascii="Arial" w:hAnsi="Arial" w:cs="Arial"/>
                <w:sz w:val="20"/>
                <w:lang w:val="en-US"/>
              </w:rPr>
              <w:t xml:space="preserve"> </w:t>
            </w:r>
            <w:r w:rsidR="003A42A8" w:rsidRPr="003A42A8">
              <w:rPr>
                <w:rFonts w:ascii="Arial" w:hAnsi="Arial" w:cs="Arial"/>
                <w:sz w:val="20"/>
                <w:lang w:val="en-US"/>
              </w:rPr>
              <w:t>Head of Information Systems Agency of Armenia</w:t>
            </w:r>
            <w:r w:rsidRPr="00B06775">
              <w:rPr>
                <w:rFonts w:ascii="Arial" w:hAnsi="Arial" w:cs="Arial"/>
                <w:sz w:val="20"/>
                <w:lang w:val="en-US"/>
              </w:rPr>
              <w:t>)</w:t>
            </w:r>
          </w:p>
        </w:tc>
      </w:tr>
    </w:tbl>
    <w:p w14:paraId="7F461535" w14:textId="77777777" w:rsidR="00AE1437" w:rsidRPr="00B06775" w:rsidRDefault="00AE1437" w:rsidP="00AE1437">
      <w:pPr>
        <w:spacing w:before="240" w:after="240"/>
        <w:rPr>
          <w:rFonts w:ascii="Arial" w:hAnsi="Arial" w:cs="Arial"/>
          <w:b/>
          <w:color w:val="2272AC"/>
          <w:lang w:val="en-US"/>
        </w:rPr>
      </w:pPr>
      <w:r w:rsidRPr="00B06775">
        <w:rPr>
          <w:rFonts w:ascii="Arial" w:hAnsi="Arial" w:cs="Arial"/>
          <w:b/>
          <w:color w:val="2272AC"/>
          <w:lang w:val="en-US"/>
        </w:rPr>
        <w:t>Questions and answers:</w:t>
      </w:r>
    </w:p>
    <w:tbl>
      <w:tblPr>
        <w:tblStyle w:val="TableGridLight"/>
        <w:tblW w:w="5000" w:type="pct"/>
        <w:tblLayout w:type="fixed"/>
        <w:tblLook w:val="04A0" w:firstRow="1" w:lastRow="0" w:firstColumn="1" w:lastColumn="0" w:noHBand="0" w:noVBand="1"/>
      </w:tblPr>
      <w:tblGrid>
        <w:gridCol w:w="562"/>
        <w:gridCol w:w="3662"/>
        <w:gridCol w:w="5398"/>
      </w:tblGrid>
      <w:tr w:rsidR="00AE1437" w:rsidRPr="00A83EEE" w14:paraId="4AB747C9" w14:textId="77777777" w:rsidTr="007B0AF5">
        <w:trPr>
          <w:trHeight w:val="288"/>
          <w:tblHeader/>
        </w:trPr>
        <w:tc>
          <w:tcPr>
            <w:tcW w:w="292" w:type="pct"/>
            <w:tcBorders>
              <w:left w:val="single" w:sz="4" w:space="0" w:color="808080" w:themeColor="background1" w:themeShade="80"/>
            </w:tcBorders>
            <w:shd w:val="clear" w:color="auto" w:fill="2272AC"/>
          </w:tcPr>
          <w:p w14:paraId="3EA89D8C" w14:textId="77777777" w:rsidR="00AE1437" w:rsidRPr="00A83EEE" w:rsidRDefault="00AE1437" w:rsidP="00644E0E">
            <w:pPr>
              <w:pStyle w:val="EYTableH2"/>
              <w:spacing w:before="120" w:after="120" w:line="259" w:lineRule="auto"/>
              <w:rPr>
                <w:rFonts w:cs="Arial"/>
                <w:b/>
                <w:sz w:val="20"/>
              </w:rPr>
            </w:pPr>
            <w:r w:rsidRPr="00A83EEE">
              <w:rPr>
                <w:rFonts w:cs="Arial"/>
                <w:b/>
                <w:sz w:val="20"/>
              </w:rPr>
              <w:t>#</w:t>
            </w:r>
          </w:p>
        </w:tc>
        <w:tc>
          <w:tcPr>
            <w:tcW w:w="1903" w:type="pct"/>
            <w:shd w:val="clear" w:color="auto" w:fill="2272AC"/>
          </w:tcPr>
          <w:p w14:paraId="65B0D11C" w14:textId="77777777" w:rsidR="00AE1437" w:rsidRPr="00A83EEE" w:rsidRDefault="00AE1437" w:rsidP="00644E0E">
            <w:pPr>
              <w:pStyle w:val="EYTableH2"/>
              <w:spacing w:before="120" w:after="120" w:line="259" w:lineRule="auto"/>
              <w:rPr>
                <w:rFonts w:cs="Arial"/>
                <w:b/>
                <w:sz w:val="20"/>
              </w:rPr>
            </w:pPr>
            <w:r w:rsidRPr="00A83EEE">
              <w:rPr>
                <w:rFonts w:cs="Arial"/>
                <w:b/>
                <w:sz w:val="20"/>
              </w:rPr>
              <w:t>Question</w:t>
            </w:r>
          </w:p>
        </w:tc>
        <w:tc>
          <w:tcPr>
            <w:tcW w:w="2805" w:type="pct"/>
            <w:shd w:val="clear" w:color="auto" w:fill="2272AC"/>
          </w:tcPr>
          <w:p w14:paraId="4B53036D" w14:textId="77777777" w:rsidR="00AE1437" w:rsidRPr="00A83EEE" w:rsidRDefault="00AE1437" w:rsidP="00644E0E">
            <w:pPr>
              <w:pStyle w:val="EYTableH2"/>
              <w:spacing w:before="120" w:after="120" w:line="259" w:lineRule="auto"/>
              <w:rPr>
                <w:rFonts w:cs="Arial"/>
                <w:b/>
                <w:sz w:val="20"/>
              </w:rPr>
            </w:pPr>
            <w:r w:rsidRPr="00A83EEE">
              <w:rPr>
                <w:rFonts w:cs="Arial"/>
                <w:b/>
                <w:sz w:val="20"/>
              </w:rPr>
              <w:t>Answer</w:t>
            </w:r>
          </w:p>
        </w:tc>
      </w:tr>
      <w:tr w:rsidR="00F149AC" w:rsidRPr="00A83EEE" w14:paraId="37993D68" w14:textId="77777777" w:rsidTr="007B0AF5">
        <w:tc>
          <w:tcPr>
            <w:tcW w:w="292" w:type="pct"/>
            <w:tcBorders>
              <w:left w:val="single" w:sz="4" w:space="0" w:color="808080" w:themeColor="background1" w:themeShade="80"/>
            </w:tcBorders>
          </w:tcPr>
          <w:p w14:paraId="2471CA98" w14:textId="680DDFBC" w:rsidR="00F149AC" w:rsidRDefault="004363D3" w:rsidP="00644E0E">
            <w:pPr>
              <w:pStyle w:val="Paragrafobase"/>
              <w:spacing w:before="120" w:after="120" w:line="259" w:lineRule="auto"/>
              <w:rPr>
                <w:rFonts w:ascii="Arial" w:hAnsi="Arial" w:cs="Arial"/>
                <w:sz w:val="20"/>
                <w:szCs w:val="20"/>
                <w:lang w:val="en-US"/>
              </w:rPr>
            </w:pPr>
            <w:r>
              <w:rPr>
                <w:rFonts w:ascii="Arial" w:hAnsi="Arial" w:cs="Arial"/>
                <w:sz w:val="20"/>
                <w:szCs w:val="20"/>
                <w:lang w:val="en-US"/>
              </w:rPr>
              <w:t>1.</w:t>
            </w:r>
          </w:p>
        </w:tc>
        <w:tc>
          <w:tcPr>
            <w:tcW w:w="1903" w:type="pct"/>
          </w:tcPr>
          <w:p w14:paraId="3C75EF5A" w14:textId="68414E01" w:rsidR="00F149AC" w:rsidRPr="00F149AC" w:rsidRDefault="00EF6156" w:rsidP="00644E0E">
            <w:pPr>
              <w:pStyle w:val="Paragrafobase"/>
              <w:spacing w:before="120" w:after="120" w:line="259" w:lineRule="auto"/>
              <w:rPr>
                <w:rFonts w:ascii="Arial" w:eastAsia="Times New Roman" w:hAnsi="Arial" w:cs="Arial"/>
                <w:sz w:val="20"/>
                <w:szCs w:val="20"/>
                <w:lang w:val="en-US"/>
              </w:rPr>
            </w:pPr>
            <w:r w:rsidRPr="00EF6156">
              <w:rPr>
                <w:rFonts w:ascii="Arial" w:hAnsi="Arial" w:cs="Arial"/>
                <w:sz w:val="20"/>
                <w:szCs w:val="20"/>
                <w:lang w:val="en-US"/>
              </w:rPr>
              <w:t>AArt 2.1 of RFQ states that “The shareholding structure of the Project Company shall at the time of execution of the Agreement correspond to the shareholding structure of such company which was reflected in the Bid of the Applicant determined as the winner of the Selection Procedure</w:t>
            </w:r>
            <w:r w:rsidRPr="00A83EEE">
              <w:rPr>
                <w:rFonts w:ascii="Arial" w:hAnsi="Arial" w:cs="Arial"/>
                <w:sz w:val="20"/>
                <w:szCs w:val="20"/>
                <w:lang w:val="en-US"/>
              </w:rPr>
              <w:t>.</w:t>
            </w:r>
            <w:r w:rsidR="00A83EEE">
              <w:rPr>
                <w:rFonts w:ascii="Arial" w:hAnsi="Arial" w:cs="Arial"/>
                <w:sz w:val="20"/>
                <w:szCs w:val="20"/>
                <w:lang w:val="en-US"/>
              </w:rPr>
              <w:t>”</w:t>
            </w:r>
            <w:r w:rsidRPr="00EF6156">
              <w:rPr>
                <w:rFonts w:ascii="Arial" w:hAnsi="Arial" w:cs="Arial"/>
                <w:sz w:val="20"/>
                <w:szCs w:val="20"/>
                <w:lang w:val="en-US"/>
              </w:rPr>
              <w:t xml:space="preserve"> and it is not referring to the Qualification Bid </w:t>
            </w:r>
            <w:r w:rsidRPr="00EF6156">
              <w:rPr>
                <w:rFonts w:ascii="Arial" w:hAnsi="Arial" w:cs="Arial"/>
                <w:sz w:val="20"/>
                <w:szCs w:val="20"/>
                <w:lang w:val="en-US"/>
              </w:rPr>
              <w:br/>
            </w:r>
            <w:r w:rsidRPr="00EF6156">
              <w:rPr>
                <w:rFonts w:ascii="Arial" w:hAnsi="Arial" w:cs="Arial"/>
                <w:sz w:val="20"/>
                <w:szCs w:val="20"/>
                <w:lang w:val="en-US"/>
              </w:rPr>
              <w:br/>
              <w:t>Furthermore Art 2.4.1 states that  “The rules related to the establishment of the Project Company are further clarified in the Request for Proposal intended for Qualified Applicants</w:t>
            </w:r>
            <w:r w:rsidRPr="00A83EEE">
              <w:rPr>
                <w:rFonts w:ascii="Arial" w:hAnsi="Arial" w:cs="Arial"/>
                <w:sz w:val="20"/>
                <w:szCs w:val="20"/>
                <w:lang w:val="en-US"/>
              </w:rPr>
              <w:t>.</w:t>
            </w:r>
            <w:r w:rsidR="00A83EEE">
              <w:rPr>
                <w:rFonts w:ascii="Arial" w:hAnsi="Arial" w:cs="Arial"/>
                <w:sz w:val="20"/>
                <w:szCs w:val="20"/>
                <w:lang w:val="en-US"/>
              </w:rPr>
              <w:t>”</w:t>
            </w:r>
            <w:r w:rsidRPr="00EF6156">
              <w:rPr>
                <w:rFonts w:ascii="Arial" w:hAnsi="Arial" w:cs="Arial"/>
                <w:sz w:val="20"/>
                <w:szCs w:val="20"/>
                <w:lang w:val="en-US"/>
              </w:rPr>
              <w:br/>
            </w:r>
            <w:r w:rsidRPr="00EF6156">
              <w:rPr>
                <w:rFonts w:ascii="Arial" w:hAnsi="Arial" w:cs="Arial"/>
                <w:sz w:val="20"/>
                <w:szCs w:val="20"/>
                <w:lang w:val="en-US"/>
              </w:rPr>
              <w:br/>
              <w:t xml:space="preserve">Finally, share of work between consortium members cannot be determined precisely at this stage (with draft technical requirements). </w:t>
            </w:r>
            <w:r w:rsidRPr="00EF6156">
              <w:rPr>
                <w:rFonts w:ascii="Arial" w:hAnsi="Arial" w:cs="Arial"/>
                <w:sz w:val="20"/>
                <w:szCs w:val="20"/>
                <w:lang w:val="en-US"/>
              </w:rPr>
              <w:br/>
            </w:r>
            <w:r w:rsidRPr="00EF6156">
              <w:rPr>
                <w:rFonts w:ascii="Arial" w:hAnsi="Arial" w:cs="Arial"/>
                <w:sz w:val="20"/>
                <w:szCs w:val="20"/>
                <w:lang w:val="en-US"/>
              </w:rPr>
              <w:br/>
              <w:t xml:space="preserve">Can you confirm that the consortium agreement whose copy have to be supplied at RFQ stage (including shareholding of each consortium </w:t>
            </w:r>
            <w:r w:rsidRPr="00EF6156">
              <w:rPr>
                <w:rFonts w:ascii="Arial" w:hAnsi="Arial" w:cs="Arial"/>
                <w:sz w:val="20"/>
                <w:szCs w:val="20"/>
                <w:lang w:val="en-US"/>
              </w:rPr>
              <w:lastRenderedPageBreak/>
              <w:t>member in the future project Company) may be amended at RFP stage?</w:t>
            </w:r>
          </w:p>
        </w:tc>
        <w:tc>
          <w:tcPr>
            <w:tcW w:w="2805" w:type="pct"/>
          </w:tcPr>
          <w:p w14:paraId="2D7E152E" w14:textId="77777777" w:rsidR="00026710"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lastRenderedPageBreak/>
              <w:t>Changes in consortium agreements that trigger non-compliance with the requirements of the RFQ (including with respect to the shareholding of an Applicant in the future Project Company, or with respect to amendments in composition of the Consortium) will be prohibited at the RFP stage of the Selection Procedure. Note the following requirements of the RFQ in this regard:</w:t>
            </w:r>
          </w:p>
          <w:p w14:paraId="136C2A23" w14:textId="023E5CE3" w:rsidR="00F149AC" w:rsidRPr="00026710"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br/>
              <w:t>- The consortium agreement submitted at the RFQ stage should meet the requirements provided in para.1.3 (j) of Annex 6 (Content of Qualification Bid) of the RFQ. One of these requirements is that the consortium agreement should reflect the shareholding of each Consortium Member in the future Project Company, subject to the requirements set in Clauses 2.1.3 and 2.4 of the RFQ.</w:t>
            </w:r>
            <w:r w:rsidRPr="00EF6156">
              <w:rPr>
                <w:rFonts w:ascii="Arial" w:hAnsi="Arial" w:cs="Arial"/>
                <w:sz w:val="20"/>
                <w:szCs w:val="20"/>
                <w:lang w:val="en-US"/>
              </w:rPr>
              <w:br/>
              <w:t>- According to Clause 2.2.4 of the RFQ, a Consortium may change its composition (including adding or excluding any Consortium Members) prior to expiry of the Qualification Bids Submission Deadline. Changes in composition of a Consortium after expiry of the Qualification Bids Submission Deadline are prohibited (this specifically assumes that no changes in Consortia will be allowed at the RFP stage).</w:t>
            </w:r>
            <w:r w:rsidRPr="00EF6156">
              <w:rPr>
                <w:rFonts w:ascii="Arial" w:hAnsi="Arial" w:cs="Arial"/>
                <w:sz w:val="20"/>
                <w:szCs w:val="20"/>
                <w:lang w:val="en-US"/>
              </w:rPr>
              <w:br/>
              <w:t xml:space="preserve">- Change of Control in Candidate at any stage of the Selection Procedure (until signing of the Agreement in case such Applicant is designated as the winner of the </w:t>
            </w:r>
            <w:r w:rsidRPr="00EF6156">
              <w:rPr>
                <w:rFonts w:ascii="Arial" w:hAnsi="Arial" w:cs="Arial"/>
                <w:sz w:val="20"/>
                <w:szCs w:val="20"/>
                <w:lang w:val="en-US"/>
              </w:rPr>
              <w:lastRenderedPageBreak/>
              <w:t>Selection Procedure) resulting in Candidate's non-compliance with general requirements to Applicants set out in Annex 4 (General Requirements to Applicants) and/or Qualification Criteria set out in Annex 5 (Qualification Criteria) of the RFQ is prohibited.</w:t>
            </w:r>
            <w:r w:rsidRPr="00EF6156">
              <w:rPr>
                <w:rFonts w:ascii="Arial" w:hAnsi="Arial" w:cs="Arial"/>
                <w:sz w:val="20"/>
                <w:szCs w:val="20"/>
                <w:lang w:val="en-US"/>
              </w:rPr>
              <w:br/>
              <w:t xml:space="preserve">Applicants are thus advised to plan and structure their shareholding arrangements in Consortia and the future Project Company carefully so that to achieve compliance with all mandatory requirements for participation in the Selection Procedure established by tender documentation. </w:t>
            </w:r>
            <w:r w:rsidRPr="00EF6156">
              <w:rPr>
                <w:rFonts w:ascii="Arial" w:hAnsi="Arial" w:cs="Arial"/>
                <w:sz w:val="20"/>
                <w:szCs w:val="20"/>
                <w:lang w:val="en-US"/>
              </w:rPr>
              <w:br/>
            </w:r>
            <w:r w:rsidRPr="00EF6156">
              <w:rPr>
                <w:rFonts w:ascii="Arial" w:hAnsi="Arial" w:cs="Arial"/>
                <w:sz w:val="20"/>
                <w:szCs w:val="20"/>
                <w:lang w:val="en-US"/>
              </w:rPr>
              <w:br/>
              <w:t>However, for the avoidance of doubt, considering that the published technical requirements might be subject to change, RFQ requirements do not limit changes in shareholding structure among different Consortium Members in RFP stage as long as it is compliant with the requirements set in RFQ requirements, notably:</w:t>
            </w:r>
            <w:r w:rsidRPr="00EF6156">
              <w:rPr>
                <w:rFonts w:ascii="Arial" w:hAnsi="Arial" w:cs="Arial"/>
                <w:sz w:val="20"/>
                <w:szCs w:val="20"/>
                <w:lang w:val="en-US"/>
              </w:rPr>
              <w:br/>
              <w:t xml:space="preserve">- At the </w:t>
            </w:r>
            <w:proofErr w:type="spellStart"/>
            <w:r w:rsidRPr="00EF6156">
              <w:rPr>
                <w:rFonts w:ascii="Arial" w:hAnsi="Arial" w:cs="Arial"/>
                <w:sz w:val="20"/>
                <w:szCs w:val="20"/>
                <w:lang w:val="en-US"/>
              </w:rPr>
              <w:t>RfQ</w:t>
            </w:r>
            <w:proofErr w:type="spellEnd"/>
            <w:r w:rsidRPr="00EF6156">
              <w:rPr>
                <w:rFonts w:ascii="Arial" w:hAnsi="Arial" w:cs="Arial"/>
                <w:sz w:val="20"/>
                <w:szCs w:val="20"/>
                <w:lang w:val="en-US"/>
              </w:rPr>
              <w:t xml:space="preserve"> stage the consortium agreement shall point out the members of the consortium entitled to have shareholding in the future SPV. The agreement shall also set out a basic scenario of the shareholding structure of the SPV, at the same time providing that such structure can be adjusted before the </w:t>
            </w:r>
            <w:proofErr w:type="spellStart"/>
            <w:r w:rsidRPr="00EF6156">
              <w:rPr>
                <w:rFonts w:ascii="Arial" w:hAnsi="Arial" w:cs="Arial"/>
                <w:sz w:val="20"/>
                <w:szCs w:val="20"/>
                <w:lang w:val="en-US"/>
              </w:rPr>
              <w:t>RfP</w:t>
            </w:r>
            <w:proofErr w:type="spellEnd"/>
            <w:r w:rsidRPr="00EF6156">
              <w:rPr>
                <w:rFonts w:ascii="Arial" w:hAnsi="Arial" w:cs="Arial"/>
                <w:sz w:val="20"/>
                <w:szCs w:val="20"/>
                <w:lang w:val="en-US"/>
              </w:rPr>
              <w:t xml:space="preserve"> stage shall any modifications in the technical requirements relating to the consortium members’ capacities occur (please note that the amendment can affect only the structure (</w:t>
            </w:r>
            <w:proofErr w:type="spellStart"/>
            <w:r w:rsidRPr="00EF6156">
              <w:rPr>
                <w:rFonts w:ascii="Arial" w:hAnsi="Arial" w:cs="Arial"/>
                <w:sz w:val="20"/>
                <w:szCs w:val="20"/>
                <w:lang w:val="en-US"/>
              </w:rPr>
              <w:t>i</w:t>
            </w:r>
            <w:proofErr w:type="spellEnd"/>
            <w:r w:rsidRPr="00EF6156">
              <w:rPr>
                <w:rFonts w:ascii="Arial" w:hAnsi="Arial" w:cs="Arial"/>
                <w:sz w:val="20"/>
                <w:szCs w:val="20"/>
                <w:lang w:val="en-US"/>
              </w:rPr>
              <w:t xml:space="preserve">. e. percentage) of shareholding of each consortium member, however the list of the members of the consortium must be final (no new members can be added or existing members can be excluded at the </w:t>
            </w:r>
            <w:proofErr w:type="spellStart"/>
            <w:r w:rsidRPr="00EF6156">
              <w:rPr>
                <w:rFonts w:ascii="Arial" w:hAnsi="Arial" w:cs="Arial"/>
                <w:sz w:val="20"/>
                <w:szCs w:val="20"/>
                <w:lang w:val="en-US"/>
              </w:rPr>
              <w:t>RfP</w:t>
            </w:r>
            <w:proofErr w:type="spellEnd"/>
            <w:r w:rsidRPr="00EF6156">
              <w:rPr>
                <w:rFonts w:ascii="Arial" w:hAnsi="Arial" w:cs="Arial"/>
                <w:sz w:val="20"/>
                <w:szCs w:val="20"/>
                <w:lang w:val="en-US"/>
              </w:rPr>
              <w:t xml:space="preserve"> stage);</w:t>
            </w:r>
            <w:r w:rsidRPr="00EF6156">
              <w:rPr>
                <w:rFonts w:ascii="Arial" w:hAnsi="Arial" w:cs="Arial"/>
                <w:sz w:val="20"/>
                <w:szCs w:val="20"/>
                <w:lang w:val="en-US"/>
              </w:rPr>
              <w:br/>
              <w:t>- Lead member shall hold individually at least 50% of voting rights or equity in the future Project Company, be the largest shareholder of the Project Company and retain effective control over the technical and operational activities of the Project Company.</w:t>
            </w:r>
            <w:r w:rsidRPr="00EF6156">
              <w:rPr>
                <w:rFonts w:ascii="Arial" w:hAnsi="Arial" w:cs="Arial"/>
                <w:sz w:val="20"/>
                <w:szCs w:val="20"/>
                <w:lang w:val="en-US"/>
              </w:rPr>
              <w:br/>
              <w:t>- Each Consortium Member of the winning Consortium other than the Lead Member of such Consortium shall at the time of execution of the Agreement hold no less than 10% of the voting rights or equity in the future Project Company.</w:t>
            </w:r>
            <w:r w:rsidRPr="00EF6156">
              <w:rPr>
                <w:rFonts w:ascii="Arial" w:hAnsi="Arial" w:cs="Arial"/>
                <w:sz w:val="20"/>
                <w:szCs w:val="20"/>
                <w:lang w:val="en-US"/>
              </w:rPr>
              <w:br/>
              <w:t>- And the general requirements to Applicants and the Qualification Criteria are still met.</w:t>
            </w:r>
            <w:r w:rsidRPr="00EF6156">
              <w:rPr>
                <w:rFonts w:ascii="Arial" w:hAnsi="Arial" w:cs="Arial"/>
                <w:sz w:val="20"/>
                <w:szCs w:val="20"/>
                <w:lang w:val="en-US"/>
              </w:rPr>
              <w:br/>
            </w:r>
            <w:r w:rsidRPr="00EF6156">
              <w:rPr>
                <w:rFonts w:ascii="Arial" w:hAnsi="Arial" w:cs="Arial"/>
                <w:sz w:val="20"/>
                <w:szCs w:val="20"/>
                <w:lang w:val="en-US"/>
              </w:rPr>
              <w:br/>
              <w:t xml:space="preserve">Please note that at the </w:t>
            </w:r>
            <w:proofErr w:type="spellStart"/>
            <w:r w:rsidRPr="00EF6156">
              <w:rPr>
                <w:rFonts w:ascii="Arial" w:hAnsi="Arial" w:cs="Arial"/>
                <w:sz w:val="20"/>
                <w:szCs w:val="20"/>
                <w:lang w:val="en-US"/>
              </w:rPr>
              <w:t>RfP</w:t>
            </w:r>
            <w:proofErr w:type="spellEnd"/>
            <w:r w:rsidRPr="00EF6156">
              <w:rPr>
                <w:rFonts w:ascii="Arial" w:hAnsi="Arial" w:cs="Arial"/>
                <w:sz w:val="20"/>
                <w:szCs w:val="20"/>
                <w:lang w:val="en-US"/>
              </w:rPr>
              <w:t xml:space="preserve"> stage the consortium agreement shall provide the final shareholding structure which cannot be further amended (except after signing the PPP agreement and upon </w:t>
            </w:r>
            <w:proofErr w:type="spellStart"/>
            <w:r w:rsidRPr="00EF6156">
              <w:rPr>
                <w:rFonts w:ascii="Arial" w:hAnsi="Arial" w:cs="Arial"/>
                <w:sz w:val="20"/>
                <w:szCs w:val="20"/>
                <w:lang w:val="en-US"/>
              </w:rPr>
              <w:t>GoA’s</w:t>
            </w:r>
            <w:proofErr w:type="spellEnd"/>
            <w:r w:rsidRPr="00EF6156">
              <w:rPr>
                <w:rFonts w:ascii="Arial" w:hAnsi="Arial" w:cs="Arial"/>
                <w:sz w:val="20"/>
                <w:szCs w:val="20"/>
                <w:lang w:val="en-US"/>
              </w:rPr>
              <w:t xml:space="preserve"> approval).</w:t>
            </w:r>
          </w:p>
        </w:tc>
      </w:tr>
      <w:tr w:rsidR="00E37C68" w:rsidRPr="00A83EEE" w14:paraId="33DE59A3" w14:textId="77777777" w:rsidTr="007B0AF5">
        <w:tc>
          <w:tcPr>
            <w:tcW w:w="292" w:type="pct"/>
            <w:tcBorders>
              <w:left w:val="single" w:sz="4" w:space="0" w:color="808080" w:themeColor="background1" w:themeShade="80"/>
            </w:tcBorders>
          </w:tcPr>
          <w:p w14:paraId="1A0E3545" w14:textId="15FBE0ED" w:rsidR="00E37C68" w:rsidRDefault="0021621D" w:rsidP="00644E0E">
            <w:pPr>
              <w:pStyle w:val="Paragrafobase"/>
              <w:spacing w:before="120" w:after="120" w:line="259" w:lineRule="auto"/>
              <w:rPr>
                <w:rFonts w:ascii="Arial" w:hAnsi="Arial" w:cs="Arial"/>
                <w:sz w:val="20"/>
                <w:szCs w:val="20"/>
                <w:lang w:val="en-US"/>
              </w:rPr>
            </w:pPr>
            <w:r>
              <w:rPr>
                <w:rFonts w:ascii="Arial" w:hAnsi="Arial" w:cs="Arial"/>
                <w:sz w:val="20"/>
                <w:szCs w:val="20"/>
                <w:lang w:val="en-US"/>
              </w:rPr>
              <w:lastRenderedPageBreak/>
              <w:t>2.</w:t>
            </w:r>
          </w:p>
        </w:tc>
        <w:tc>
          <w:tcPr>
            <w:tcW w:w="1903" w:type="pct"/>
          </w:tcPr>
          <w:p w14:paraId="2E1E5A31" w14:textId="1701FEC4"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Clarification concerning RFQ Annex 6, Item 2.1.2. (b) - Confirmation of Requirements for Audit Firm (Form G)</w:t>
            </w:r>
            <w:r w:rsidRPr="00EF6156">
              <w:rPr>
                <w:rFonts w:ascii="Arial" w:hAnsi="Arial" w:cs="Arial"/>
                <w:sz w:val="20"/>
                <w:szCs w:val="20"/>
                <w:lang w:val="en-US"/>
              </w:rPr>
              <w:br/>
            </w:r>
            <w:r w:rsidRPr="00EF6156">
              <w:rPr>
                <w:rFonts w:ascii="Arial" w:hAnsi="Arial" w:cs="Arial"/>
                <w:sz w:val="20"/>
                <w:szCs w:val="20"/>
                <w:lang w:val="en-US"/>
              </w:rPr>
              <w:br/>
              <w:t xml:space="preserve">While preparing the required documents for the RFQ stage of the Selection Procedure, we were </w:t>
            </w:r>
            <w:r w:rsidRPr="00EF6156">
              <w:rPr>
                <w:rFonts w:ascii="Arial" w:hAnsi="Arial" w:cs="Arial"/>
                <w:sz w:val="20"/>
                <w:szCs w:val="20"/>
                <w:lang w:val="en-US"/>
              </w:rPr>
              <w:lastRenderedPageBreak/>
              <w:t>uncertain on how to interpret Form G. Could you please clarify if Form G is addressed at</w:t>
            </w:r>
            <w:r w:rsidRPr="00EF6156">
              <w:rPr>
                <w:rFonts w:ascii="Arial" w:hAnsi="Arial" w:cs="Arial"/>
                <w:sz w:val="20"/>
                <w:szCs w:val="20"/>
                <w:lang w:val="en-US"/>
              </w:rPr>
              <w:br/>
              <w:t>(</w:t>
            </w:r>
            <w:proofErr w:type="spellStart"/>
            <w:r w:rsidRPr="00EF6156">
              <w:rPr>
                <w:rFonts w:ascii="Arial" w:hAnsi="Arial" w:cs="Arial"/>
                <w:sz w:val="20"/>
                <w:szCs w:val="20"/>
                <w:lang w:val="en-US"/>
              </w:rPr>
              <w:t>i</w:t>
            </w:r>
            <w:proofErr w:type="spellEnd"/>
            <w:r w:rsidRPr="00EF6156">
              <w:rPr>
                <w:rFonts w:ascii="Arial" w:hAnsi="Arial" w:cs="Arial"/>
                <w:sz w:val="20"/>
                <w:szCs w:val="20"/>
                <w:lang w:val="en-US"/>
              </w:rPr>
              <w:t>) The audit firm responsible for a Candidate’s financial statements that are submitted in Document Part II (Documents demonstration compliance with qualification criteria, Annex 6) during the RFQ stage; or</w:t>
            </w:r>
            <w:r w:rsidRPr="00EF6156">
              <w:rPr>
                <w:rFonts w:ascii="Arial" w:hAnsi="Arial" w:cs="Arial"/>
                <w:sz w:val="20"/>
                <w:szCs w:val="20"/>
                <w:lang w:val="en-US"/>
              </w:rPr>
              <w:br/>
              <w:t>(ii) The audit firm that – in the future – will potentially be in charge of auditing services for the duration of the Project (isn’t it too early for both the audit firm and the Candidate to commit to this at the current stage of the Selection Procedure?)</w:t>
            </w:r>
          </w:p>
        </w:tc>
        <w:tc>
          <w:tcPr>
            <w:tcW w:w="2805" w:type="pct"/>
          </w:tcPr>
          <w:p w14:paraId="5D76DBE2" w14:textId="2004C773"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lastRenderedPageBreak/>
              <w:t xml:space="preserve">Form G. </w:t>
            </w:r>
            <w:r w:rsidR="00AC1032">
              <w:rPr>
                <w:rFonts w:ascii="Arial" w:hAnsi="Arial" w:cs="Arial"/>
                <w:sz w:val="20"/>
                <w:szCs w:val="20"/>
                <w:lang w:val="en-US"/>
              </w:rPr>
              <w:t>“</w:t>
            </w:r>
            <w:r w:rsidRPr="00EF6156">
              <w:rPr>
                <w:rFonts w:ascii="Arial" w:hAnsi="Arial" w:cs="Arial"/>
                <w:sz w:val="20"/>
                <w:szCs w:val="20"/>
                <w:lang w:val="en-US"/>
              </w:rPr>
              <w:t>Confirmation of Requirements for Audit Firm</w:t>
            </w:r>
            <w:r w:rsidR="00AC1032">
              <w:rPr>
                <w:rFonts w:ascii="Arial" w:hAnsi="Arial" w:cs="Arial"/>
                <w:sz w:val="20"/>
                <w:szCs w:val="20"/>
                <w:lang w:val="en-US"/>
              </w:rPr>
              <w:t>”</w:t>
            </w:r>
            <w:r w:rsidRPr="00EF6156">
              <w:rPr>
                <w:rFonts w:ascii="Arial" w:hAnsi="Arial" w:cs="Arial"/>
                <w:sz w:val="20"/>
                <w:szCs w:val="20"/>
                <w:lang w:val="en-US"/>
              </w:rPr>
              <w:t xml:space="preserve"> refers to the audit firm responsible for a Candidate’s financial statements that are submitted in Document Part II (Documents demonstration compliance with qualification criteria, Annex 6) during the RFQ stage.</w:t>
            </w:r>
          </w:p>
        </w:tc>
      </w:tr>
      <w:tr w:rsidR="00E37C68" w:rsidRPr="00A83EEE" w14:paraId="70829DEF" w14:textId="77777777" w:rsidTr="007B0AF5">
        <w:tc>
          <w:tcPr>
            <w:tcW w:w="292" w:type="pct"/>
            <w:tcBorders>
              <w:left w:val="single" w:sz="4" w:space="0" w:color="808080" w:themeColor="background1" w:themeShade="80"/>
            </w:tcBorders>
          </w:tcPr>
          <w:p w14:paraId="0D621EFE" w14:textId="7D9FD54B" w:rsidR="00E37C68" w:rsidRDefault="0021621D" w:rsidP="00644E0E">
            <w:pPr>
              <w:pStyle w:val="Paragrafobase"/>
              <w:spacing w:before="120" w:after="120" w:line="259" w:lineRule="auto"/>
              <w:rPr>
                <w:rFonts w:ascii="Arial" w:hAnsi="Arial" w:cs="Arial"/>
                <w:sz w:val="20"/>
                <w:szCs w:val="20"/>
                <w:lang w:val="en-US"/>
              </w:rPr>
            </w:pPr>
            <w:r>
              <w:rPr>
                <w:rFonts w:ascii="Arial" w:hAnsi="Arial" w:cs="Arial"/>
                <w:sz w:val="20"/>
                <w:szCs w:val="20"/>
                <w:lang w:val="en-US"/>
              </w:rPr>
              <w:lastRenderedPageBreak/>
              <w:t>3.</w:t>
            </w:r>
          </w:p>
        </w:tc>
        <w:tc>
          <w:tcPr>
            <w:tcW w:w="1903" w:type="pct"/>
          </w:tcPr>
          <w:p w14:paraId="084BA8DB" w14:textId="524E6316"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 xml:space="preserve">While preparing the required documents for the RFQ stage of the Selection Procedure, we were uncertain on how to interpret Form B (Sample for Power of Attorney Document). The Sample in Form B mentions “Before me, the Notary in this office…”. However, according to item 1.3. (b) of Annex 6 and the requirements set out on p. 1 of Form B, a notarization of the (English) Power of Attorney Documents is not explicitly mentioned as a requirement. </w:t>
            </w:r>
            <w:r w:rsidRPr="00EF6156">
              <w:rPr>
                <w:rFonts w:ascii="Arial" w:hAnsi="Arial" w:cs="Arial"/>
                <w:sz w:val="20"/>
                <w:szCs w:val="20"/>
                <w:lang w:val="en-US"/>
              </w:rPr>
              <w:br/>
            </w:r>
            <w:r w:rsidRPr="00EF6156">
              <w:rPr>
                <w:rFonts w:ascii="Arial" w:hAnsi="Arial" w:cs="Arial"/>
                <w:sz w:val="20"/>
                <w:szCs w:val="20"/>
                <w:lang w:val="en-US"/>
              </w:rPr>
              <w:br/>
              <w:t>Could you please clarify if a Power of Attorney Document that is originally prepared in one of the Official Languages needs to be notarized?</w:t>
            </w:r>
          </w:p>
        </w:tc>
        <w:tc>
          <w:tcPr>
            <w:tcW w:w="2805" w:type="pct"/>
          </w:tcPr>
          <w:p w14:paraId="59997DF9" w14:textId="55903BA7"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The power of attorney (as an Authorizing Document) submitted by a Consortium should follow the requirements provided in para. 1.3 of Annex 6 to the RFQ. Para. 1.3(b) of Annex 6 to the RFQ says that “the Authorizing Documents and copies of the identification documents that are originally prepared (issued) in a foreign language (other than any of the Official Languages) shall be submitted together with their notarized translation into any of the Official Languages and verified by apostille”. The Official Languages under the RFQ include Armenian, English</w:t>
            </w:r>
            <w:r w:rsidR="00AC1032" w:rsidRPr="00A83EEE">
              <w:rPr>
                <w:rFonts w:ascii="Arial" w:hAnsi="Arial" w:cs="Arial"/>
                <w:sz w:val="20"/>
                <w:szCs w:val="20"/>
                <w:lang w:val="en-US"/>
              </w:rPr>
              <w:t>,</w:t>
            </w:r>
            <w:r w:rsidRPr="00EF6156">
              <w:rPr>
                <w:rFonts w:ascii="Arial" w:hAnsi="Arial" w:cs="Arial"/>
                <w:sz w:val="20"/>
                <w:szCs w:val="20"/>
                <w:lang w:val="en-US"/>
              </w:rPr>
              <w:t xml:space="preserve"> or Russian.</w:t>
            </w:r>
            <w:r w:rsidRPr="00EF6156">
              <w:rPr>
                <w:rFonts w:ascii="Arial" w:hAnsi="Arial" w:cs="Arial"/>
                <w:sz w:val="20"/>
                <w:szCs w:val="20"/>
                <w:lang w:val="en-US"/>
              </w:rPr>
              <w:br/>
              <w:t>Consequently, if a Consortium’s power of attorney submitted as part of a Qualification Bid is originally prepared (issued) in any of the Official Languages, the abovementioned requirement regarding notarized translation into any of the Official Languages and verification by apostille will not apply.</w:t>
            </w:r>
            <w:r w:rsidRPr="00EF6156">
              <w:rPr>
                <w:rFonts w:ascii="Arial" w:hAnsi="Arial" w:cs="Arial"/>
                <w:sz w:val="20"/>
                <w:szCs w:val="20"/>
                <w:lang w:val="en-US"/>
              </w:rPr>
              <w:br/>
              <w:t>Any power of attorney submitted by an Applicant as part of the Qualification Bid should follow the content requirements provided in Form B to Annex 6 of the RFQ. These content requirements are specified in paras. 1-4 of Form B to Annex 6 of the RFQ (indication of information about the Authorized Persons, scope of authority granted to the Authorized Persons etc.). Form B to Annex 6 of the RFQ further provides a non-binding sample of a power of attorney and explicitly says that “this sample form is not mandatory and may be used as an indicative form in cases where the Authorized Persons represent the Applicant based on a power of attorney. In any event, the Applicant’s power of attorney shall correspond to the requirements to content of the power of attorney set out in this Form B above”.</w:t>
            </w:r>
            <w:r w:rsidRPr="00EF6156">
              <w:rPr>
                <w:rFonts w:ascii="Arial" w:hAnsi="Arial" w:cs="Arial"/>
                <w:sz w:val="20"/>
                <w:szCs w:val="20"/>
                <w:lang w:val="en-US"/>
              </w:rPr>
              <w:br/>
              <w:t xml:space="preserve">Applicants may thus flexibly use a sample form of a power of attorney (including by tailoring/changing its form and contents), ensuring, however, in all cases that the mandatory contents of the power of attorney provided in </w:t>
            </w:r>
            <w:r w:rsidRPr="00EF6156">
              <w:rPr>
                <w:rFonts w:ascii="Arial" w:hAnsi="Arial" w:cs="Arial"/>
                <w:sz w:val="20"/>
                <w:szCs w:val="20"/>
                <w:lang w:val="en-US"/>
              </w:rPr>
              <w:lastRenderedPageBreak/>
              <w:t xml:space="preserve">paras. 1-4 of Form B to Annex 6 of the RFQ are reflected in this document. </w:t>
            </w:r>
          </w:p>
        </w:tc>
      </w:tr>
      <w:tr w:rsidR="00E37C68" w:rsidRPr="00A83EEE" w14:paraId="54CCA1CB" w14:textId="77777777" w:rsidTr="007B0AF5">
        <w:tc>
          <w:tcPr>
            <w:tcW w:w="292" w:type="pct"/>
            <w:tcBorders>
              <w:left w:val="single" w:sz="4" w:space="0" w:color="808080" w:themeColor="background1" w:themeShade="80"/>
            </w:tcBorders>
          </w:tcPr>
          <w:p w14:paraId="60E99A24" w14:textId="166699CF" w:rsidR="00E37C68" w:rsidRDefault="0021621D" w:rsidP="00644E0E">
            <w:pPr>
              <w:pStyle w:val="Paragrafobase"/>
              <w:spacing w:before="120" w:after="120" w:line="259" w:lineRule="auto"/>
              <w:rPr>
                <w:rFonts w:ascii="Arial" w:hAnsi="Arial" w:cs="Arial"/>
                <w:sz w:val="20"/>
                <w:szCs w:val="20"/>
                <w:lang w:val="en-US"/>
              </w:rPr>
            </w:pPr>
            <w:r>
              <w:rPr>
                <w:rFonts w:ascii="Arial" w:hAnsi="Arial" w:cs="Arial"/>
                <w:sz w:val="20"/>
                <w:szCs w:val="20"/>
                <w:lang w:val="en-US"/>
              </w:rPr>
              <w:lastRenderedPageBreak/>
              <w:t>4.</w:t>
            </w:r>
          </w:p>
        </w:tc>
        <w:tc>
          <w:tcPr>
            <w:tcW w:w="1903" w:type="pct"/>
          </w:tcPr>
          <w:p w14:paraId="7CCB3F13" w14:textId="34D3FEE4"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Please confirm, that the clause 2.1.4. of the RFQ-document is to be understood in the way, that all requirements (a)-(c) are sufficiently fulfilled by at least two separate contracts in total.</w:t>
            </w:r>
          </w:p>
        </w:tc>
        <w:tc>
          <w:tcPr>
            <w:tcW w:w="2805" w:type="pct"/>
          </w:tcPr>
          <w:p w14:paraId="1C3FC09A" w14:textId="2ECFA389"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 xml:space="preserve">Reference Projects and respective requirements indicated in items (a)-(c) of the clause 2.1 of the </w:t>
            </w:r>
            <w:r w:rsidR="000D59EF">
              <w:rPr>
                <w:rFonts w:ascii="Arial" w:hAnsi="Arial" w:cs="Arial"/>
                <w:sz w:val="20"/>
                <w:szCs w:val="20"/>
                <w:lang w:val="en-US"/>
              </w:rPr>
              <w:t>“</w:t>
            </w:r>
            <w:r w:rsidRPr="00EF6156">
              <w:rPr>
                <w:rFonts w:ascii="Arial" w:hAnsi="Arial" w:cs="Arial"/>
                <w:sz w:val="20"/>
                <w:szCs w:val="20"/>
                <w:lang w:val="en-US"/>
              </w:rPr>
              <w:t>ANNEX 5. QUALIFICATION CRITERIA</w:t>
            </w:r>
            <w:r w:rsidR="000D59EF">
              <w:rPr>
                <w:rFonts w:ascii="Arial" w:hAnsi="Arial" w:cs="Arial"/>
                <w:sz w:val="20"/>
                <w:szCs w:val="20"/>
                <w:lang w:val="en-US"/>
              </w:rPr>
              <w:t>”</w:t>
            </w:r>
            <w:r w:rsidRPr="00EF6156">
              <w:rPr>
                <w:rFonts w:ascii="Arial" w:hAnsi="Arial" w:cs="Arial"/>
                <w:sz w:val="20"/>
                <w:szCs w:val="20"/>
                <w:lang w:val="en-US"/>
              </w:rPr>
              <w:t xml:space="preserve"> should have been completed, in aggregate, under at least two (2) separate contracts. All reference projects combined together shall fully satisfy all applicable qualification requirements.</w:t>
            </w:r>
          </w:p>
        </w:tc>
      </w:tr>
      <w:tr w:rsidR="00E37C68" w:rsidRPr="00A83EEE" w14:paraId="1255CC17" w14:textId="77777777" w:rsidTr="007B0AF5">
        <w:tc>
          <w:tcPr>
            <w:tcW w:w="292" w:type="pct"/>
            <w:tcBorders>
              <w:left w:val="single" w:sz="4" w:space="0" w:color="808080" w:themeColor="background1" w:themeShade="80"/>
            </w:tcBorders>
          </w:tcPr>
          <w:p w14:paraId="067373C3" w14:textId="73ADB996" w:rsidR="00E37C68" w:rsidRDefault="0021621D" w:rsidP="00644E0E">
            <w:pPr>
              <w:pStyle w:val="Paragrafobase"/>
              <w:spacing w:before="120" w:after="120" w:line="259" w:lineRule="auto"/>
              <w:rPr>
                <w:rFonts w:ascii="Arial" w:hAnsi="Arial" w:cs="Arial"/>
                <w:sz w:val="20"/>
                <w:szCs w:val="20"/>
                <w:lang w:val="en-US"/>
              </w:rPr>
            </w:pPr>
            <w:r>
              <w:rPr>
                <w:rFonts w:ascii="Arial" w:hAnsi="Arial" w:cs="Arial"/>
                <w:sz w:val="20"/>
                <w:szCs w:val="20"/>
                <w:lang w:val="en-US"/>
              </w:rPr>
              <w:t>5.</w:t>
            </w:r>
          </w:p>
        </w:tc>
        <w:tc>
          <w:tcPr>
            <w:tcW w:w="1903" w:type="pct"/>
          </w:tcPr>
          <w:p w14:paraId="162CA322" w14:textId="1ABAC59C" w:rsidR="00E37C68" w:rsidRPr="00F149AC" w:rsidRDefault="00A83EEE" w:rsidP="00644E0E">
            <w:pPr>
              <w:pStyle w:val="Paragrafobase"/>
              <w:spacing w:before="120" w:after="120" w:line="259" w:lineRule="auto"/>
              <w:rPr>
                <w:rFonts w:ascii="Arial" w:hAnsi="Arial" w:cs="Arial"/>
                <w:sz w:val="20"/>
                <w:szCs w:val="20"/>
                <w:lang w:val="en-US"/>
              </w:rPr>
            </w:pPr>
            <w:r>
              <w:rPr>
                <w:rFonts w:ascii="Arial" w:hAnsi="Arial" w:cs="Arial"/>
                <w:sz w:val="20"/>
                <w:szCs w:val="20"/>
                <w:lang w:val="en-US"/>
              </w:rPr>
              <w:t>“</w:t>
            </w:r>
            <w:r w:rsidR="00EF6156" w:rsidRPr="00A83EEE">
              <w:rPr>
                <w:rFonts w:ascii="Arial" w:hAnsi="Arial" w:cs="Arial"/>
                <w:sz w:val="20"/>
                <w:szCs w:val="20"/>
                <w:lang w:val="en-US"/>
              </w:rPr>
              <w:t>(</w:t>
            </w:r>
            <w:r w:rsidR="00EF6156" w:rsidRPr="00EF6156">
              <w:rPr>
                <w:rFonts w:ascii="Arial" w:hAnsi="Arial" w:cs="Arial"/>
                <w:sz w:val="20"/>
                <w:szCs w:val="20"/>
                <w:lang w:val="en-US"/>
              </w:rPr>
              <w:t>a) Implementation of end-to-end system (software, hardware, and equipment) for ID cards’ and biometric passports’ applications management, biometric data enrolment, biometric identity verification, document personalization, document issuance and document life cycle support. For this Reference Project, the Candidate should be able to demonstrate (upon request) its citizen identity, ID card and passport management software</w:t>
            </w:r>
            <w:r>
              <w:rPr>
                <w:rFonts w:ascii="Arial" w:hAnsi="Arial" w:cs="Arial"/>
                <w:sz w:val="20"/>
                <w:szCs w:val="20"/>
                <w:lang w:val="en-US"/>
              </w:rPr>
              <w:t>”</w:t>
            </w:r>
            <w:r w:rsidR="00EF6156" w:rsidRPr="00EF6156">
              <w:rPr>
                <w:rFonts w:ascii="Arial" w:hAnsi="Arial" w:cs="Arial"/>
                <w:sz w:val="20"/>
                <w:szCs w:val="20"/>
                <w:lang w:val="en-US"/>
              </w:rPr>
              <w:br/>
            </w:r>
            <w:r w:rsidR="00EF6156" w:rsidRPr="00EF6156">
              <w:rPr>
                <w:rFonts w:ascii="Arial" w:hAnsi="Arial" w:cs="Arial"/>
                <w:sz w:val="20"/>
                <w:szCs w:val="20"/>
                <w:lang w:val="en-US"/>
              </w:rPr>
              <w:br/>
              <w:t>Can the requirement be amended to allow to achieve this requirement with reference project with only biometric passports or with two separate reference projects, one project for citizens ID cards and one project for Biometric passports?</w:t>
            </w:r>
          </w:p>
        </w:tc>
        <w:tc>
          <w:tcPr>
            <w:tcW w:w="2805" w:type="pct"/>
          </w:tcPr>
          <w:p w14:paraId="497B1808" w14:textId="52F3CDE2"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Reference Projects and respective requirements indicated in items (a)-(c) of the clause 2.1 of the "ANNEX 5. QUALIFICATION CRITERIA" should have been completed, in aggregate, under at least two (2) separate contracts. All reference projects combined together shall fully satisfy all applicable qualification requirements.</w:t>
            </w:r>
          </w:p>
        </w:tc>
      </w:tr>
      <w:tr w:rsidR="00E37C68" w:rsidRPr="00A83EEE" w14:paraId="7DCC638F" w14:textId="77777777" w:rsidTr="007B0AF5">
        <w:tc>
          <w:tcPr>
            <w:tcW w:w="292" w:type="pct"/>
            <w:tcBorders>
              <w:left w:val="single" w:sz="4" w:space="0" w:color="808080" w:themeColor="background1" w:themeShade="80"/>
            </w:tcBorders>
          </w:tcPr>
          <w:p w14:paraId="03754543" w14:textId="5578A48D" w:rsidR="00E37C68" w:rsidRDefault="0021621D" w:rsidP="00644E0E">
            <w:pPr>
              <w:pStyle w:val="Paragrafobase"/>
              <w:spacing w:before="120" w:after="120" w:line="259" w:lineRule="auto"/>
              <w:rPr>
                <w:rFonts w:ascii="Arial" w:hAnsi="Arial" w:cs="Arial"/>
                <w:sz w:val="20"/>
                <w:szCs w:val="20"/>
                <w:lang w:val="en-US"/>
              </w:rPr>
            </w:pPr>
            <w:r>
              <w:rPr>
                <w:rFonts w:ascii="Arial" w:hAnsi="Arial" w:cs="Arial"/>
                <w:sz w:val="20"/>
                <w:szCs w:val="20"/>
                <w:lang w:val="en-US"/>
              </w:rPr>
              <w:t>6.</w:t>
            </w:r>
          </w:p>
        </w:tc>
        <w:tc>
          <w:tcPr>
            <w:tcW w:w="1903" w:type="pct"/>
          </w:tcPr>
          <w:p w14:paraId="44EEC6E0" w14:textId="505BAD42"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 xml:space="preserve">Regarding: Reference Project </w:t>
            </w:r>
            <w:r w:rsidR="00687CA1">
              <w:rPr>
                <w:rFonts w:ascii="Arial" w:hAnsi="Arial" w:cs="Arial"/>
                <w:sz w:val="20"/>
                <w:szCs w:val="20"/>
                <w:lang w:val="en-US"/>
              </w:rPr>
              <w:t>“</w:t>
            </w:r>
            <w:r w:rsidRPr="00EF6156">
              <w:rPr>
                <w:rFonts w:ascii="Arial" w:hAnsi="Arial" w:cs="Arial"/>
                <w:sz w:val="20"/>
                <w:szCs w:val="20"/>
                <w:lang w:val="en-US"/>
              </w:rPr>
              <w:t>should be completed no later than the past five (5) years before the publication date of the Announcement</w:t>
            </w:r>
            <w:r w:rsidR="00687CA1">
              <w:rPr>
                <w:rFonts w:ascii="Arial" w:hAnsi="Arial" w:cs="Arial"/>
                <w:sz w:val="20"/>
                <w:szCs w:val="20"/>
                <w:lang w:val="en-US"/>
              </w:rPr>
              <w:t>”</w:t>
            </w:r>
            <w:r w:rsidRPr="00EF6156">
              <w:rPr>
                <w:rFonts w:ascii="Arial" w:hAnsi="Arial" w:cs="Arial"/>
                <w:sz w:val="20"/>
                <w:szCs w:val="20"/>
                <w:lang w:val="en-US"/>
              </w:rPr>
              <w:br/>
            </w:r>
            <w:r w:rsidRPr="00EF6156">
              <w:rPr>
                <w:rFonts w:ascii="Arial" w:hAnsi="Arial" w:cs="Arial"/>
                <w:sz w:val="20"/>
                <w:szCs w:val="20"/>
                <w:lang w:val="en-US"/>
              </w:rPr>
              <w:br/>
              <w:t xml:space="preserve">Can the Contracting Authority please clarify that the correct </w:t>
            </w:r>
            <w:r w:rsidR="00224C75" w:rsidRPr="00EF6156">
              <w:rPr>
                <w:rFonts w:ascii="Arial" w:hAnsi="Arial" w:cs="Arial"/>
                <w:sz w:val="20"/>
                <w:szCs w:val="20"/>
                <w:lang w:val="en-US"/>
              </w:rPr>
              <w:t>interpretation</w:t>
            </w:r>
            <w:r w:rsidRPr="00EF6156">
              <w:rPr>
                <w:rFonts w:ascii="Arial" w:hAnsi="Arial" w:cs="Arial"/>
                <w:sz w:val="20"/>
                <w:szCs w:val="20"/>
                <w:lang w:val="en-US"/>
              </w:rPr>
              <w:t xml:space="preserve"> is that it should read </w:t>
            </w:r>
            <w:r w:rsidR="00A83EEE" w:rsidRPr="00A83EEE">
              <w:rPr>
                <w:rFonts w:ascii="Arial" w:hAnsi="Arial" w:cs="Arial"/>
                <w:sz w:val="20"/>
                <w:szCs w:val="20"/>
                <w:lang w:val="en-US"/>
              </w:rPr>
              <w:t>“</w:t>
            </w:r>
            <w:r w:rsidRPr="00EF6156">
              <w:rPr>
                <w:rFonts w:ascii="Arial" w:hAnsi="Arial" w:cs="Arial"/>
                <w:sz w:val="20"/>
                <w:szCs w:val="20"/>
                <w:lang w:val="en-US"/>
              </w:rPr>
              <w:t>within the past five (5) years before the publication date</w:t>
            </w:r>
            <w:r w:rsidR="00687CA1">
              <w:rPr>
                <w:rFonts w:ascii="Arial" w:hAnsi="Arial" w:cs="Arial"/>
                <w:sz w:val="20"/>
                <w:szCs w:val="20"/>
                <w:lang w:val="en-US"/>
              </w:rPr>
              <w:t>”</w:t>
            </w:r>
            <w:r w:rsidRPr="00A83EEE">
              <w:rPr>
                <w:rFonts w:ascii="Arial" w:hAnsi="Arial" w:cs="Arial"/>
                <w:sz w:val="20"/>
                <w:szCs w:val="20"/>
                <w:lang w:val="en-US"/>
              </w:rPr>
              <w:t>.</w:t>
            </w:r>
            <w:r w:rsidRPr="00EF6156">
              <w:rPr>
                <w:rFonts w:ascii="Arial" w:hAnsi="Arial" w:cs="Arial"/>
                <w:sz w:val="20"/>
                <w:szCs w:val="20"/>
                <w:lang w:val="en-US"/>
              </w:rPr>
              <w:t xml:space="preserve"> </w:t>
            </w:r>
          </w:p>
        </w:tc>
        <w:tc>
          <w:tcPr>
            <w:tcW w:w="2805" w:type="pct"/>
          </w:tcPr>
          <w:p w14:paraId="1750474F" w14:textId="00377B46"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 xml:space="preserve">Reference Project should be completed no later than the past five (5) years before the publication date of the Announcement (within the past five (5) years before the publication date). If a Reference Project is still ongoing as of the date of submission of a Qualification Bid, the completed part of such Reference Project should cover the scope of work and meet the requirements provided in the description of the relevant Reference Project in items (a)-(c) above. </w:t>
            </w:r>
          </w:p>
        </w:tc>
      </w:tr>
      <w:tr w:rsidR="00E37C68" w:rsidRPr="00A83EEE" w14:paraId="620A4425" w14:textId="77777777" w:rsidTr="007B0AF5">
        <w:tc>
          <w:tcPr>
            <w:tcW w:w="292" w:type="pct"/>
            <w:tcBorders>
              <w:left w:val="single" w:sz="4" w:space="0" w:color="808080" w:themeColor="background1" w:themeShade="80"/>
            </w:tcBorders>
          </w:tcPr>
          <w:p w14:paraId="53B94E10" w14:textId="0ADAC5F6" w:rsidR="00E37C68" w:rsidRDefault="0021621D" w:rsidP="00644E0E">
            <w:pPr>
              <w:pStyle w:val="Paragrafobase"/>
              <w:spacing w:before="120" w:after="120" w:line="259" w:lineRule="auto"/>
              <w:rPr>
                <w:rFonts w:ascii="Arial" w:hAnsi="Arial" w:cs="Arial"/>
                <w:sz w:val="20"/>
                <w:szCs w:val="20"/>
                <w:lang w:val="en-US"/>
              </w:rPr>
            </w:pPr>
            <w:r>
              <w:rPr>
                <w:rFonts w:ascii="Arial" w:hAnsi="Arial" w:cs="Arial"/>
                <w:sz w:val="20"/>
                <w:szCs w:val="20"/>
                <w:lang w:val="en-US"/>
              </w:rPr>
              <w:t>7.</w:t>
            </w:r>
          </w:p>
        </w:tc>
        <w:tc>
          <w:tcPr>
            <w:tcW w:w="1903" w:type="pct"/>
          </w:tcPr>
          <w:p w14:paraId="06F4AA1C" w14:textId="7D15C1E7" w:rsidR="00E37C68" w:rsidRPr="00F149AC" w:rsidRDefault="00687CA1" w:rsidP="00644E0E">
            <w:pPr>
              <w:pStyle w:val="Paragrafobase"/>
              <w:spacing w:before="120" w:after="120" w:line="259" w:lineRule="auto"/>
              <w:rPr>
                <w:rFonts w:ascii="Arial" w:hAnsi="Arial" w:cs="Arial"/>
                <w:sz w:val="20"/>
                <w:szCs w:val="20"/>
                <w:lang w:val="en-US"/>
              </w:rPr>
            </w:pPr>
            <w:r>
              <w:rPr>
                <w:rFonts w:ascii="Arial" w:hAnsi="Arial" w:cs="Arial"/>
                <w:sz w:val="20"/>
                <w:szCs w:val="20"/>
                <w:lang w:val="en-US"/>
              </w:rPr>
              <w:t>“</w:t>
            </w:r>
            <w:r w:rsidR="00EF6156" w:rsidRPr="00EF6156">
              <w:rPr>
                <w:rFonts w:ascii="Arial" w:hAnsi="Arial" w:cs="Arial"/>
                <w:sz w:val="20"/>
                <w:szCs w:val="20"/>
                <w:lang w:val="en-US"/>
              </w:rPr>
              <w:t>For the Reference Project indicated in item (a) of paragraph 2.1 of section 2 of Annex 5 (Qualification Criteria), the Candidate should provide a description of citizen identity, ID card and passport management software</w:t>
            </w:r>
            <w:r w:rsidR="00EF6156" w:rsidRPr="00A83EEE">
              <w:rPr>
                <w:rFonts w:ascii="Arial" w:hAnsi="Arial" w:cs="Arial"/>
                <w:sz w:val="20"/>
                <w:szCs w:val="20"/>
                <w:lang w:val="en-US"/>
              </w:rPr>
              <w:t>.</w:t>
            </w:r>
            <w:r>
              <w:rPr>
                <w:rFonts w:ascii="Arial" w:hAnsi="Arial" w:cs="Arial"/>
                <w:sz w:val="20"/>
                <w:szCs w:val="20"/>
                <w:lang w:val="en-US"/>
              </w:rPr>
              <w:t>”</w:t>
            </w:r>
            <w:r w:rsidR="00EF6156" w:rsidRPr="00EF6156">
              <w:rPr>
                <w:rFonts w:ascii="Arial" w:hAnsi="Arial" w:cs="Arial"/>
                <w:sz w:val="20"/>
                <w:szCs w:val="20"/>
                <w:lang w:val="en-US"/>
              </w:rPr>
              <w:br/>
            </w:r>
            <w:r w:rsidR="00EF6156" w:rsidRPr="00EF6156">
              <w:rPr>
                <w:rFonts w:ascii="Arial" w:hAnsi="Arial" w:cs="Arial"/>
                <w:sz w:val="20"/>
                <w:szCs w:val="20"/>
                <w:lang w:val="en-US"/>
              </w:rPr>
              <w:br/>
              <w:t>Can the Contracting Authority clarify if a high level description is sufficient, as the Authority request is to not provide technical offer/information at this stage of the procurement</w:t>
            </w:r>
          </w:p>
        </w:tc>
        <w:tc>
          <w:tcPr>
            <w:tcW w:w="2805" w:type="pct"/>
          </w:tcPr>
          <w:p w14:paraId="732EB608" w14:textId="4B282327"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 xml:space="preserve">The detailed descriptions of the suggested IT solution are supposed to be provided for the RFP stage. At the RFQ stage high level description of a description of citizen identity, ID card and passport management software is to be provided as complimenting </w:t>
            </w:r>
            <w:r w:rsidR="007B0AF5" w:rsidRPr="00A83EEE">
              <w:rPr>
                <w:rFonts w:ascii="Arial" w:hAnsi="Arial" w:cs="Arial"/>
                <w:sz w:val="20"/>
                <w:szCs w:val="20"/>
                <w:lang w:val="en-US"/>
              </w:rPr>
              <w:t>evidence</w:t>
            </w:r>
            <w:r w:rsidRPr="00EF6156">
              <w:rPr>
                <w:rFonts w:ascii="Arial" w:hAnsi="Arial" w:cs="Arial"/>
                <w:sz w:val="20"/>
                <w:szCs w:val="20"/>
                <w:lang w:val="en-US"/>
              </w:rPr>
              <w:t xml:space="preserve"> related to implementation of the Reference Project indicated in item (a) of paragraph 2.1 of section 2 of Annex 5 (Qualification Criteria) (as defined in </w:t>
            </w:r>
            <w:r w:rsidR="00AC1032">
              <w:rPr>
                <w:rFonts w:ascii="Arial" w:hAnsi="Arial" w:cs="Arial"/>
                <w:sz w:val="20"/>
                <w:szCs w:val="20"/>
                <w:lang w:val="en-US"/>
              </w:rPr>
              <w:t>“</w:t>
            </w:r>
            <w:r w:rsidRPr="00EF6156">
              <w:rPr>
                <w:rFonts w:ascii="Arial" w:hAnsi="Arial" w:cs="Arial"/>
                <w:sz w:val="20"/>
                <w:szCs w:val="20"/>
                <w:lang w:val="en-US"/>
              </w:rPr>
              <w:t>Form E. Experience Table for Reference Projects</w:t>
            </w:r>
            <w:r w:rsidR="00AC1032">
              <w:rPr>
                <w:rFonts w:ascii="Arial" w:hAnsi="Arial" w:cs="Arial"/>
                <w:sz w:val="20"/>
                <w:szCs w:val="20"/>
                <w:lang w:val="en-US"/>
              </w:rPr>
              <w:t>”</w:t>
            </w:r>
            <w:r w:rsidRPr="00A83EEE">
              <w:rPr>
                <w:rFonts w:ascii="Arial" w:hAnsi="Arial" w:cs="Arial"/>
                <w:sz w:val="20"/>
                <w:szCs w:val="20"/>
                <w:lang w:val="en-US"/>
              </w:rPr>
              <w:t>).</w:t>
            </w:r>
            <w:r w:rsidRPr="00EF6156">
              <w:rPr>
                <w:rFonts w:ascii="Arial" w:hAnsi="Arial" w:cs="Arial"/>
                <w:sz w:val="20"/>
                <w:szCs w:val="20"/>
                <w:lang w:val="en-US"/>
              </w:rPr>
              <w:t xml:space="preserve"> Please also note that upon request the Candidate should be able to demonstrate its citizen identity, ID card and passport management software.</w:t>
            </w:r>
          </w:p>
        </w:tc>
      </w:tr>
      <w:tr w:rsidR="00E37C68" w:rsidRPr="00A83EEE" w14:paraId="5DAE6D84" w14:textId="77777777" w:rsidTr="007B0AF5">
        <w:tc>
          <w:tcPr>
            <w:tcW w:w="292" w:type="pct"/>
            <w:tcBorders>
              <w:left w:val="single" w:sz="4" w:space="0" w:color="808080" w:themeColor="background1" w:themeShade="80"/>
            </w:tcBorders>
          </w:tcPr>
          <w:p w14:paraId="2EC9E034" w14:textId="48B107F1" w:rsidR="00E37C68" w:rsidRDefault="0021621D" w:rsidP="00644E0E">
            <w:pPr>
              <w:pStyle w:val="Paragrafobase"/>
              <w:spacing w:before="120" w:after="120" w:line="259" w:lineRule="auto"/>
              <w:rPr>
                <w:rFonts w:ascii="Arial" w:hAnsi="Arial" w:cs="Arial"/>
                <w:sz w:val="20"/>
                <w:szCs w:val="20"/>
                <w:lang w:val="en-US"/>
              </w:rPr>
            </w:pPr>
            <w:r>
              <w:rPr>
                <w:rFonts w:ascii="Arial" w:hAnsi="Arial" w:cs="Arial"/>
                <w:sz w:val="20"/>
                <w:szCs w:val="20"/>
                <w:lang w:val="en-US"/>
              </w:rPr>
              <w:lastRenderedPageBreak/>
              <w:t>8.</w:t>
            </w:r>
          </w:p>
        </w:tc>
        <w:tc>
          <w:tcPr>
            <w:tcW w:w="1903" w:type="pct"/>
          </w:tcPr>
          <w:p w14:paraId="11AAF3B9" w14:textId="0B05296C"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 xml:space="preserve">Do you confirm that not all translated documents need to be notarized/apostilled (financial statements, proof of good legal standing)? </w:t>
            </w:r>
          </w:p>
        </w:tc>
        <w:tc>
          <w:tcPr>
            <w:tcW w:w="2805" w:type="pct"/>
          </w:tcPr>
          <w:p w14:paraId="6654C8F6" w14:textId="2AA9B66A"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 xml:space="preserve">Not all translated documents need to be submitted together with their notarized translation. Notarized translation is only applicable to some of the documents indicated in section </w:t>
            </w:r>
            <w:r w:rsidR="007B0AF5">
              <w:rPr>
                <w:rFonts w:ascii="Arial" w:hAnsi="Arial" w:cs="Arial"/>
                <w:sz w:val="20"/>
                <w:szCs w:val="20"/>
                <w:lang w:val="en-US"/>
              </w:rPr>
              <w:t>“</w:t>
            </w:r>
            <w:r w:rsidRPr="00EF6156">
              <w:rPr>
                <w:rFonts w:ascii="Arial" w:hAnsi="Arial" w:cs="Arial"/>
                <w:sz w:val="20"/>
                <w:szCs w:val="20"/>
                <w:lang w:val="en-US"/>
              </w:rPr>
              <w:t>Part I ─ Qualification Bid Form and Documents Demonstrating Compliance with General Requirements to Applicants</w:t>
            </w:r>
            <w:r w:rsidR="007B0AF5">
              <w:rPr>
                <w:rFonts w:ascii="Arial" w:hAnsi="Arial" w:cs="Arial"/>
                <w:sz w:val="20"/>
                <w:szCs w:val="20"/>
                <w:lang w:val="en-US"/>
              </w:rPr>
              <w:t>”</w:t>
            </w:r>
            <w:r w:rsidRPr="00A83EEE">
              <w:rPr>
                <w:rFonts w:ascii="Arial" w:hAnsi="Arial" w:cs="Arial"/>
                <w:sz w:val="20"/>
                <w:szCs w:val="20"/>
                <w:lang w:val="en-US"/>
              </w:rPr>
              <w:t>.</w:t>
            </w:r>
            <w:r w:rsidRPr="00EF6156">
              <w:rPr>
                <w:rFonts w:ascii="Arial" w:hAnsi="Arial" w:cs="Arial"/>
                <w:sz w:val="20"/>
                <w:szCs w:val="20"/>
                <w:lang w:val="en-US"/>
              </w:rPr>
              <w:br/>
              <w:t xml:space="preserve">Please follow detailed the chapter </w:t>
            </w:r>
            <w:r w:rsidR="007B0AF5">
              <w:rPr>
                <w:rFonts w:ascii="Arial" w:hAnsi="Arial" w:cs="Arial"/>
                <w:sz w:val="20"/>
                <w:szCs w:val="20"/>
                <w:lang w:val="en-US"/>
              </w:rPr>
              <w:t>“</w:t>
            </w:r>
            <w:r w:rsidRPr="00EF6156">
              <w:rPr>
                <w:rFonts w:ascii="Arial" w:hAnsi="Arial" w:cs="Arial"/>
                <w:sz w:val="20"/>
                <w:szCs w:val="20"/>
                <w:lang w:val="en-US"/>
              </w:rPr>
              <w:t>ANNEX 6. CONTENT OF QUALIFICATION BID</w:t>
            </w:r>
            <w:r w:rsidR="007B0AF5">
              <w:rPr>
                <w:rFonts w:ascii="Arial" w:hAnsi="Arial" w:cs="Arial"/>
                <w:sz w:val="20"/>
                <w:szCs w:val="20"/>
                <w:lang w:val="en-US"/>
              </w:rPr>
              <w:t>”</w:t>
            </w:r>
            <w:r w:rsidRPr="00EF6156">
              <w:rPr>
                <w:rFonts w:ascii="Arial" w:hAnsi="Arial" w:cs="Arial"/>
                <w:sz w:val="20"/>
                <w:szCs w:val="20"/>
                <w:lang w:val="en-US"/>
              </w:rPr>
              <w:t xml:space="preserve"> and its section </w:t>
            </w:r>
            <w:r w:rsidR="007B0AF5">
              <w:rPr>
                <w:rFonts w:ascii="Arial" w:hAnsi="Arial" w:cs="Arial"/>
                <w:sz w:val="20"/>
                <w:szCs w:val="20"/>
                <w:lang w:val="en-US"/>
              </w:rPr>
              <w:t>“</w:t>
            </w:r>
            <w:r w:rsidRPr="00EF6156">
              <w:rPr>
                <w:rFonts w:ascii="Arial" w:hAnsi="Arial" w:cs="Arial"/>
                <w:sz w:val="20"/>
                <w:szCs w:val="20"/>
                <w:lang w:val="en-US"/>
              </w:rPr>
              <w:t>Part I ─ Qualification Bid Form and Documents Demonstrating Compliance with General Requirements to Applicants</w:t>
            </w:r>
            <w:r w:rsidR="007B0AF5">
              <w:rPr>
                <w:rFonts w:ascii="Arial" w:hAnsi="Arial" w:cs="Arial"/>
                <w:sz w:val="20"/>
                <w:szCs w:val="20"/>
                <w:lang w:val="en-US"/>
              </w:rPr>
              <w:t>”</w:t>
            </w:r>
            <w:r w:rsidRPr="00EF6156">
              <w:rPr>
                <w:rFonts w:ascii="Arial" w:hAnsi="Arial" w:cs="Arial"/>
                <w:sz w:val="20"/>
                <w:szCs w:val="20"/>
                <w:lang w:val="en-US"/>
              </w:rPr>
              <w:t xml:space="preserve"> requirements, it provides clear guidelines which documents prepared in other then the Official Languages must be only translated to any of the one of the Official Languages, and which requires notarized translation.</w:t>
            </w:r>
          </w:p>
        </w:tc>
      </w:tr>
      <w:tr w:rsidR="00E37C68" w:rsidRPr="00A83EEE" w14:paraId="741DAC44" w14:textId="77777777" w:rsidTr="007B0AF5">
        <w:tc>
          <w:tcPr>
            <w:tcW w:w="292" w:type="pct"/>
            <w:tcBorders>
              <w:left w:val="single" w:sz="4" w:space="0" w:color="808080" w:themeColor="background1" w:themeShade="80"/>
            </w:tcBorders>
          </w:tcPr>
          <w:p w14:paraId="2F1F0B86" w14:textId="43E761FB" w:rsidR="00E37C68" w:rsidRDefault="0021621D" w:rsidP="00644E0E">
            <w:pPr>
              <w:pStyle w:val="Paragrafobase"/>
              <w:spacing w:before="120" w:after="120" w:line="259" w:lineRule="auto"/>
              <w:rPr>
                <w:rFonts w:ascii="Arial" w:hAnsi="Arial" w:cs="Arial"/>
                <w:sz w:val="20"/>
                <w:szCs w:val="20"/>
                <w:lang w:val="en-US"/>
              </w:rPr>
            </w:pPr>
            <w:r>
              <w:rPr>
                <w:rFonts w:ascii="Arial" w:hAnsi="Arial" w:cs="Arial"/>
                <w:sz w:val="20"/>
                <w:szCs w:val="20"/>
                <w:lang w:val="en-US"/>
              </w:rPr>
              <w:t>9.</w:t>
            </w:r>
          </w:p>
        </w:tc>
        <w:tc>
          <w:tcPr>
            <w:tcW w:w="1903" w:type="pct"/>
          </w:tcPr>
          <w:p w14:paraId="4467B5A7" w14:textId="77777777" w:rsidR="00687CA1"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For the financial criteria 1.2 to 1.4 it is written “if the Candidate is a Consortium, the Lead Member and all Consortium Members in aggregate”</w:t>
            </w:r>
            <w:r w:rsidRPr="00EF6156">
              <w:rPr>
                <w:rFonts w:ascii="Arial" w:hAnsi="Arial" w:cs="Arial"/>
                <w:sz w:val="20"/>
                <w:szCs w:val="20"/>
                <w:lang w:val="en-US"/>
              </w:rPr>
              <w:br/>
            </w:r>
          </w:p>
          <w:p w14:paraId="27386C02" w14:textId="77777777" w:rsidR="00687CA1" w:rsidRDefault="00EF6156" w:rsidP="00644E0E">
            <w:pPr>
              <w:pStyle w:val="Paragrafobase"/>
              <w:numPr>
                <w:ilvl w:val="0"/>
                <w:numId w:val="28"/>
              </w:numPr>
              <w:spacing w:before="120" w:after="120" w:line="259" w:lineRule="auto"/>
              <w:rPr>
                <w:rFonts w:ascii="Arial" w:hAnsi="Arial" w:cs="Arial"/>
                <w:sz w:val="20"/>
                <w:szCs w:val="20"/>
                <w:lang w:val="en-US"/>
              </w:rPr>
            </w:pPr>
            <w:r w:rsidRPr="00EF6156">
              <w:rPr>
                <w:rFonts w:ascii="Arial" w:hAnsi="Arial" w:cs="Arial"/>
                <w:sz w:val="20"/>
                <w:szCs w:val="20"/>
                <w:lang w:val="en-US"/>
              </w:rPr>
              <w:t>Does it mean that the lead member needs to comply alone, as well as the other members together (separate from the lead member)?</w:t>
            </w:r>
          </w:p>
          <w:p w14:paraId="1D13FFEF" w14:textId="77777777" w:rsidR="00687CA1" w:rsidRDefault="00EF6156" w:rsidP="00644E0E">
            <w:pPr>
              <w:pStyle w:val="Paragrafobase"/>
              <w:numPr>
                <w:ilvl w:val="0"/>
                <w:numId w:val="28"/>
              </w:numPr>
              <w:spacing w:before="120" w:after="120" w:line="259" w:lineRule="auto"/>
              <w:rPr>
                <w:rFonts w:ascii="Arial" w:hAnsi="Arial" w:cs="Arial"/>
                <w:sz w:val="20"/>
                <w:szCs w:val="20"/>
                <w:lang w:val="en-US"/>
              </w:rPr>
            </w:pPr>
            <w:r w:rsidRPr="00EF6156">
              <w:rPr>
                <w:rFonts w:ascii="Arial" w:hAnsi="Arial" w:cs="Arial"/>
                <w:sz w:val="20"/>
                <w:szCs w:val="20"/>
                <w:lang w:val="en-US"/>
              </w:rPr>
              <w:t>If the lead member can comply alone, do the other members still have to comply?</w:t>
            </w:r>
          </w:p>
          <w:p w14:paraId="5509D012" w14:textId="5A37786E" w:rsidR="00E37C68" w:rsidRPr="00F149AC" w:rsidRDefault="00EF6156" w:rsidP="00644E0E">
            <w:pPr>
              <w:pStyle w:val="Paragrafobase"/>
              <w:numPr>
                <w:ilvl w:val="0"/>
                <w:numId w:val="28"/>
              </w:numPr>
              <w:spacing w:before="120" w:after="120" w:line="259" w:lineRule="auto"/>
              <w:rPr>
                <w:rFonts w:ascii="Arial" w:hAnsi="Arial" w:cs="Arial"/>
                <w:sz w:val="20"/>
                <w:szCs w:val="20"/>
                <w:lang w:val="en-US"/>
              </w:rPr>
            </w:pPr>
            <w:r w:rsidRPr="00EF6156">
              <w:rPr>
                <w:rFonts w:ascii="Arial" w:hAnsi="Arial" w:cs="Arial"/>
                <w:sz w:val="20"/>
                <w:szCs w:val="20"/>
                <w:lang w:val="en-US"/>
              </w:rPr>
              <w:t>If the lead member cannot comply, can he then use the aggregate of all the resources?</w:t>
            </w:r>
          </w:p>
        </w:tc>
        <w:tc>
          <w:tcPr>
            <w:tcW w:w="2805" w:type="pct"/>
          </w:tcPr>
          <w:p w14:paraId="74802BCF" w14:textId="2DA650C9"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To comply with financial criteria 1.2 - 1.4</w:t>
            </w:r>
            <w:r w:rsidRPr="00A83EEE">
              <w:rPr>
                <w:rFonts w:ascii="Arial" w:hAnsi="Arial" w:cs="Arial"/>
                <w:sz w:val="20"/>
                <w:szCs w:val="20"/>
                <w:lang w:val="en-US"/>
              </w:rPr>
              <w:t>,</w:t>
            </w:r>
            <w:r w:rsidRPr="00EF6156">
              <w:rPr>
                <w:rFonts w:ascii="Arial" w:hAnsi="Arial" w:cs="Arial"/>
                <w:sz w:val="20"/>
                <w:szCs w:val="20"/>
                <w:lang w:val="en-US"/>
              </w:rPr>
              <w:t xml:space="preserve"> if the Candidate is a Consortium, the Lead Member and all Consortium Members in aggregate must comply to criteria together (combined). If the Lead Member can comply alone - it is sufficient, if the Lead Member cannot comply alone, he can rely on re</w:t>
            </w:r>
            <w:r w:rsidR="00224C75">
              <w:rPr>
                <w:rFonts w:ascii="Arial" w:hAnsi="Arial" w:cs="Arial"/>
                <w:sz w:val="20"/>
                <w:szCs w:val="20"/>
                <w:lang w:val="en-US"/>
              </w:rPr>
              <w:t>s</w:t>
            </w:r>
            <w:r w:rsidRPr="00EF6156">
              <w:rPr>
                <w:rFonts w:ascii="Arial" w:hAnsi="Arial" w:cs="Arial"/>
                <w:sz w:val="20"/>
                <w:szCs w:val="20"/>
                <w:lang w:val="en-US"/>
              </w:rPr>
              <w:t>our</w:t>
            </w:r>
            <w:r w:rsidR="00224C75">
              <w:rPr>
                <w:rFonts w:ascii="Arial" w:hAnsi="Arial" w:cs="Arial"/>
                <w:sz w:val="20"/>
                <w:szCs w:val="20"/>
                <w:lang w:val="en-US"/>
              </w:rPr>
              <w:t>c</w:t>
            </w:r>
            <w:r w:rsidRPr="00EF6156">
              <w:rPr>
                <w:rFonts w:ascii="Arial" w:hAnsi="Arial" w:cs="Arial"/>
                <w:sz w:val="20"/>
                <w:szCs w:val="20"/>
                <w:lang w:val="en-US"/>
              </w:rPr>
              <w:t xml:space="preserve">es of other Consortium Members combined. </w:t>
            </w:r>
          </w:p>
        </w:tc>
      </w:tr>
      <w:tr w:rsidR="00E37C68" w:rsidRPr="00A83EEE" w14:paraId="38B50C94" w14:textId="77777777" w:rsidTr="007B0AF5">
        <w:tc>
          <w:tcPr>
            <w:tcW w:w="292" w:type="pct"/>
            <w:tcBorders>
              <w:left w:val="single" w:sz="4" w:space="0" w:color="808080" w:themeColor="background1" w:themeShade="80"/>
            </w:tcBorders>
          </w:tcPr>
          <w:p w14:paraId="684BB76C" w14:textId="1AF75CD7" w:rsidR="00E37C68" w:rsidRDefault="0021621D" w:rsidP="00644E0E">
            <w:pPr>
              <w:pStyle w:val="Paragrafobase"/>
              <w:spacing w:before="120" w:after="120" w:line="259" w:lineRule="auto"/>
              <w:rPr>
                <w:rFonts w:ascii="Arial" w:hAnsi="Arial" w:cs="Arial"/>
                <w:sz w:val="20"/>
                <w:szCs w:val="20"/>
                <w:lang w:val="en-US"/>
              </w:rPr>
            </w:pPr>
            <w:r>
              <w:rPr>
                <w:rFonts w:ascii="Arial" w:hAnsi="Arial" w:cs="Arial"/>
                <w:sz w:val="20"/>
                <w:szCs w:val="20"/>
                <w:lang w:val="en-US"/>
              </w:rPr>
              <w:t>10.</w:t>
            </w:r>
          </w:p>
        </w:tc>
        <w:tc>
          <w:tcPr>
            <w:tcW w:w="1903" w:type="pct"/>
          </w:tcPr>
          <w:p w14:paraId="3BC88DD1" w14:textId="52AEF6A2"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Document: 1</w:t>
            </w:r>
            <w:r w:rsidRPr="00EF6156">
              <w:rPr>
                <w:rFonts w:ascii="Cambria Math" w:hAnsi="Cambria Math" w:cs="Cambria Math"/>
                <w:sz w:val="20"/>
                <w:szCs w:val="20"/>
                <w:lang w:val="en-US"/>
              </w:rPr>
              <w:t>․</w:t>
            </w:r>
            <w:r w:rsidRPr="00EF6156">
              <w:rPr>
                <w:rFonts w:ascii="Arial" w:hAnsi="Arial" w:cs="Arial"/>
                <w:sz w:val="20"/>
                <w:szCs w:val="20"/>
                <w:lang w:val="en-US"/>
              </w:rPr>
              <w:t xml:space="preserve"> Armenia PPP RFQ - 2024-01-03_Eng.pdf</w:t>
            </w:r>
            <w:r w:rsidRPr="00EF6156">
              <w:rPr>
                <w:rFonts w:ascii="Arial" w:hAnsi="Arial" w:cs="Arial"/>
                <w:sz w:val="20"/>
                <w:szCs w:val="20"/>
                <w:lang w:val="en-US"/>
              </w:rPr>
              <w:br/>
              <w:t>Page 37</w:t>
            </w:r>
            <w:r w:rsidRPr="00EF6156">
              <w:rPr>
                <w:rFonts w:ascii="Arial" w:hAnsi="Arial" w:cs="Arial"/>
                <w:sz w:val="20"/>
                <w:szCs w:val="20"/>
                <w:lang w:val="en-US"/>
              </w:rPr>
              <w:br/>
              <w:t>Clause: 1.2 para b</w:t>
            </w:r>
            <w:r w:rsidRPr="00EF6156">
              <w:rPr>
                <w:rFonts w:ascii="Arial" w:hAnsi="Arial" w:cs="Arial"/>
                <w:sz w:val="20"/>
                <w:szCs w:val="20"/>
                <w:lang w:val="en-US"/>
              </w:rPr>
              <w:br/>
              <w:t>Please confirm if a document (for e.g. Form A, B, C or D) is submitted in Armenian language or English &amp; Armenian (bilingual), then these documents are not required to be Apostilled or Legalized?</w:t>
            </w:r>
          </w:p>
        </w:tc>
        <w:tc>
          <w:tcPr>
            <w:tcW w:w="2805" w:type="pct"/>
          </w:tcPr>
          <w:p w14:paraId="17F54DC4" w14:textId="2B61300B"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 xml:space="preserve">Documents submitted in the any of the Official Languages do not need to be translated, their translation does not need to be </w:t>
            </w:r>
            <w:r w:rsidR="00224C75" w:rsidRPr="00EF6156">
              <w:rPr>
                <w:rFonts w:ascii="Arial" w:hAnsi="Arial" w:cs="Arial"/>
                <w:sz w:val="20"/>
                <w:szCs w:val="20"/>
                <w:lang w:val="en-US"/>
              </w:rPr>
              <w:t>apostilled</w:t>
            </w:r>
            <w:r w:rsidRPr="00EF6156">
              <w:rPr>
                <w:rFonts w:ascii="Arial" w:hAnsi="Arial" w:cs="Arial"/>
                <w:sz w:val="20"/>
                <w:szCs w:val="20"/>
                <w:lang w:val="en-US"/>
              </w:rPr>
              <w:t xml:space="preserve"> or legalized.</w:t>
            </w:r>
            <w:r w:rsidRPr="00EF6156">
              <w:rPr>
                <w:rFonts w:ascii="Arial" w:hAnsi="Arial" w:cs="Arial"/>
                <w:sz w:val="20"/>
                <w:szCs w:val="20"/>
                <w:lang w:val="en-US"/>
              </w:rPr>
              <w:br/>
              <w:t xml:space="preserve">However, please closely follow requirements in </w:t>
            </w:r>
            <w:r w:rsidR="00360EBD">
              <w:rPr>
                <w:rFonts w:ascii="Arial" w:hAnsi="Arial" w:cs="Arial"/>
                <w:sz w:val="20"/>
                <w:szCs w:val="20"/>
                <w:lang w:val="en-US"/>
              </w:rPr>
              <w:t>“</w:t>
            </w:r>
            <w:r w:rsidRPr="00EF6156">
              <w:rPr>
                <w:rFonts w:ascii="Arial" w:hAnsi="Arial" w:cs="Arial"/>
                <w:sz w:val="20"/>
                <w:szCs w:val="20"/>
                <w:lang w:val="en-US"/>
              </w:rPr>
              <w:t>ANNEX 6. CONTENT OF QUALIFICATION BID</w:t>
            </w:r>
            <w:r w:rsidR="00360EBD">
              <w:rPr>
                <w:rFonts w:ascii="Arial" w:hAnsi="Arial" w:cs="Arial"/>
                <w:sz w:val="20"/>
                <w:szCs w:val="20"/>
                <w:lang w:val="en-US"/>
              </w:rPr>
              <w:t>”</w:t>
            </w:r>
            <w:r w:rsidRPr="00EF6156">
              <w:rPr>
                <w:rFonts w:ascii="Arial" w:hAnsi="Arial" w:cs="Arial"/>
                <w:sz w:val="20"/>
                <w:szCs w:val="20"/>
                <w:lang w:val="en-US"/>
              </w:rPr>
              <w:t xml:space="preserve"> for documents to be </w:t>
            </w:r>
            <w:r w:rsidR="00224C75" w:rsidRPr="00EF6156">
              <w:rPr>
                <w:rFonts w:ascii="Arial" w:hAnsi="Arial" w:cs="Arial"/>
                <w:sz w:val="20"/>
                <w:szCs w:val="20"/>
                <w:lang w:val="en-US"/>
              </w:rPr>
              <w:t>submitted</w:t>
            </w:r>
            <w:r w:rsidRPr="00EF6156">
              <w:rPr>
                <w:rFonts w:ascii="Arial" w:hAnsi="Arial" w:cs="Arial"/>
                <w:sz w:val="20"/>
                <w:szCs w:val="20"/>
                <w:lang w:val="en-US"/>
              </w:rPr>
              <w:t xml:space="preserve">. Some documents, even if provided in </w:t>
            </w:r>
            <w:r w:rsidR="00B44FE0">
              <w:rPr>
                <w:rFonts w:ascii="Arial" w:hAnsi="Arial" w:cs="Arial"/>
                <w:sz w:val="20"/>
                <w:szCs w:val="20"/>
                <w:lang w:val="en-US"/>
              </w:rPr>
              <w:t>O</w:t>
            </w:r>
            <w:r w:rsidRPr="00EF6156">
              <w:rPr>
                <w:rFonts w:ascii="Arial" w:hAnsi="Arial" w:cs="Arial"/>
                <w:sz w:val="20"/>
                <w:szCs w:val="20"/>
                <w:lang w:val="en-US"/>
              </w:rPr>
              <w:t xml:space="preserve">fficial </w:t>
            </w:r>
            <w:r w:rsidR="00B44FE0">
              <w:rPr>
                <w:rFonts w:ascii="Arial" w:hAnsi="Arial" w:cs="Arial"/>
                <w:sz w:val="20"/>
                <w:szCs w:val="20"/>
                <w:lang w:val="en-US"/>
              </w:rPr>
              <w:t>L</w:t>
            </w:r>
            <w:r w:rsidRPr="00EF6156">
              <w:rPr>
                <w:rFonts w:ascii="Arial" w:hAnsi="Arial" w:cs="Arial"/>
                <w:sz w:val="20"/>
                <w:szCs w:val="20"/>
                <w:lang w:val="en-US"/>
              </w:rPr>
              <w:t>anguages</w:t>
            </w:r>
            <w:r w:rsidR="00A34854">
              <w:rPr>
                <w:rFonts w:ascii="Arial" w:hAnsi="Arial" w:cs="Arial"/>
                <w:sz w:val="20"/>
                <w:szCs w:val="20"/>
                <w:lang w:val="en-US"/>
              </w:rPr>
              <w:t>,</w:t>
            </w:r>
            <w:r w:rsidRPr="00EF6156">
              <w:rPr>
                <w:rFonts w:ascii="Arial" w:hAnsi="Arial" w:cs="Arial"/>
                <w:sz w:val="20"/>
                <w:szCs w:val="20"/>
                <w:lang w:val="en-US"/>
              </w:rPr>
              <w:t xml:space="preserve"> require notarization (e.g., chapter </w:t>
            </w:r>
            <w:r w:rsidR="00360EBD">
              <w:rPr>
                <w:rFonts w:ascii="Arial" w:hAnsi="Arial" w:cs="Arial"/>
                <w:sz w:val="20"/>
                <w:szCs w:val="20"/>
                <w:lang w:val="en-US"/>
              </w:rPr>
              <w:t>“</w:t>
            </w:r>
            <w:r w:rsidRPr="00EF6156">
              <w:rPr>
                <w:rFonts w:ascii="Arial" w:hAnsi="Arial" w:cs="Arial"/>
                <w:sz w:val="20"/>
                <w:szCs w:val="20"/>
                <w:lang w:val="en-US"/>
              </w:rPr>
              <w:t>1.3. Consortia</w:t>
            </w:r>
            <w:r w:rsidR="00360EBD">
              <w:rPr>
                <w:rFonts w:ascii="Arial" w:hAnsi="Arial" w:cs="Arial"/>
                <w:sz w:val="20"/>
                <w:szCs w:val="20"/>
                <w:lang w:val="en-US"/>
              </w:rPr>
              <w:t>”</w:t>
            </w:r>
            <w:r w:rsidRPr="00A83EEE">
              <w:rPr>
                <w:rFonts w:ascii="Arial" w:hAnsi="Arial" w:cs="Arial"/>
                <w:sz w:val="20"/>
                <w:szCs w:val="20"/>
                <w:lang w:val="en-US"/>
              </w:rPr>
              <w:t>,</w:t>
            </w:r>
            <w:r w:rsidRPr="00EF6156">
              <w:rPr>
                <w:rFonts w:ascii="Arial" w:hAnsi="Arial" w:cs="Arial"/>
                <w:sz w:val="20"/>
                <w:szCs w:val="20"/>
                <w:lang w:val="en-US"/>
              </w:rPr>
              <w:t xml:space="preserve"> section </w:t>
            </w:r>
            <w:r w:rsidR="00360EBD">
              <w:rPr>
                <w:rFonts w:ascii="Arial" w:hAnsi="Arial" w:cs="Arial"/>
                <w:sz w:val="20"/>
                <w:szCs w:val="20"/>
                <w:lang w:val="en-US"/>
              </w:rPr>
              <w:t>“</w:t>
            </w:r>
            <w:r w:rsidRPr="00A83EEE">
              <w:rPr>
                <w:rFonts w:ascii="Arial" w:hAnsi="Arial" w:cs="Arial"/>
                <w:sz w:val="20"/>
                <w:szCs w:val="20"/>
                <w:lang w:val="en-US"/>
              </w:rPr>
              <w:t>(</w:t>
            </w:r>
            <w:r w:rsidRPr="00EF6156">
              <w:rPr>
                <w:rFonts w:ascii="Arial" w:hAnsi="Arial" w:cs="Arial"/>
                <w:sz w:val="20"/>
                <w:szCs w:val="20"/>
                <w:lang w:val="en-US"/>
              </w:rPr>
              <w:t xml:space="preserve">j) Copy of the consortium agreement in any of the Official Languages, duly notarized and containing (at the minimum) the following provisions, </w:t>
            </w:r>
            <w:r w:rsidR="00360EBD" w:rsidRPr="00A83EEE">
              <w:rPr>
                <w:rFonts w:ascii="Arial" w:hAnsi="Arial" w:cs="Arial"/>
                <w:sz w:val="20"/>
                <w:szCs w:val="20"/>
                <w:lang w:val="en-US"/>
              </w:rPr>
              <w:t>concerning</w:t>
            </w:r>
            <w:r w:rsidRPr="00A83EEE">
              <w:rPr>
                <w:rFonts w:ascii="Arial" w:hAnsi="Arial" w:cs="Arial"/>
                <w:sz w:val="20"/>
                <w:szCs w:val="20"/>
                <w:lang w:val="en-US"/>
              </w:rPr>
              <w:t xml:space="preserve"> </w:t>
            </w:r>
            <w:r w:rsidR="00360EBD" w:rsidRPr="00A83EEE">
              <w:rPr>
                <w:rFonts w:ascii="Arial" w:hAnsi="Arial" w:cs="Arial"/>
                <w:sz w:val="20"/>
                <w:szCs w:val="20"/>
                <w:lang w:val="en-US"/>
              </w:rPr>
              <w:t>&lt;</w:t>
            </w:r>
            <w:r w:rsidR="00360EBD">
              <w:rPr>
                <w:rFonts w:ascii="Arial" w:hAnsi="Arial" w:cs="Arial"/>
                <w:sz w:val="20"/>
                <w:szCs w:val="20"/>
                <w:lang w:val="en-US"/>
              </w:rPr>
              <w:t>..</w:t>
            </w:r>
            <w:r w:rsidR="00360EBD" w:rsidRPr="00A83EEE">
              <w:rPr>
                <w:rFonts w:ascii="Arial" w:hAnsi="Arial" w:cs="Arial"/>
                <w:sz w:val="20"/>
                <w:szCs w:val="20"/>
                <w:lang w:val="en-US"/>
              </w:rPr>
              <w:t>.</w:t>
            </w:r>
            <w:r w:rsidRPr="00A83EEE">
              <w:rPr>
                <w:rFonts w:ascii="Arial" w:hAnsi="Arial" w:cs="Arial"/>
                <w:sz w:val="20"/>
                <w:szCs w:val="20"/>
                <w:lang w:val="en-US"/>
              </w:rPr>
              <w:t>&gt;.</w:t>
            </w:r>
            <w:r w:rsidR="00360EBD">
              <w:rPr>
                <w:rFonts w:ascii="Arial" w:hAnsi="Arial" w:cs="Arial"/>
                <w:sz w:val="20"/>
                <w:szCs w:val="20"/>
                <w:lang w:val="en-US"/>
              </w:rPr>
              <w:t>”</w:t>
            </w:r>
            <w:r w:rsidRPr="00A83EEE">
              <w:rPr>
                <w:rFonts w:ascii="Arial" w:hAnsi="Arial" w:cs="Arial"/>
                <w:sz w:val="20"/>
                <w:szCs w:val="20"/>
                <w:lang w:val="en-US"/>
              </w:rPr>
              <w:t>).</w:t>
            </w:r>
          </w:p>
        </w:tc>
      </w:tr>
      <w:tr w:rsidR="00E37C68" w:rsidRPr="00A83EEE" w14:paraId="1920EFC2" w14:textId="77777777" w:rsidTr="007B0AF5">
        <w:tc>
          <w:tcPr>
            <w:tcW w:w="292" w:type="pct"/>
            <w:tcBorders>
              <w:left w:val="single" w:sz="4" w:space="0" w:color="808080" w:themeColor="background1" w:themeShade="80"/>
            </w:tcBorders>
          </w:tcPr>
          <w:p w14:paraId="301FF22F" w14:textId="1867D38A" w:rsidR="00E37C68" w:rsidRDefault="0021621D" w:rsidP="00644E0E">
            <w:pPr>
              <w:pStyle w:val="Paragrafobase"/>
              <w:spacing w:before="120" w:after="120" w:line="259" w:lineRule="auto"/>
              <w:rPr>
                <w:rFonts w:ascii="Arial" w:hAnsi="Arial" w:cs="Arial"/>
                <w:sz w:val="20"/>
                <w:szCs w:val="20"/>
                <w:lang w:val="en-US"/>
              </w:rPr>
            </w:pPr>
            <w:r>
              <w:rPr>
                <w:rFonts w:ascii="Arial" w:hAnsi="Arial" w:cs="Arial"/>
                <w:sz w:val="20"/>
                <w:szCs w:val="20"/>
                <w:lang w:val="en-US"/>
              </w:rPr>
              <w:t>11.</w:t>
            </w:r>
          </w:p>
        </w:tc>
        <w:tc>
          <w:tcPr>
            <w:tcW w:w="1903" w:type="pct"/>
          </w:tcPr>
          <w:p w14:paraId="549AAFF8" w14:textId="1D74E60D"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Document: 1</w:t>
            </w:r>
            <w:r w:rsidRPr="00EF6156">
              <w:rPr>
                <w:rFonts w:ascii="Cambria Math" w:hAnsi="Cambria Math" w:cs="Cambria Math"/>
                <w:sz w:val="20"/>
                <w:szCs w:val="20"/>
                <w:lang w:val="en-US"/>
              </w:rPr>
              <w:t>․</w:t>
            </w:r>
            <w:r w:rsidRPr="00EF6156">
              <w:rPr>
                <w:rFonts w:ascii="Arial" w:hAnsi="Arial" w:cs="Arial"/>
                <w:sz w:val="20"/>
                <w:szCs w:val="20"/>
                <w:lang w:val="en-US"/>
              </w:rPr>
              <w:t xml:space="preserve"> Armenia PPP RFQ - 2024-01-03_Eng.pdf</w:t>
            </w:r>
            <w:r w:rsidRPr="00EF6156">
              <w:rPr>
                <w:rFonts w:ascii="Arial" w:hAnsi="Arial" w:cs="Arial"/>
                <w:sz w:val="20"/>
                <w:szCs w:val="20"/>
                <w:lang w:val="en-US"/>
              </w:rPr>
              <w:br/>
              <w:t>Page 37</w:t>
            </w:r>
            <w:r w:rsidRPr="00EF6156">
              <w:rPr>
                <w:rFonts w:ascii="Arial" w:hAnsi="Arial" w:cs="Arial"/>
                <w:sz w:val="20"/>
                <w:szCs w:val="20"/>
                <w:lang w:val="en-US"/>
              </w:rPr>
              <w:br/>
              <w:t>Clause: 1.2 para b</w:t>
            </w:r>
            <w:r w:rsidRPr="00EF6156">
              <w:rPr>
                <w:rFonts w:ascii="Arial" w:hAnsi="Arial" w:cs="Arial"/>
                <w:sz w:val="20"/>
                <w:szCs w:val="20"/>
                <w:lang w:val="en-US"/>
              </w:rPr>
              <w:br/>
              <w:t xml:space="preserve">Can the requirement of Apostille / Legalization be waived for Financial &amp; ID documents in view of the time constraints in completing the process? </w:t>
            </w:r>
          </w:p>
        </w:tc>
        <w:tc>
          <w:tcPr>
            <w:tcW w:w="2805" w:type="pct"/>
          </w:tcPr>
          <w:p w14:paraId="4D5D8E17" w14:textId="0C96BC5C"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 xml:space="preserve">The Authorizing Documents and copies of the identification documents (as stated in the </w:t>
            </w:r>
            <w:r w:rsidR="00360EBD">
              <w:rPr>
                <w:rFonts w:ascii="Arial" w:hAnsi="Arial" w:cs="Arial"/>
                <w:sz w:val="20"/>
                <w:szCs w:val="20"/>
                <w:lang w:val="en-US"/>
              </w:rPr>
              <w:t>“</w:t>
            </w:r>
            <w:r w:rsidRPr="00EF6156">
              <w:rPr>
                <w:rFonts w:ascii="Arial" w:hAnsi="Arial" w:cs="Arial"/>
                <w:sz w:val="20"/>
                <w:szCs w:val="20"/>
                <w:lang w:val="en-US"/>
              </w:rPr>
              <w:t>ANNEX 6. CONTENT OF QUALIFICATION BID</w:t>
            </w:r>
            <w:r w:rsidR="00360EBD">
              <w:rPr>
                <w:rFonts w:ascii="Arial" w:hAnsi="Arial" w:cs="Arial"/>
                <w:sz w:val="20"/>
                <w:szCs w:val="20"/>
                <w:lang w:val="en-US"/>
              </w:rPr>
              <w:t>”</w:t>
            </w:r>
            <w:r w:rsidRPr="00A83EEE">
              <w:rPr>
                <w:rFonts w:ascii="Arial" w:hAnsi="Arial" w:cs="Arial"/>
                <w:sz w:val="20"/>
                <w:szCs w:val="20"/>
                <w:lang w:val="en-US"/>
              </w:rPr>
              <w:t>)</w:t>
            </w:r>
            <w:r w:rsidRPr="00EF6156">
              <w:rPr>
                <w:rFonts w:ascii="Arial" w:hAnsi="Arial" w:cs="Arial"/>
                <w:sz w:val="20"/>
                <w:szCs w:val="20"/>
                <w:lang w:val="en-US"/>
              </w:rPr>
              <w:t xml:space="preserve"> that are originally prepared (issued) in a foreign language (other than any of the Official Languages) shall be submitted together with their notarized translation into any of the Official Languages and verified by apostille (in case of documents sent from the countries that have ratified the Hague Convention of 5 October 1961 Abolishing the Requirement </w:t>
            </w:r>
            <w:r w:rsidRPr="00EF6156">
              <w:rPr>
                <w:rFonts w:ascii="Arial" w:hAnsi="Arial" w:cs="Arial"/>
                <w:sz w:val="20"/>
                <w:szCs w:val="20"/>
                <w:lang w:val="en-US"/>
              </w:rPr>
              <w:lastRenderedPageBreak/>
              <w:t xml:space="preserve">of </w:t>
            </w:r>
            <w:r w:rsidR="00224C75" w:rsidRPr="00EF6156">
              <w:rPr>
                <w:rFonts w:ascii="Arial" w:hAnsi="Arial" w:cs="Arial"/>
                <w:sz w:val="20"/>
                <w:szCs w:val="20"/>
                <w:lang w:val="en-US"/>
              </w:rPr>
              <w:t>Legalization</w:t>
            </w:r>
            <w:r w:rsidRPr="00EF6156">
              <w:rPr>
                <w:rFonts w:ascii="Arial" w:hAnsi="Arial" w:cs="Arial"/>
                <w:sz w:val="20"/>
                <w:szCs w:val="20"/>
                <w:lang w:val="en-US"/>
              </w:rPr>
              <w:t xml:space="preserve"> for Foreign Public Documents; if the country is not a member of the convention, the legalization of the documents shall be done through consular means).  </w:t>
            </w:r>
            <w:r w:rsidR="00224C75" w:rsidRPr="00EF6156">
              <w:rPr>
                <w:rFonts w:ascii="Arial" w:hAnsi="Arial" w:cs="Arial"/>
                <w:sz w:val="20"/>
                <w:szCs w:val="20"/>
                <w:lang w:val="en-US"/>
              </w:rPr>
              <w:t>Th</w:t>
            </w:r>
            <w:r w:rsidR="00224C75">
              <w:rPr>
                <w:rFonts w:ascii="Arial" w:hAnsi="Arial" w:cs="Arial"/>
                <w:sz w:val="20"/>
                <w:szCs w:val="20"/>
                <w:lang w:val="en-US"/>
              </w:rPr>
              <w:t>e</w:t>
            </w:r>
            <w:r w:rsidR="00224C75" w:rsidRPr="00EF6156">
              <w:rPr>
                <w:rFonts w:ascii="Arial" w:hAnsi="Arial" w:cs="Arial"/>
                <w:sz w:val="20"/>
                <w:szCs w:val="20"/>
                <w:lang w:val="en-US"/>
              </w:rPr>
              <w:t>s</w:t>
            </w:r>
            <w:r w:rsidR="00224C75">
              <w:rPr>
                <w:rFonts w:ascii="Arial" w:hAnsi="Arial" w:cs="Arial"/>
                <w:sz w:val="20"/>
                <w:szCs w:val="20"/>
                <w:lang w:val="en-US"/>
              </w:rPr>
              <w:t>e</w:t>
            </w:r>
            <w:r w:rsidRPr="00EF6156">
              <w:rPr>
                <w:rFonts w:ascii="Arial" w:hAnsi="Arial" w:cs="Arial"/>
                <w:sz w:val="20"/>
                <w:szCs w:val="20"/>
                <w:lang w:val="en-US"/>
              </w:rPr>
              <w:t xml:space="preserve"> requirements </w:t>
            </w:r>
            <w:r w:rsidR="00360EBD" w:rsidRPr="00A83EEE">
              <w:rPr>
                <w:rFonts w:ascii="Arial" w:hAnsi="Arial" w:cs="Arial"/>
                <w:sz w:val="20"/>
                <w:szCs w:val="20"/>
                <w:lang w:val="en-US"/>
              </w:rPr>
              <w:t>are</w:t>
            </w:r>
            <w:r w:rsidRPr="00EF6156">
              <w:rPr>
                <w:rFonts w:ascii="Arial" w:hAnsi="Arial" w:cs="Arial"/>
                <w:sz w:val="20"/>
                <w:szCs w:val="20"/>
                <w:lang w:val="en-US"/>
              </w:rPr>
              <w:t xml:space="preserve"> governed by local PPP regulations and thus cannot be waived. </w:t>
            </w:r>
          </w:p>
        </w:tc>
      </w:tr>
      <w:tr w:rsidR="00E37C68" w:rsidRPr="00A83EEE" w14:paraId="3C856C97" w14:textId="77777777" w:rsidTr="007B0AF5">
        <w:tc>
          <w:tcPr>
            <w:tcW w:w="292" w:type="pct"/>
            <w:tcBorders>
              <w:left w:val="single" w:sz="4" w:space="0" w:color="808080" w:themeColor="background1" w:themeShade="80"/>
            </w:tcBorders>
          </w:tcPr>
          <w:p w14:paraId="1E275D4F" w14:textId="2A35007B" w:rsidR="00E37C68" w:rsidRDefault="0021621D" w:rsidP="00644E0E">
            <w:pPr>
              <w:pStyle w:val="Paragrafobase"/>
              <w:spacing w:before="120" w:after="120" w:line="259" w:lineRule="auto"/>
              <w:rPr>
                <w:rFonts w:ascii="Arial" w:hAnsi="Arial" w:cs="Arial"/>
                <w:sz w:val="20"/>
                <w:szCs w:val="20"/>
                <w:lang w:val="en-US"/>
              </w:rPr>
            </w:pPr>
            <w:r>
              <w:rPr>
                <w:rFonts w:ascii="Arial" w:hAnsi="Arial" w:cs="Arial"/>
                <w:sz w:val="20"/>
                <w:szCs w:val="20"/>
                <w:lang w:val="en-US"/>
              </w:rPr>
              <w:lastRenderedPageBreak/>
              <w:t>12.</w:t>
            </w:r>
          </w:p>
        </w:tc>
        <w:tc>
          <w:tcPr>
            <w:tcW w:w="1903" w:type="pct"/>
          </w:tcPr>
          <w:p w14:paraId="6733635B" w14:textId="254AF292"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Document: 1</w:t>
            </w:r>
            <w:r w:rsidRPr="00EF6156">
              <w:rPr>
                <w:rFonts w:ascii="Cambria Math" w:hAnsi="Cambria Math" w:cs="Cambria Math"/>
                <w:sz w:val="20"/>
                <w:szCs w:val="20"/>
                <w:lang w:val="en-US"/>
              </w:rPr>
              <w:t>․</w:t>
            </w:r>
            <w:r w:rsidRPr="00EF6156">
              <w:rPr>
                <w:rFonts w:ascii="Arial" w:hAnsi="Arial" w:cs="Arial"/>
                <w:sz w:val="20"/>
                <w:szCs w:val="20"/>
                <w:lang w:val="en-US"/>
              </w:rPr>
              <w:t xml:space="preserve"> Armenia PPP RFQ - 2024-01-03_Eng.pdf</w:t>
            </w:r>
            <w:r w:rsidRPr="00EF6156">
              <w:rPr>
                <w:rFonts w:ascii="Arial" w:hAnsi="Arial" w:cs="Arial"/>
                <w:sz w:val="20"/>
                <w:szCs w:val="20"/>
                <w:lang w:val="en-US"/>
              </w:rPr>
              <w:br/>
              <w:t>Page 55</w:t>
            </w:r>
            <w:r w:rsidRPr="00EF6156">
              <w:rPr>
                <w:rFonts w:ascii="Arial" w:hAnsi="Arial" w:cs="Arial"/>
                <w:sz w:val="20"/>
                <w:szCs w:val="20"/>
                <w:lang w:val="en-US"/>
              </w:rPr>
              <w:br/>
              <w:t>Form G. Confirmation of Requirements for Audit Firm</w:t>
            </w:r>
            <w:r w:rsidRPr="00EF6156">
              <w:rPr>
                <w:rFonts w:ascii="Arial" w:hAnsi="Arial" w:cs="Arial"/>
                <w:sz w:val="20"/>
                <w:szCs w:val="20"/>
                <w:lang w:val="en-US"/>
              </w:rPr>
              <w:br/>
              <w:t xml:space="preserve">Since we are already submitting audited balance sheets, may we kindly request to remove this requirement of submitting a letter from an audit firm. The decision to issue such a letter is not in the control of a Candidate hence request if this requirement can be made optional to submit. </w:t>
            </w:r>
          </w:p>
        </w:tc>
        <w:tc>
          <w:tcPr>
            <w:tcW w:w="2805" w:type="pct"/>
          </w:tcPr>
          <w:p w14:paraId="39779B16" w14:textId="0B7A87CF"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 xml:space="preserve">Since Contracting Authority must have an evidence that audited financial statements are confirmed by a reputable audit firm, letter of confirmation from the Audit Firm (or Audit Firms) on compliance with requirements for an Audit Firm under Form G (Confirmation of Requirements for Audit Firm) of this Annex 6 (Content of Qualification Bid) must be provided together with copies of the </w:t>
            </w:r>
            <w:r w:rsidRPr="00A83EEE">
              <w:rPr>
                <w:rFonts w:ascii="Arial" w:hAnsi="Arial" w:cs="Arial"/>
                <w:sz w:val="20"/>
                <w:szCs w:val="20"/>
                <w:lang w:val="en-US"/>
              </w:rPr>
              <w:t>Candidate</w:t>
            </w:r>
            <w:r w:rsidR="00360EBD">
              <w:rPr>
                <w:rFonts w:ascii="Arial" w:hAnsi="Arial" w:cs="Arial"/>
                <w:sz w:val="20"/>
                <w:szCs w:val="20"/>
                <w:lang w:val="en-US"/>
              </w:rPr>
              <w:t>’</w:t>
            </w:r>
            <w:r w:rsidRPr="00A83EEE">
              <w:rPr>
                <w:rFonts w:ascii="Arial" w:hAnsi="Arial" w:cs="Arial"/>
                <w:sz w:val="20"/>
                <w:szCs w:val="20"/>
                <w:lang w:val="en-US"/>
              </w:rPr>
              <w:t>s</w:t>
            </w:r>
            <w:r w:rsidRPr="00EF6156">
              <w:rPr>
                <w:rFonts w:ascii="Arial" w:hAnsi="Arial" w:cs="Arial"/>
                <w:sz w:val="20"/>
                <w:szCs w:val="20"/>
                <w:lang w:val="en-US"/>
              </w:rPr>
              <w:t xml:space="preserve"> financial statements for the last confirmed three (3) financial years signed by the Audit Firm (or Audit Firms) under national or international accounting standards (including IFRS, IAS or US GAAP).</w:t>
            </w:r>
          </w:p>
        </w:tc>
      </w:tr>
      <w:tr w:rsidR="00E37C68" w:rsidRPr="00A83EEE" w14:paraId="46B43056" w14:textId="77777777" w:rsidTr="007B0AF5">
        <w:tc>
          <w:tcPr>
            <w:tcW w:w="292" w:type="pct"/>
            <w:tcBorders>
              <w:left w:val="single" w:sz="4" w:space="0" w:color="808080" w:themeColor="background1" w:themeShade="80"/>
            </w:tcBorders>
          </w:tcPr>
          <w:p w14:paraId="5F4DD900" w14:textId="5BF0EF33" w:rsidR="00E37C68" w:rsidRDefault="0021621D" w:rsidP="00644E0E">
            <w:pPr>
              <w:pStyle w:val="Paragrafobase"/>
              <w:spacing w:before="120" w:after="120" w:line="259" w:lineRule="auto"/>
              <w:rPr>
                <w:rFonts w:ascii="Arial" w:hAnsi="Arial" w:cs="Arial"/>
                <w:sz w:val="20"/>
                <w:szCs w:val="20"/>
                <w:lang w:val="en-US"/>
              </w:rPr>
            </w:pPr>
            <w:r>
              <w:rPr>
                <w:rFonts w:ascii="Arial" w:hAnsi="Arial" w:cs="Arial"/>
                <w:sz w:val="20"/>
                <w:szCs w:val="20"/>
                <w:lang w:val="en-US"/>
              </w:rPr>
              <w:t>13.</w:t>
            </w:r>
          </w:p>
        </w:tc>
        <w:tc>
          <w:tcPr>
            <w:tcW w:w="1903" w:type="pct"/>
          </w:tcPr>
          <w:p w14:paraId="488ACA7D" w14:textId="0B4E7DC3"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In the Form C of the document ‘1</w:t>
            </w:r>
            <w:r w:rsidRPr="00EF6156">
              <w:rPr>
                <w:rFonts w:ascii="Cambria Math" w:hAnsi="Cambria Math" w:cs="Cambria Math"/>
                <w:sz w:val="20"/>
                <w:szCs w:val="20"/>
                <w:lang w:val="en-US"/>
              </w:rPr>
              <w:t>․</w:t>
            </w:r>
            <w:r w:rsidRPr="00EF6156">
              <w:rPr>
                <w:rFonts w:ascii="Arial" w:hAnsi="Arial" w:cs="Arial"/>
                <w:sz w:val="20"/>
                <w:szCs w:val="20"/>
                <w:lang w:val="en-US"/>
              </w:rPr>
              <w:t xml:space="preserve"> Armenia PPP RFQ - 2024-01-03_Eng.pdf’, it is requested to provide the ‘Current list of the Candidate's / Lead Member's Related Companies’.</w:t>
            </w:r>
            <w:r w:rsidRPr="00EF6156">
              <w:rPr>
                <w:rFonts w:ascii="Arial" w:hAnsi="Arial" w:cs="Arial"/>
                <w:sz w:val="20"/>
                <w:szCs w:val="20"/>
                <w:lang w:val="en-US"/>
              </w:rPr>
              <w:br/>
              <w:t>Do we understand correctly that this current list concerns only the related companies involved in the project?</w:t>
            </w:r>
          </w:p>
        </w:tc>
        <w:tc>
          <w:tcPr>
            <w:tcW w:w="2805" w:type="pct"/>
          </w:tcPr>
          <w:p w14:paraId="0F86F00F" w14:textId="322DADF3" w:rsidR="00E37C68" w:rsidRPr="00F149AC" w:rsidRDefault="00EF6156" w:rsidP="00644E0E">
            <w:pPr>
              <w:pStyle w:val="Paragrafobase"/>
              <w:spacing w:before="120" w:after="120" w:line="259" w:lineRule="auto"/>
              <w:rPr>
                <w:rFonts w:ascii="Arial" w:hAnsi="Arial" w:cs="Arial"/>
                <w:sz w:val="20"/>
                <w:szCs w:val="20"/>
                <w:lang w:val="en-US"/>
              </w:rPr>
            </w:pPr>
            <w:r w:rsidRPr="00EF6156">
              <w:rPr>
                <w:rFonts w:ascii="Arial" w:hAnsi="Arial" w:cs="Arial"/>
                <w:sz w:val="20"/>
                <w:szCs w:val="20"/>
                <w:lang w:val="en-US"/>
              </w:rPr>
              <w:t xml:space="preserve">This involves all Related Companies of a single-entity Candidate / Lead Member, not only the Related Companies involved in submission of a Qualification Bid. Please refer to the definition of </w:t>
            </w:r>
            <w:r w:rsidR="00360EBD">
              <w:rPr>
                <w:rFonts w:ascii="Arial" w:hAnsi="Arial" w:cs="Arial"/>
                <w:sz w:val="20"/>
                <w:szCs w:val="20"/>
                <w:lang w:val="en-US"/>
              </w:rPr>
              <w:t>“</w:t>
            </w:r>
            <w:r w:rsidRPr="00EF6156">
              <w:rPr>
                <w:rFonts w:ascii="Arial" w:hAnsi="Arial" w:cs="Arial"/>
                <w:sz w:val="20"/>
                <w:szCs w:val="20"/>
                <w:lang w:val="en-US"/>
              </w:rPr>
              <w:t>Related Companies</w:t>
            </w:r>
            <w:r w:rsidR="00360EBD">
              <w:rPr>
                <w:rFonts w:ascii="Arial" w:hAnsi="Arial" w:cs="Arial"/>
                <w:sz w:val="20"/>
                <w:szCs w:val="20"/>
                <w:lang w:val="en-US"/>
              </w:rPr>
              <w:t>”</w:t>
            </w:r>
            <w:r w:rsidRPr="00EF6156">
              <w:rPr>
                <w:rFonts w:ascii="Arial" w:hAnsi="Arial" w:cs="Arial"/>
                <w:sz w:val="20"/>
                <w:szCs w:val="20"/>
                <w:lang w:val="en-US"/>
              </w:rPr>
              <w:t xml:space="preserve"> provided in Annex 9 of the RFQ.</w:t>
            </w:r>
          </w:p>
        </w:tc>
      </w:tr>
      <w:bookmarkEnd w:id="0"/>
    </w:tbl>
    <w:p w14:paraId="2F207C29" w14:textId="7F708493" w:rsidR="00AD594B" w:rsidRPr="00AF1862" w:rsidRDefault="00AD594B" w:rsidP="00AF1862">
      <w:pPr>
        <w:pStyle w:val="Paragrafobase"/>
        <w:rPr>
          <w:rFonts w:ascii="Arial" w:hAnsi="Arial" w:cs="Arial"/>
          <w:sz w:val="20"/>
          <w:szCs w:val="20"/>
          <w:lang w:val="en-US"/>
        </w:rPr>
      </w:pPr>
    </w:p>
    <w:sectPr w:rsidR="00AD594B" w:rsidRPr="00AF1862" w:rsidSect="000D1D9C">
      <w:headerReference w:type="default" r:id="rId11"/>
      <w:pgSz w:w="11900" w:h="16840"/>
      <w:pgMar w:top="1417" w:right="1134"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DB821" w14:textId="77777777" w:rsidR="00DA79DB" w:rsidRDefault="00DA79DB" w:rsidP="0031528D">
      <w:r>
        <w:separator/>
      </w:r>
    </w:p>
  </w:endnote>
  <w:endnote w:type="continuationSeparator" w:id="0">
    <w:p w14:paraId="621CE896" w14:textId="77777777" w:rsidR="00DA79DB" w:rsidRDefault="00DA79DB" w:rsidP="0031528D">
      <w:r>
        <w:continuationSeparator/>
      </w:r>
    </w:p>
  </w:endnote>
  <w:endnote w:type="continuationNotice" w:id="1">
    <w:p w14:paraId="2F49E491" w14:textId="77777777" w:rsidR="00DA79DB" w:rsidRDefault="00DA7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F Square Sans Pro">
    <w:altName w:val="Calibri"/>
    <w:charset w:val="00"/>
    <w:family w:val="auto"/>
    <w:pitch w:val="variable"/>
    <w:sig w:usb0="A00002BF" w:usb1="5000E0FB" w:usb2="00000000" w:usb3="00000000" w:csb0="0000019F" w:csb1="00000000"/>
  </w:font>
  <w:font w:name="Minion Pro">
    <w:altName w:val="Calibri"/>
    <w:panose1 w:val="00000000000000000000"/>
    <w:charset w:val="00"/>
    <w:family w:val="roman"/>
    <w:notTrueType/>
    <w:pitch w:val="variable"/>
    <w:sig w:usb0="60000287" w:usb1="00000001" w:usb2="00000000" w:usb3="00000000" w:csb0="0000019F" w:csb1="00000000"/>
  </w:font>
  <w:font w:name="EYInterstate Light">
    <w:altName w:val="Cambria Math"/>
    <w:charset w:val="BA"/>
    <w:family w:val="auto"/>
    <w:pitch w:val="variable"/>
    <w:sig w:usb0="A00002AF" w:usb1="5000206A"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75BB1" w14:textId="77777777" w:rsidR="00DA79DB" w:rsidRDefault="00DA79DB" w:rsidP="0031528D">
      <w:r>
        <w:separator/>
      </w:r>
    </w:p>
  </w:footnote>
  <w:footnote w:type="continuationSeparator" w:id="0">
    <w:p w14:paraId="662755E8" w14:textId="77777777" w:rsidR="00DA79DB" w:rsidRDefault="00DA79DB" w:rsidP="0031528D">
      <w:r>
        <w:continuationSeparator/>
      </w:r>
    </w:p>
  </w:footnote>
  <w:footnote w:type="continuationNotice" w:id="1">
    <w:p w14:paraId="36F3143E" w14:textId="77777777" w:rsidR="00DA79DB" w:rsidRDefault="00DA79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FD7C" w14:textId="50377FD5" w:rsidR="00EF7CDC" w:rsidRPr="0031528D" w:rsidRDefault="00EF7CDC">
    <w:pPr>
      <w:pStyle w:val="Header"/>
      <w:rPr>
        <w:lang w:val="it-IT"/>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0BB"/>
    <w:multiLevelType w:val="hybridMultilevel"/>
    <w:tmpl w:val="C3B0BD9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03649"/>
    <w:multiLevelType w:val="hybridMultilevel"/>
    <w:tmpl w:val="B63C9BBA"/>
    <w:lvl w:ilvl="0" w:tplc="40F68F6C">
      <w:start w:val="1"/>
      <w:numFmt w:val="decimal"/>
      <w:pStyle w:val="EYTableNumber"/>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2614460"/>
    <w:multiLevelType w:val="hybridMultilevel"/>
    <w:tmpl w:val="BF223090"/>
    <w:lvl w:ilvl="0" w:tplc="604219A6">
      <w:start w:val="1"/>
      <w:numFmt w:val="decimal"/>
      <w:lvlText w:val="%1."/>
      <w:lvlJc w:val="left"/>
      <w:pPr>
        <w:ind w:left="1068" w:hanging="360"/>
      </w:pPr>
      <w:rPr>
        <w:rFonts w:hint="default"/>
      </w:rPr>
    </w:lvl>
    <w:lvl w:ilvl="1" w:tplc="04270019" w:tentative="1">
      <w:start w:val="1"/>
      <w:numFmt w:val="lowerLetter"/>
      <w:lvlText w:val="%2."/>
      <w:lvlJc w:val="left"/>
      <w:pPr>
        <w:ind w:left="1438" w:hanging="360"/>
      </w:pPr>
    </w:lvl>
    <w:lvl w:ilvl="2" w:tplc="0427001B" w:tentative="1">
      <w:start w:val="1"/>
      <w:numFmt w:val="lowerRoman"/>
      <w:lvlText w:val="%3."/>
      <w:lvlJc w:val="right"/>
      <w:pPr>
        <w:ind w:left="2158" w:hanging="180"/>
      </w:pPr>
    </w:lvl>
    <w:lvl w:ilvl="3" w:tplc="0427000F" w:tentative="1">
      <w:start w:val="1"/>
      <w:numFmt w:val="decimal"/>
      <w:lvlText w:val="%4."/>
      <w:lvlJc w:val="left"/>
      <w:pPr>
        <w:ind w:left="2878" w:hanging="360"/>
      </w:pPr>
    </w:lvl>
    <w:lvl w:ilvl="4" w:tplc="04270019" w:tentative="1">
      <w:start w:val="1"/>
      <w:numFmt w:val="lowerLetter"/>
      <w:lvlText w:val="%5."/>
      <w:lvlJc w:val="left"/>
      <w:pPr>
        <w:ind w:left="3598" w:hanging="360"/>
      </w:pPr>
    </w:lvl>
    <w:lvl w:ilvl="5" w:tplc="0427001B" w:tentative="1">
      <w:start w:val="1"/>
      <w:numFmt w:val="lowerRoman"/>
      <w:lvlText w:val="%6."/>
      <w:lvlJc w:val="right"/>
      <w:pPr>
        <w:ind w:left="4318" w:hanging="180"/>
      </w:pPr>
    </w:lvl>
    <w:lvl w:ilvl="6" w:tplc="0427000F" w:tentative="1">
      <w:start w:val="1"/>
      <w:numFmt w:val="decimal"/>
      <w:lvlText w:val="%7."/>
      <w:lvlJc w:val="left"/>
      <w:pPr>
        <w:ind w:left="5038" w:hanging="360"/>
      </w:pPr>
    </w:lvl>
    <w:lvl w:ilvl="7" w:tplc="04270019" w:tentative="1">
      <w:start w:val="1"/>
      <w:numFmt w:val="lowerLetter"/>
      <w:lvlText w:val="%8."/>
      <w:lvlJc w:val="left"/>
      <w:pPr>
        <w:ind w:left="5758" w:hanging="360"/>
      </w:pPr>
    </w:lvl>
    <w:lvl w:ilvl="8" w:tplc="0427001B" w:tentative="1">
      <w:start w:val="1"/>
      <w:numFmt w:val="lowerRoman"/>
      <w:lvlText w:val="%9."/>
      <w:lvlJc w:val="right"/>
      <w:pPr>
        <w:ind w:left="6478" w:hanging="180"/>
      </w:pPr>
    </w:lvl>
  </w:abstractNum>
  <w:abstractNum w:abstractNumId="3" w15:restartNumberingAfterBreak="0">
    <w:nsid w:val="1CDF4AA7"/>
    <w:multiLevelType w:val="hybridMultilevel"/>
    <w:tmpl w:val="8FFE894A"/>
    <w:lvl w:ilvl="0" w:tplc="06626008">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DCC51A6"/>
    <w:multiLevelType w:val="hybridMultilevel"/>
    <w:tmpl w:val="3BA4670C"/>
    <w:lvl w:ilvl="0" w:tplc="2BEED9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61B8"/>
    <w:multiLevelType w:val="hybridMultilevel"/>
    <w:tmpl w:val="5648A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8143DB"/>
    <w:multiLevelType w:val="hybridMultilevel"/>
    <w:tmpl w:val="C3C4A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4C6DE0"/>
    <w:multiLevelType w:val="hybridMultilevel"/>
    <w:tmpl w:val="21041BF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C557064"/>
    <w:multiLevelType w:val="hybridMultilevel"/>
    <w:tmpl w:val="1136C492"/>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274462"/>
    <w:multiLevelType w:val="hybridMultilevel"/>
    <w:tmpl w:val="33408C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0D61586"/>
    <w:multiLevelType w:val="hybridMultilevel"/>
    <w:tmpl w:val="D7242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21630A"/>
    <w:multiLevelType w:val="hybridMultilevel"/>
    <w:tmpl w:val="2EBC4DBA"/>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2C636D"/>
    <w:multiLevelType w:val="hybridMultilevel"/>
    <w:tmpl w:val="15AE2F08"/>
    <w:lvl w:ilvl="0" w:tplc="604219A6">
      <w:start w:val="1"/>
      <w:numFmt w:val="decimal"/>
      <w:lvlText w:val="%1."/>
      <w:lvlJc w:val="left"/>
      <w:pPr>
        <w:ind w:left="1068" w:hanging="360"/>
      </w:pPr>
      <w:rPr>
        <w:rFonts w:hint="default"/>
      </w:rPr>
    </w:lvl>
    <w:lvl w:ilvl="1" w:tplc="04270019" w:tentative="1">
      <w:start w:val="1"/>
      <w:numFmt w:val="lowerLetter"/>
      <w:lvlText w:val="%2."/>
      <w:lvlJc w:val="left"/>
      <w:pPr>
        <w:ind w:left="1438" w:hanging="360"/>
      </w:pPr>
    </w:lvl>
    <w:lvl w:ilvl="2" w:tplc="0427001B" w:tentative="1">
      <w:start w:val="1"/>
      <w:numFmt w:val="lowerRoman"/>
      <w:lvlText w:val="%3."/>
      <w:lvlJc w:val="right"/>
      <w:pPr>
        <w:ind w:left="2158" w:hanging="180"/>
      </w:pPr>
    </w:lvl>
    <w:lvl w:ilvl="3" w:tplc="0427000F" w:tentative="1">
      <w:start w:val="1"/>
      <w:numFmt w:val="decimal"/>
      <w:lvlText w:val="%4."/>
      <w:lvlJc w:val="left"/>
      <w:pPr>
        <w:ind w:left="2878" w:hanging="360"/>
      </w:pPr>
    </w:lvl>
    <w:lvl w:ilvl="4" w:tplc="04270019" w:tentative="1">
      <w:start w:val="1"/>
      <w:numFmt w:val="lowerLetter"/>
      <w:lvlText w:val="%5."/>
      <w:lvlJc w:val="left"/>
      <w:pPr>
        <w:ind w:left="3598" w:hanging="360"/>
      </w:pPr>
    </w:lvl>
    <w:lvl w:ilvl="5" w:tplc="0427001B" w:tentative="1">
      <w:start w:val="1"/>
      <w:numFmt w:val="lowerRoman"/>
      <w:lvlText w:val="%6."/>
      <w:lvlJc w:val="right"/>
      <w:pPr>
        <w:ind w:left="4318" w:hanging="180"/>
      </w:pPr>
    </w:lvl>
    <w:lvl w:ilvl="6" w:tplc="0427000F" w:tentative="1">
      <w:start w:val="1"/>
      <w:numFmt w:val="decimal"/>
      <w:lvlText w:val="%7."/>
      <w:lvlJc w:val="left"/>
      <w:pPr>
        <w:ind w:left="5038" w:hanging="360"/>
      </w:pPr>
    </w:lvl>
    <w:lvl w:ilvl="7" w:tplc="04270019" w:tentative="1">
      <w:start w:val="1"/>
      <w:numFmt w:val="lowerLetter"/>
      <w:lvlText w:val="%8."/>
      <w:lvlJc w:val="left"/>
      <w:pPr>
        <w:ind w:left="5758" w:hanging="360"/>
      </w:pPr>
    </w:lvl>
    <w:lvl w:ilvl="8" w:tplc="0427001B" w:tentative="1">
      <w:start w:val="1"/>
      <w:numFmt w:val="lowerRoman"/>
      <w:lvlText w:val="%9."/>
      <w:lvlJc w:val="right"/>
      <w:pPr>
        <w:ind w:left="6478" w:hanging="180"/>
      </w:pPr>
    </w:lvl>
  </w:abstractNum>
  <w:abstractNum w:abstractNumId="13" w15:restartNumberingAfterBreak="0">
    <w:nsid w:val="43403E0B"/>
    <w:multiLevelType w:val="hybridMultilevel"/>
    <w:tmpl w:val="F83C9F3C"/>
    <w:lvl w:ilvl="0" w:tplc="04090001">
      <w:start w:val="1"/>
      <w:numFmt w:val="bullet"/>
      <w:lvlText w:val=""/>
      <w:lvlJc w:val="left"/>
      <w:pPr>
        <w:ind w:left="360" w:hanging="360"/>
      </w:pPr>
      <w:rPr>
        <w:rFonts w:ascii="Symbol" w:hAnsi="Symbol" w:hint="default"/>
      </w:rPr>
    </w:lvl>
    <w:lvl w:ilvl="1" w:tplc="1012C77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00ED1"/>
    <w:multiLevelType w:val="hybridMultilevel"/>
    <w:tmpl w:val="2BA009D4"/>
    <w:lvl w:ilvl="0" w:tplc="04090001">
      <w:start w:val="1"/>
      <w:numFmt w:val="bullet"/>
      <w:lvlText w:val=""/>
      <w:lvlJc w:val="left"/>
      <w:pPr>
        <w:ind w:left="360" w:hanging="360"/>
      </w:pPr>
      <w:rPr>
        <w:rFonts w:ascii="Symbol" w:hAnsi="Symbol" w:hint="default"/>
      </w:rPr>
    </w:lvl>
    <w:lvl w:ilvl="1" w:tplc="1012C77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E66FB9"/>
    <w:multiLevelType w:val="hybridMultilevel"/>
    <w:tmpl w:val="9D625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1D45AE"/>
    <w:multiLevelType w:val="hybridMultilevel"/>
    <w:tmpl w:val="D9FC535A"/>
    <w:lvl w:ilvl="0" w:tplc="1012C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44061"/>
    <w:multiLevelType w:val="hybridMultilevel"/>
    <w:tmpl w:val="314EC5D8"/>
    <w:lvl w:ilvl="0" w:tplc="604219A6">
      <w:start w:val="1"/>
      <w:numFmt w:val="decimal"/>
      <w:lvlText w:val="%1."/>
      <w:lvlJc w:val="left"/>
      <w:pPr>
        <w:ind w:left="107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7A47276"/>
    <w:multiLevelType w:val="hybridMultilevel"/>
    <w:tmpl w:val="F56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77670"/>
    <w:multiLevelType w:val="hybridMultilevel"/>
    <w:tmpl w:val="A2088704"/>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57045B"/>
    <w:multiLevelType w:val="hybridMultilevel"/>
    <w:tmpl w:val="70947856"/>
    <w:lvl w:ilvl="0" w:tplc="604219A6">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1" w15:restartNumberingAfterBreak="0">
    <w:nsid w:val="622D358B"/>
    <w:multiLevelType w:val="hybridMultilevel"/>
    <w:tmpl w:val="B2948106"/>
    <w:lvl w:ilvl="0" w:tplc="04090001">
      <w:start w:val="1"/>
      <w:numFmt w:val="bullet"/>
      <w:lvlText w:val=""/>
      <w:lvlJc w:val="left"/>
      <w:pPr>
        <w:ind w:left="360" w:hanging="360"/>
      </w:pPr>
      <w:rPr>
        <w:rFonts w:ascii="Symbol" w:hAnsi="Symbol" w:hint="default"/>
      </w:rPr>
    </w:lvl>
    <w:lvl w:ilvl="1" w:tplc="1012C77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FB5D5A"/>
    <w:multiLevelType w:val="hybridMultilevel"/>
    <w:tmpl w:val="F362941C"/>
    <w:lvl w:ilvl="0" w:tplc="9294CD78">
      <w:start w:val="2"/>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59E30A6"/>
    <w:multiLevelType w:val="hybridMultilevel"/>
    <w:tmpl w:val="2B7C9D3C"/>
    <w:lvl w:ilvl="0" w:tplc="1012C7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6C001C"/>
    <w:multiLevelType w:val="hybridMultilevel"/>
    <w:tmpl w:val="2EBC4DBA"/>
    <w:lvl w:ilvl="0" w:tplc="0427000F">
      <w:start w:val="1"/>
      <w:numFmt w:val="decimal"/>
      <w:lvlText w:val="%1."/>
      <w:lvlJc w:val="left"/>
      <w:pPr>
        <w:ind w:left="785"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7B810C7"/>
    <w:multiLevelType w:val="hybridMultilevel"/>
    <w:tmpl w:val="33408C66"/>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9BB4320"/>
    <w:multiLevelType w:val="hybridMultilevel"/>
    <w:tmpl w:val="AB4887B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1F306F"/>
    <w:multiLevelType w:val="hybridMultilevel"/>
    <w:tmpl w:val="BC7A214E"/>
    <w:lvl w:ilvl="0" w:tplc="FFFFFFFF">
      <w:start w:val="1"/>
      <w:numFmt w:val="decimal"/>
      <w:lvlText w:val="%1."/>
      <w:lvlJc w:val="left"/>
      <w:pPr>
        <w:ind w:left="785"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24"/>
  </w:num>
  <w:num w:numId="4">
    <w:abstractNumId w:val="25"/>
  </w:num>
  <w:num w:numId="5">
    <w:abstractNumId w:val="5"/>
  </w:num>
  <w:num w:numId="6">
    <w:abstractNumId w:val="26"/>
  </w:num>
  <w:num w:numId="7">
    <w:abstractNumId w:val="19"/>
  </w:num>
  <w:num w:numId="8">
    <w:abstractNumId w:val="8"/>
  </w:num>
  <w:num w:numId="9">
    <w:abstractNumId w:val="0"/>
  </w:num>
  <w:num w:numId="10">
    <w:abstractNumId w:val="6"/>
  </w:num>
  <w:num w:numId="11">
    <w:abstractNumId w:val="16"/>
  </w:num>
  <w:num w:numId="12">
    <w:abstractNumId w:val="21"/>
  </w:num>
  <w:num w:numId="13">
    <w:abstractNumId w:val="14"/>
  </w:num>
  <w:num w:numId="14">
    <w:abstractNumId w:val="13"/>
  </w:num>
  <w:num w:numId="15">
    <w:abstractNumId w:val="23"/>
  </w:num>
  <w:num w:numId="16">
    <w:abstractNumId w:val="4"/>
  </w:num>
  <w:num w:numId="17">
    <w:abstractNumId w:val="20"/>
  </w:num>
  <w:num w:numId="18">
    <w:abstractNumId w:val="17"/>
  </w:num>
  <w:num w:numId="19">
    <w:abstractNumId w:val="12"/>
  </w:num>
  <w:num w:numId="20">
    <w:abstractNumId w:val="2"/>
  </w:num>
  <w:num w:numId="21">
    <w:abstractNumId w:val="11"/>
  </w:num>
  <w:num w:numId="22">
    <w:abstractNumId w:val="27"/>
  </w:num>
  <w:num w:numId="23">
    <w:abstractNumId w:val="22"/>
  </w:num>
  <w:num w:numId="24">
    <w:abstractNumId w:val="3"/>
  </w:num>
  <w:num w:numId="25">
    <w:abstractNumId w:val="18"/>
  </w:num>
  <w:num w:numId="26">
    <w:abstractNumId w:val="7"/>
  </w:num>
  <w:num w:numId="27">
    <w:abstractNumId w:val="10"/>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2NzQwNrM0NjM0MrFU0lEKTi0uzszPAykwqQUALfwDwCwAAAA="/>
  </w:docVars>
  <w:rsids>
    <w:rsidRoot w:val="00240EC2"/>
    <w:rsid w:val="00000493"/>
    <w:rsid w:val="00002F3D"/>
    <w:rsid w:val="00003A63"/>
    <w:rsid w:val="0000736E"/>
    <w:rsid w:val="000077F6"/>
    <w:rsid w:val="00007D0B"/>
    <w:rsid w:val="00010D84"/>
    <w:rsid w:val="00011DB0"/>
    <w:rsid w:val="00013198"/>
    <w:rsid w:val="00014A5A"/>
    <w:rsid w:val="00016933"/>
    <w:rsid w:val="00016FAA"/>
    <w:rsid w:val="000204AF"/>
    <w:rsid w:val="00020794"/>
    <w:rsid w:val="00021081"/>
    <w:rsid w:val="00022B84"/>
    <w:rsid w:val="00023037"/>
    <w:rsid w:val="000232D5"/>
    <w:rsid w:val="00026710"/>
    <w:rsid w:val="0003574D"/>
    <w:rsid w:val="00035975"/>
    <w:rsid w:val="00040E67"/>
    <w:rsid w:val="00041412"/>
    <w:rsid w:val="000436F8"/>
    <w:rsid w:val="00044EA9"/>
    <w:rsid w:val="0004710B"/>
    <w:rsid w:val="00050406"/>
    <w:rsid w:val="00051211"/>
    <w:rsid w:val="00052BBE"/>
    <w:rsid w:val="00053AA5"/>
    <w:rsid w:val="000542C5"/>
    <w:rsid w:val="00054638"/>
    <w:rsid w:val="00054AAF"/>
    <w:rsid w:val="00055839"/>
    <w:rsid w:val="00055C46"/>
    <w:rsid w:val="000560CC"/>
    <w:rsid w:val="00056272"/>
    <w:rsid w:val="00056C4C"/>
    <w:rsid w:val="00057C44"/>
    <w:rsid w:val="00060BC3"/>
    <w:rsid w:val="00062894"/>
    <w:rsid w:val="00064A03"/>
    <w:rsid w:val="00066239"/>
    <w:rsid w:val="00067A63"/>
    <w:rsid w:val="00067B49"/>
    <w:rsid w:val="00071ED9"/>
    <w:rsid w:val="00073079"/>
    <w:rsid w:val="00073201"/>
    <w:rsid w:val="00073C2D"/>
    <w:rsid w:val="00075393"/>
    <w:rsid w:val="000759C5"/>
    <w:rsid w:val="00076396"/>
    <w:rsid w:val="000823B7"/>
    <w:rsid w:val="00083E12"/>
    <w:rsid w:val="000858EE"/>
    <w:rsid w:val="0008592A"/>
    <w:rsid w:val="00090993"/>
    <w:rsid w:val="000919A5"/>
    <w:rsid w:val="0009219F"/>
    <w:rsid w:val="00092958"/>
    <w:rsid w:val="00094457"/>
    <w:rsid w:val="00097D2E"/>
    <w:rsid w:val="000A18F9"/>
    <w:rsid w:val="000A1B94"/>
    <w:rsid w:val="000A32C0"/>
    <w:rsid w:val="000A4B21"/>
    <w:rsid w:val="000A7C93"/>
    <w:rsid w:val="000B10D8"/>
    <w:rsid w:val="000B110D"/>
    <w:rsid w:val="000B1D4F"/>
    <w:rsid w:val="000B22CB"/>
    <w:rsid w:val="000B4629"/>
    <w:rsid w:val="000B4B6E"/>
    <w:rsid w:val="000B5284"/>
    <w:rsid w:val="000B5AF1"/>
    <w:rsid w:val="000B64F4"/>
    <w:rsid w:val="000B698F"/>
    <w:rsid w:val="000B7F1C"/>
    <w:rsid w:val="000C04EE"/>
    <w:rsid w:val="000C079C"/>
    <w:rsid w:val="000C0874"/>
    <w:rsid w:val="000C09EB"/>
    <w:rsid w:val="000C1948"/>
    <w:rsid w:val="000C1CC0"/>
    <w:rsid w:val="000C3325"/>
    <w:rsid w:val="000C5E79"/>
    <w:rsid w:val="000C7597"/>
    <w:rsid w:val="000C7DC8"/>
    <w:rsid w:val="000D00A9"/>
    <w:rsid w:val="000D15DB"/>
    <w:rsid w:val="000D1D75"/>
    <w:rsid w:val="000D1D9C"/>
    <w:rsid w:val="000D2B8E"/>
    <w:rsid w:val="000D2E15"/>
    <w:rsid w:val="000D4A45"/>
    <w:rsid w:val="000D59EF"/>
    <w:rsid w:val="000E10C0"/>
    <w:rsid w:val="000E129B"/>
    <w:rsid w:val="000E1C95"/>
    <w:rsid w:val="000E2082"/>
    <w:rsid w:val="000E3052"/>
    <w:rsid w:val="000E3443"/>
    <w:rsid w:val="000E38C2"/>
    <w:rsid w:val="000E489C"/>
    <w:rsid w:val="000E4B2C"/>
    <w:rsid w:val="000E5443"/>
    <w:rsid w:val="000E7208"/>
    <w:rsid w:val="000F1A45"/>
    <w:rsid w:val="000F23D5"/>
    <w:rsid w:val="000F4795"/>
    <w:rsid w:val="000F4C9C"/>
    <w:rsid w:val="000F5825"/>
    <w:rsid w:val="000F6231"/>
    <w:rsid w:val="001005F8"/>
    <w:rsid w:val="00101501"/>
    <w:rsid w:val="0010159C"/>
    <w:rsid w:val="00102D3E"/>
    <w:rsid w:val="00103228"/>
    <w:rsid w:val="00103E3A"/>
    <w:rsid w:val="00105479"/>
    <w:rsid w:val="00105E48"/>
    <w:rsid w:val="00106374"/>
    <w:rsid w:val="001064C8"/>
    <w:rsid w:val="0010716F"/>
    <w:rsid w:val="00113533"/>
    <w:rsid w:val="001142BC"/>
    <w:rsid w:val="001149FF"/>
    <w:rsid w:val="00115622"/>
    <w:rsid w:val="00116579"/>
    <w:rsid w:val="001170CF"/>
    <w:rsid w:val="00117111"/>
    <w:rsid w:val="001174BD"/>
    <w:rsid w:val="00117983"/>
    <w:rsid w:val="00124A0C"/>
    <w:rsid w:val="00124BA7"/>
    <w:rsid w:val="00124E24"/>
    <w:rsid w:val="00125876"/>
    <w:rsid w:val="00126540"/>
    <w:rsid w:val="00126FC5"/>
    <w:rsid w:val="00127779"/>
    <w:rsid w:val="00127B7F"/>
    <w:rsid w:val="001337C9"/>
    <w:rsid w:val="00133CEB"/>
    <w:rsid w:val="00134C33"/>
    <w:rsid w:val="00135AE5"/>
    <w:rsid w:val="00135AE7"/>
    <w:rsid w:val="0013759A"/>
    <w:rsid w:val="0013762F"/>
    <w:rsid w:val="00137E40"/>
    <w:rsid w:val="00140A03"/>
    <w:rsid w:val="00140EC9"/>
    <w:rsid w:val="00143D21"/>
    <w:rsid w:val="00145528"/>
    <w:rsid w:val="001474FD"/>
    <w:rsid w:val="00150A58"/>
    <w:rsid w:val="001510EE"/>
    <w:rsid w:val="001519CF"/>
    <w:rsid w:val="00152607"/>
    <w:rsid w:val="001530B1"/>
    <w:rsid w:val="001569BC"/>
    <w:rsid w:val="001577B4"/>
    <w:rsid w:val="0016125A"/>
    <w:rsid w:val="00161DD5"/>
    <w:rsid w:val="00162B37"/>
    <w:rsid w:val="00163394"/>
    <w:rsid w:val="001711EE"/>
    <w:rsid w:val="0017120E"/>
    <w:rsid w:val="0017238A"/>
    <w:rsid w:val="00172E61"/>
    <w:rsid w:val="00173A79"/>
    <w:rsid w:val="00173CD0"/>
    <w:rsid w:val="0017409A"/>
    <w:rsid w:val="00175571"/>
    <w:rsid w:val="001762E3"/>
    <w:rsid w:val="001772F9"/>
    <w:rsid w:val="00183D7E"/>
    <w:rsid w:val="00186882"/>
    <w:rsid w:val="001877CD"/>
    <w:rsid w:val="00187D4E"/>
    <w:rsid w:val="00190EC4"/>
    <w:rsid w:val="00191802"/>
    <w:rsid w:val="00191E1C"/>
    <w:rsid w:val="00192C18"/>
    <w:rsid w:val="001931FD"/>
    <w:rsid w:val="00195753"/>
    <w:rsid w:val="00195A5D"/>
    <w:rsid w:val="001974E6"/>
    <w:rsid w:val="001A0EE8"/>
    <w:rsid w:val="001A1370"/>
    <w:rsid w:val="001A1A0B"/>
    <w:rsid w:val="001A1FD3"/>
    <w:rsid w:val="001A26C8"/>
    <w:rsid w:val="001A3275"/>
    <w:rsid w:val="001A578D"/>
    <w:rsid w:val="001A6378"/>
    <w:rsid w:val="001A6683"/>
    <w:rsid w:val="001B027D"/>
    <w:rsid w:val="001B0311"/>
    <w:rsid w:val="001B138E"/>
    <w:rsid w:val="001B2A4B"/>
    <w:rsid w:val="001B2B08"/>
    <w:rsid w:val="001B2E8A"/>
    <w:rsid w:val="001B7108"/>
    <w:rsid w:val="001C223C"/>
    <w:rsid w:val="001C2A7D"/>
    <w:rsid w:val="001C2C1E"/>
    <w:rsid w:val="001C3849"/>
    <w:rsid w:val="001C3A6B"/>
    <w:rsid w:val="001C3CAB"/>
    <w:rsid w:val="001C5628"/>
    <w:rsid w:val="001C58A7"/>
    <w:rsid w:val="001C663C"/>
    <w:rsid w:val="001C73D5"/>
    <w:rsid w:val="001D023E"/>
    <w:rsid w:val="001D1CE9"/>
    <w:rsid w:val="001D20CC"/>
    <w:rsid w:val="001D2660"/>
    <w:rsid w:val="001D3962"/>
    <w:rsid w:val="001D3D30"/>
    <w:rsid w:val="001D3F2F"/>
    <w:rsid w:val="001D4343"/>
    <w:rsid w:val="001D69BA"/>
    <w:rsid w:val="001E05DF"/>
    <w:rsid w:val="001E1FF8"/>
    <w:rsid w:val="001E2022"/>
    <w:rsid w:val="001E2332"/>
    <w:rsid w:val="001E31C3"/>
    <w:rsid w:val="001E3607"/>
    <w:rsid w:val="001E3AD3"/>
    <w:rsid w:val="001E3C10"/>
    <w:rsid w:val="001E3C9D"/>
    <w:rsid w:val="001E4C43"/>
    <w:rsid w:val="001E6261"/>
    <w:rsid w:val="001E64D9"/>
    <w:rsid w:val="001E695D"/>
    <w:rsid w:val="001E6AF8"/>
    <w:rsid w:val="001E6B1D"/>
    <w:rsid w:val="001F076F"/>
    <w:rsid w:val="001F0C4F"/>
    <w:rsid w:val="001F1F9F"/>
    <w:rsid w:val="001F374E"/>
    <w:rsid w:val="001F39CA"/>
    <w:rsid w:val="001F453F"/>
    <w:rsid w:val="001F5F8B"/>
    <w:rsid w:val="001F68FD"/>
    <w:rsid w:val="00200D40"/>
    <w:rsid w:val="00200FAA"/>
    <w:rsid w:val="00201983"/>
    <w:rsid w:val="00204165"/>
    <w:rsid w:val="00205CA1"/>
    <w:rsid w:val="00210A48"/>
    <w:rsid w:val="0021621D"/>
    <w:rsid w:val="002173A8"/>
    <w:rsid w:val="002222EC"/>
    <w:rsid w:val="00222554"/>
    <w:rsid w:val="002233F6"/>
    <w:rsid w:val="0022349A"/>
    <w:rsid w:val="00223BCC"/>
    <w:rsid w:val="00224BB0"/>
    <w:rsid w:val="00224C75"/>
    <w:rsid w:val="00225612"/>
    <w:rsid w:val="00226746"/>
    <w:rsid w:val="00230226"/>
    <w:rsid w:val="002327B4"/>
    <w:rsid w:val="0023284E"/>
    <w:rsid w:val="0023296B"/>
    <w:rsid w:val="00234DEB"/>
    <w:rsid w:val="00237330"/>
    <w:rsid w:val="00240EC2"/>
    <w:rsid w:val="0024166E"/>
    <w:rsid w:val="0024227C"/>
    <w:rsid w:val="00242EC8"/>
    <w:rsid w:val="00243B78"/>
    <w:rsid w:val="00244A42"/>
    <w:rsid w:val="00244FB9"/>
    <w:rsid w:val="00246BCD"/>
    <w:rsid w:val="00247482"/>
    <w:rsid w:val="00252533"/>
    <w:rsid w:val="00252DC3"/>
    <w:rsid w:val="0025412D"/>
    <w:rsid w:val="0025450C"/>
    <w:rsid w:val="00255319"/>
    <w:rsid w:val="00256385"/>
    <w:rsid w:val="002569D8"/>
    <w:rsid w:val="0025761C"/>
    <w:rsid w:val="002603CD"/>
    <w:rsid w:val="00261415"/>
    <w:rsid w:val="00261A7E"/>
    <w:rsid w:val="002620A9"/>
    <w:rsid w:val="002623F0"/>
    <w:rsid w:val="00264D30"/>
    <w:rsid w:val="002650A6"/>
    <w:rsid w:val="00270BDC"/>
    <w:rsid w:val="00270D6C"/>
    <w:rsid w:val="002711BF"/>
    <w:rsid w:val="00273B10"/>
    <w:rsid w:val="002759F5"/>
    <w:rsid w:val="00275E4D"/>
    <w:rsid w:val="0027653A"/>
    <w:rsid w:val="00277E9B"/>
    <w:rsid w:val="0028065D"/>
    <w:rsid w:val="00280A8A"/>
    <w:rsid w:val="00281292"/>
    <w:rsid w:val="002821EC"/>
    <w:rsid w:val="002832FF"/>
    <w:rsid w:val="002839ED"/>
    <w:rsid w:val="00285874"/>
    <w:rsid w:val="002864C1"/>
    <w:rsid w:val="00286BD5"/>
    <w:rsid w:val="00290BFA"/>
    <w:rsid w:val="00293177"/>
    <w:rsid w:val="0029427A"/>
    <w:rsid w:val="0029447F"/>
    <w:rsid w:val="00294E77"/>
    <w:rsid w:val="00295094"/>
    <w:rsid w:val="002965C5"/>
    <w:rsid w:val="002A41E6"/>
    <w:rsid w:val="002A5F0D"/>
    <w:rsid w:val="002A678D"/>
    <w:rsid w:val="002A683D"/>
    <w:rsid w:val="002B0436"/>
    <w:rsid w:val="002B0886"/>
    <w:rsid w:val="002B28A6"/>
    <w:rsid w:val="002B296B"/>
    <w:rsid w:val="002B29FF"/>
    <w:rsid w:val="002B3151"/>
    <w:rsid w:val="002B4270"/>
    <w:rsid w:val="002B6B96"/>
    <w:rsid w:val="002C36C9"/>
    <w:rsid w:val="002C3BC3"/>
    <w:rsid w:val="002C4781"/>
    <w:rsid w:val="002C52E7"/>
    <w:rsid w:val="002C59B5"/>
    <w:rsid w:val="002C60FC"/>
    <w:rsid w:val="002C7F4C"/>
    <w:rsid w:val="002D025B"/>
    <w:rsid w:val="002D0495"/>
    <w:rsid w:val="002D0FBF"/>
    <w:rsid w:val="002D10FD"/>
    <w:rsid w:val="002D153D"/>
    <w:rsid w:val="002D1A94"/>
    <w:rsid w:val="002D32E1"/>
    <w:rsid w:val="002D46DF"/>
    <w:rsid w:val="002D49C2"/>
    <w:rsid w:val="002D5192"/>
    <w:rsid w:val="002D528C"/>
    <w:rsid w:val="002D5A2C"/>
    <w:rsid w:val="002D6189"/>
    <w:rsid w:val="002D6382"/>
    <w:rsid w:val="002D7457"/>
    <w:rsid w:val="002D775C"/>
    <w:rsid w:val="002D7907"/>
    <w:rsid w:val="002D7C37"/>
    <w:rsid w:val="002E17B7"/>
    <w:rsid w:val="002E2784"/>
    <w:rsid w:val="002E2C2E"/>
    <w:rsid w:val="002E32C4"/>
    <w:rsid w:val="002E5689"/>
    <w:rsid w:val="002E61AB"/>
    <w:rsid w:val="002E64C8"/>
    <w:rsid w:val="002F0AB4"/>
    <w:rsid w:val="002F177D"/>
    <w:rsid w:val="002F3277"/>
    <w:rsid w:val="002F32BB"/>
    <w:rsid w:val="002F6716"/>
    <w:rsid w:val="002F7E9D"/>
    <w:rsid w:val="003012DB"/>
    <w:rsid w:val="00301472"/>
    <w:rsid w:val="00304B08"/>
    <w:rsid w:val="00305383"/>
    <w:rsid w:val="003065A4"/>
    <w:rsid w:val="00306896"/>
    <w:rsid w:val="00306AFA"/>
    <w:rsid w:val="00312604"/>
    <w:rsid w:val="00314542"/>
    <w:rsid w:val="00314725"/>
    <w:rsid w:val="0031528D"/>
    <w:rsid w:val="0031578F"/>
    <w:rsid w:val="0031591C"/>
    <w:rsid w:val="0031600E"/>
    <w:rsid w:val="00316596"/>
    <w:rsid w:val="00316D99"/>
    <w:rsid w:val="0031796C"/>
    <w:rsid w:val="00317F4A"/>
    <w:rsid w:val="00317F89"/>
    <w:rsid w:val="00321CEB"/>
    <w:rsid w:val="00321D48"/>
    <w:rsid w:val="003224A6"/>
    <w:rsid w:val="0032311E"/>
    <w:rsid w:val="00325A09"/>
    <w:rsid w:val="0032716D"/>
    <w:rsid w:val="00327684"/>
    <w:rsid w:val="00331492"/>
    <w:rsid w:val="00333CF9"/>
    <w:rsid w:val="00334D8A"/>
    <w:rsid w:val="00334FBA"/>
    <w:rsid w:val="0033532C"/>
    <w:rsid w:val="003362BE"/>
    <w:rsid w:val="003362E3"/>
    <w:rsid w:val="00336A2B"/>
    <w:rsid w:val="00336C96"/>
    <w:rsid w:val="0033718B"/>
    <w:rsid w:val="003373B0"/>
    <w:rsid w:val="003400CB"/>
    <w:rsid w:val="00340AF1"/>
    <w:rsid w:val="00344BF8"/>
    <w:rsid w:val="00344D51"/>
    <w:rsid w:val="0034641D"/>
    <w:rsid w:val="00347856"/>
    <w:rsid w:val="003515ED"/>
    <w:rsid w:val="00352C84"/>
    <w:rsid w:val="00352ECB"/>
    <w:rsid w:val="00353203"/>
    <w:rsid w:val="0035417D"/>
    <w:rsid w:val="00354D56"/>
    <w:rsid w:val="003568E0"/>
    <w:rsid w:val="00360C34"/>
    <w:rsid w:val="00360EBD"/>
    <w:rsid w:val="003654D4"/>
    <w:rsid w:val="00365735"/>
    <w:rsid w:val="003671E8"/>
    <w:rsid w:val="00370453"/>
    <w:rsid w:val="00372C1E"/>
    <w:rsid w:val="0037370B"/>
    <w:rsid w:val="003744B8"/>
    <w:rsid w:val="0037473A"/>
    <w:rsid w:val="00376AED"/>
    <w:rsid w:val="00377A19"/>
    <w:rsid w:val="00380F30"/>
    <w:rsid w:val="0038209B"/>
    <w:rsid w:val="00382B96"/>
    <w:rsid w:val="00383957"/>
    <w:rsid w:val="00384454"/>
    <w:rsid w:val="0038472A"/>
    <w:rsid w:val="00385157"/>
    <w:rsid w:val="00385160"/>
    <w:rsid w:val="00386AC7"/>
    <w:rsid w:val="00386CEC"/>
    <w:rsid w:val="00387889"/>
    <w:rsid w:val="00387A75"/>
    <w:rsid w:val="00387AE8"/>
    <w:rsid w:val="0039016D"/>
    <w:rsid w:val="003928E4"/>
    <w:rsid w:val="00394023"/>
    <w:rsid w:val="003940AE"/>
    <w:rsid w:val="0039477C"/>
    <w:rsid w:val="00396E7E"/>
    <w:rsid w:val="00397D68"/>
    <w:rsid w:val="003A0333"/>
    <w:rsid w:val="003A3D2A"/>
    <w:rsid w:val="003A42A8"/>
    <w:rsid w:val="003A53E7"/>
    <w:rsid w:val="003A7DA0"/>
    <w:rsid w:val="003B06C0"/>
    <w:rsid w:val="003B0828"/>
    <w:rsid w:val="003B3B24"/>
    <w:rsid w:val="003B4B3C"/>
    <w:rsid w:val="003B5A8B"/>
    <w:rsid w:val="003B784D"/>
    <w:rsid w:val="003B7DDE"/>
    <w:rsid w:val="003C0DC6"/>
    <w:rsid w:val="003C25CE"/>
    <w:rsid w:val="003C2C90"/>
    <w:rsid w:val="003C51BF"/>
    <w:rsid w:val="003C559D"/>
    <w:rsid w:val="003C6CFA"/>
    <w:rsid w:val="003D01A1"/>
    <w:rsid w:val="003D0AC6"/>
    <w:rsid w:val="003D1621"/>
    <w:rsid w:val="003D22BB"/>
    <w:rsid w:val="003D2376"/>
    <w:rsid w:val="003D2D88"/>
    <w:rsid w:val="003D38A6"/>
    <w:rsid w:val="003D4535"/>
    <w:rsid w:val="003D4A53"/>
    <w:rsid w:val="003D725A"/>
    <w:rsid w:val="003D77A6"/>
    <w:rsid w:val="003D7CDA"/>
    <w:rsid w:val="003E03A3"/>
    <w:rsid w:val="003E21B9"/>
    <w:rsid w:val="003E238B"/>
    <w:rsid w:val="003E2C85"/>
    <w:rsid w:val="003E2D89"/>
    <w:rsid w:val="003E46B3"/>
    <w:rsid w:val="003E4B28"/>
    <w:rsid w:val="003E5253"/>
    <w:rsid w:val="003E5A5E"/>
    <w:rsid w:val="003E61F4"/>
    <w:rsid w:val="003E62D4"/>
    <w:rsid w:val="003E766F"/>
    <w:rsid w:val="003F0909"/>
    <w:rsid w:val="003F4801"/>
    <w:rsid w:val="003F550C"/>
    <w:rsid w:val="003F5F78"/>
    <w:rsid w:val="004004DA"/>
    <w:rsid w:val="00401866"/>
    <w:rsid w:val="00402993"/>
    <w:rsid w:val="00402F79"/>
    <w:rsid w:val="00403140"/>
    <w:rsid w:val="00407051"/>
    <w:rsid w:val="00411010"/>
    <w:rsid w:val="00412613"/>
    <w:rsid w:val="00412EA2"/>
    <w:rsid w:val="004132A9"/>
    <w:rsid w:val="00413FA7"/>
    <w:rsid w:val="004146B7"/>
    <w:rsid w:val="004156AE"/>
    <w:rsid w:val="00415E8D"/>
    <w:rsid w:val="004225DC"/>
    <w:rsid w:val="00422A0E"/>
    <w:rsid w:val="00422DFF"/>
    <w:rsid w:val="004235CC"/>
    <w:rsid w:val="004236BD"/>
    <w:rsid w:val="004252B2"/>
    <w:rsid w:val="0042575D"/>
    <w:rsid w:val="00426203"/>
    <w:rsid w:val="00427BAD"/>
    <w:rsid w:val="00431DA7"/>
    <w:rsid w:val="00432043"/>
    <w:rsid w:val="00434753"/>
    <w:rsid w:val="004348B9"/>
    <w:rsid w:val="0043593F"/>
    <w:rsid w:val="004359C2"/>
    <w:rsid w:val="004363D3"/>
    <w:rsid w:val="004366A6"/>
    <w:rsid w:val="00436CB3"/>
    <w:rsid w:val="00437F7F"/>
    <w:rsid w:val="0044022E"/>
    <w:rsid w:val="004421FA"/>
    <w:rsid w:val="00443705"/>
    <w:rsid w:val="00444B01"/>
    <w:rsid w:val="00446D49"/>
    <w:rsid w:val="00447432"/>
    <w:rsid w:val="00450DB5"/>
    <w:rsid w:val="004514BE"/>
    <w:rsid w:val="004522C3"/>
    <w:rsid w:val="00452459"/>
    <w:rsid w:val="00453932"/>
    <w:rsid w:val="00453D65"/>
    <w:rsid w:val="004545CA"/>
    <w:rsid w:val="004547AC"/>
    <w:rsid w:val="004565DB"/>
    <w:rsid w:val="0046070B"/>
    <w:rsid w:val="00461525"/>
    <w:rsid w:val="00461989"/>
    <w:rsid w:val="00462EEB"/>
    <w:rsid w:val="00464A41"/>
    <w:rsid w:val="004667EB"/>
    <w:rsid w:val="00470046"/>
    <w:rsid w:val="004710EA"/>
    <w:rsid w:val="0047333D"/>
    <w:rsid w:val="0047372A"/>
    <w:rsid w:val="00474427"/>
    <w:rsid w:val="00474FA9"/>
    <w:rsid w:val="00474FCA"/>
    <w:rsid w:val="00475117"/>
    <w:rsid w:val="004753DA"/>
    <w:rsid w:val="00475E7F"/>
    <w:rsid w:val="0047638E"/>
    <w:rsid w:val="0047679C"/>
    <w:rsid w:val="004774DA"/>
    <w:rsid w:val="004800DA"/>
    <w:rsid w:val="00480385"/>
    <w:rsid w:val="00480BF9"/>
    <w:rsid w:val="00481035"/>
    <w:rsid w:val="00481248"/>
    <w:rsid w:val="00481568"/>
    <w:rsid w:val="0048162F"/>
    <w:rsid w:val="00482D51"/>
    <w:rsid w:val="004831D5"/>
    <w:rsid w:val="00483543"/>
    <w:rsid w:val="00483780"/>
    <w:rsid w:val="00485049"/>
    <w:rsid w:val="0049075E"/>
    <w:rsid w:val="00492186"/>
    <w:rsid w:val="00494E48"/>
    <w:rsid w:val="00494FFD"/>
    <w:rsid w:val="004956A6"/>
    <w:rsid w:val="00495D6E"/>
    <w:rsid w:val="00495E2C"/>
    <w:rsid w:val="00496104"/>
    <w:rsid w:val="004A1C9B"/>
    <w:rsid w:val="004A1D0E"/>
    <w:rsid w:val="004A32F8"/>
    <w:rsid w:val="004A399E"/>
    <w:rsid w:val="004A55E7"/>
    <w:rsid w:val="004A6008"/>
    <w:rsid w:val="004A6869"/>
    <w:rsid w:val="004A7A11"/>
    <w:rsid w:val="004B061D"/>
    <w:rsid w:val="004B0725"/>
    <w:rsid w:val="004B24FE"/>
    <w:rsid w:val="004B2F10"/>
    <w:rsid w:val="004B352C"/>
    <w:rsid w:val="004B3C92"/>
    <w:rsid w:val="004B4068"/>
    <w:rsid w:val="004B5257"/>
    <w:rsid w:val="004B5986"/>
    <w:rsid w:val="004B7237"/>
    <w:rsid w:val="004C0DF6"/>
    <w:rsid w:val="004C1618"/>
    <w:rsid w:val="004C3D56"/>
    <w:rsid w:val="004C58DB"/>
    <w:rsid w:val="004C65DB"/>
    <w:rsid w:val="004C73AA"/>
    <w:rsid w:val="004C7A35"/>
    <w:rsid w:val="004C7C5F"/>
    <w:rsid w:val="004C7DF0"/>
    <w:rsid w:val="004D0381"/>
    <w:rsid w:val="004D207D"/>
    <w:rsid w:val="004D260F"/>
    <w:rsid w:val="004D2C7A"/>
    <w:rsid w:val="004D38BD"/>
    <w:rsid w:val="004D3A0F"/>
    <w:rsid w:val="004D470E"/>
    <w:rsid w:val="004D4736"/>
    <w:rsid w:val="004D4ADB"/>
    <w:rsid w:val="004D61A7"/>
    <w:rsid w:val="004D6541"/>
    <w:rsid w:val="004D7A11"/>
    <w:rsid w:val="004E0A9C"/>
    <w:rsid w:val="004E1D78"/>
    <w:rsid w:val="004E3815"/>
    <w:rsid w:val="004E5C48"/>
    <w:rsid w:val="004E6F60"/>
    <w:rsid w:val="004E7AD2"/>
    <w:rsid w:val="004F0294"/>
    <w:rsid w:val="004F095D"/>
    <w:rsid w:val="004F12B4"/>
    <w:rsid w:val="004F145D"/>
    <w:rsid w:val="004F35B8"/>
    <w:rsid w:val="004F619C"/>
    <w:rsid w:val="004F65B5"/>
    <w:rsid w:val="005017E1"/>
    <w:rsid w:val="00501AED"/>
    <w:rsid w:val="00501EDD"/>
    <w:rsid w:val="005028ED"/>
    <w:rsid w:val="005045D2"/>
    <w:rsid w:val="00506667"/>
    <w:rsid w:val="00507285"/>
    <w:rsid w:val="005079A4"/>
    <w:rsid w:val="0051028D"/>
    <w:rsid w:val="00510D80"/>
    <w:rsid w:val="00511533"/>
    <w:rsid w:val="00511FA3"/>
    <w:rsid w:val="0051395D"/>
    <w:rsid w:val="00514A1E"/>
    <w:rsid w:val="00514D1F"/>
    <w:rsid w:val="005151F2"/>
    <w:rsid w:val="00515838"/>
    <w:rsid w:val="00516F15"/>
    <w:rsid w:val="00517A61"/>
    <w:rsid w:val="00517B39"/>
    <w:rsid w:val="00521A40"/>
    <w:rsid w:val="0052216F"/>
    <w:rsid w:val="00522A8E"/>
    <w:rsid w:val="005230A8"/>
    <w:rsid w:val="00524389"/>
    <w:rsid w:val="00525DB0"/>
    <w:rsid w:val="0052670E"/>
    <w:rsid w:val="00527C0B"/>
    <w:rsid w:val="00527CD9"/>
    <w:rsid w:val="00532926"/>
    <w:rsid w:val="00532C32"/>
    <w:rsid w:val="005331DE"/>
    <w:rsid w:val="0053373D"/>
    <w:rsid w:val="00534C78"/>
    <w:rsid w:val="0053602A"/>
    <w:rsid w:val="0053605B"/>
    <w:rsid w:val="00536886"/>
    <w:rsid w:val="00537211"/>
    <w:rsid w:val="00540094"/>
    <w:rsid w:val="0054133B"/>
    <w:rsid w:val="005414BC"/>
    <w:rsid w:val="005419E5"/>
    <w:rsid w:val="00541C6E"/>
    <w:rsid w:val="0054272C"/>
    <w:rsid w:val="005439DE"/>
    <w:rsid w:val="00543B16"/>
    <w:rsid w:val="00543EE3"/>
    <w:rsid w:val="005456FE"/>
    <w:rsid w:val="00546007"/>
    <w:rsid w:val="00550292"/>
    <w:rsid w:val="00550CD1"/>
    <w:rsid w:val="00552763"/>
    <w:rsid w:val="00552F0B"/>
    <w:rsid w:val="005538EE"/>
    <w:rsid w:val="0055514E"/>
    <w:rsid w:val="005607A4"/>
    <w:rsid w:val="005613E5"/>
    <w:rsid w:val="00561B4C"/>
    <w:rsid w:val="00561E24"/>
    <w:rsid w:val="00562BC9"/>
    <w:rsid w:val="00563028"/>
    <w:rsid w:val="00563FC9"/>
    <w:rsid w:val="00564077"/>
    <w:rsid w:val="00566619"/>
    <w:rsid w:val="00566CDA"/>
    <w:rsid w:val="00566DAC"/>
    <w:rsid w:val="00566E2B"/>
    <w:rsid w:val="00570C10"/>
    <w:rsid w:val="005722FB"/>
    <w:rsid w:val="00572532"/>
    <w:rsid w:val="0057297A"/>
    <w:rsid w:val="00573EC3"/>
    <w:rsid w:val="005746F4"/>
    <w:rsid w:val="005750F4"/>
    <w:rsid w:val="0057556A"/>
    <w:rsid w:val="00575F92"/>
    <w:rsid w:val="00577059"/>
    <w:rsid w:val="005775BD"/>
    <w:rsid w:val="005802B7"/>
    <w:rsid w:val="005804C6"/>
    <w:rsid w:val="00582CF7"/>
    <w:rsid w:val="0058403B"/>
    <w:rsid w:val="005841CC"/>
    <w:rsid w:val="0058462C"/>
    <w:rsid w:val="005846D9"/>
    <w:rsid w:val="00585B37"/>
    <w:rsid w:val="00587A2E"/>
    <w:rsid w:val="00590551"/>
    <w:rsid w:val="00590855"/>
    <w:rsid w:val="00590CB3"/>
    <w:rsid w:val="00591A30"/>
    <w:rsid w:val="00592A39"/>
    <w:rsid w:val="00594284"/>
    <w:rsid w:val="00595472"/>
    <w:rsid w:val="0059551D"/>
    <w:rsid w:val="00596119"/>
    <w:rsid w:val="00597D1F"/>
    <w:rsid w:val="005A076F"/>
    <w:rsid w:val="005A378F"/>
    <w:rsid w:val="005A3A06"/>
    <w:rsid w:val="005A3FF1"/>
    <w:rsid w:val="005A4DC7"/>
    <w:rsid w:val="005A59F0"/>
    <w:rsid w:val="005A75FE"/>
    <w:rsid w:val="005A7E59"/>
    <w:rsid w:val="005B09C3"/>
    <w:rsid w:val="005B2588"/>
    <w:rsid w:val="005B2B97"/>
    <w:rsid w:val="005B331D"/>
    <w:rsid w:val="005B3466"/>
    <w:rsid w:val="005B4316"/>
    <w:rsid w:val="005B6B83"/>
    <w:rsid w:val="005B7673"/>
    <w:rsid w:val="005C013C"/>
    <w:rsid w:val="005C146A"/>
    <w:rsid w:val="005C1594"/>
    <w:rsid w:val="005C18F3"/>
    <w:rsid w:val="005C37CE"/>
    <w:rsid w:val="005C4400"/>
    <w:rsid w:val="005C727B"/>
    <w:rsid w:val="005D4501"/>
    <w:rsid w:val="005D47C0"/>
    <w:rsid w:val="005D4B45"/>
    <w:rsid w:val="005D58B3"/>
    <w:rsid w:val="005D62A6"/>
    <w:rsid w:val="005D6B9A"/>
    <w:rsid w:val="005D7020"/>
    <w:rsid w:val="005D7116"/>
    <w:rsid w:val="005E0F88"/>
    <w:rsid w:val="005E12FD"/>
    <w:rsid w:val="005E1A95"/>
    <w:rsid w:val="005E2D16"/>
    <w:rsid w:val="005E3275"/>
    <w:rsid w:val="005E5534"/>
    <w:rsid w:val="005E5C0B"/>
    <w:rsid w:val="005E5EF0"/>
    <w:rsid w:val="005E64C4"/>
    <w:rsid w:val="005E6719"/>
    <w:rsid w:val="005F3757"/>
    <w:rsid w:val="005F3B06"/>
    <w:rsid w:val="005F4D98"/>
    <w:rsid w:val="005F6068"/>
    <w:rsid w:val="005F6EE1"/>
    <w:rsid w:val="006021FA"/>
    <w:rsid w:val="00605DB9"/>
    <w:rsid w:val="00607ADA"/>
    <w:rsid w:val="00610D71"/>
    <w:rsid w:val="00611B98"/>
    <w:rsid w:val="006123A4"/>
    <w:rsid w:val="006125D5"/>
    <w:rsid w:val="00612DD7"/>
    <w:rsid w:val="00613C0C"/>
    <w:rsid w:val="00614119"/>
    <w:rsid w:val="00614685"/>
    <w:rsid w:val="00616900"/>
    <w:rsid w:val="00616F5C"/>
    <w:rsid w:val="00617469"/>
    <w:rsid w:val="006220F1"/>
    <w:rsid w:val="006226C5"/>
    <w:rsid w:val="0062307F"/>
    <w:rsid w:val="00624952"/>
    <w:rsid w:val="00625110"/>
    <w:rsid w:val="00625F37"/>
    <w:rsid w:val="0062634F"/>
    <w:rsid w:val="006303BB"/>
    <w:rsid w:val="006304DD"/>
    <w:rsid w:val="006309E3"/>
    <w:rsid w:val="00631C9C"/>
    <w:rsid w:val="00631D2A"/>
    <w:rsid w:val="00632CA7"/>
    <w:rsid w:val="0063505E"/>
    <w:rsid w:val="00636C88"/>
    <w:rsid w:val="00636F37"/>
    <w:rsid w:val="00637187"/>
    <w:rsid w:val="00637B43"/>
    <w:rsid w:val="0064103C"/>
    <w:rsid w:val="006418FE"/>
    <w:rsid w:val="00641B12"/>
    <w:rsid w:val="00641D5E"/>
    <w:rsid w:val="006427BF"/>
    <w:rsid w:val="00644E0E"/>
    <w:rsid w:val="00644FFE"/>
    <w:rsid w:val="00646516"/>
    <w:rsid w:val="006468D8"/>
    <w:rsid w:val="00647CD4"/>
    <w:rsid w:val="006508CB"/>
    <w:rsid w:val="00651BA1"/>
    <w:rsid w:val="0065268B"/>
    <w:rsid w:val="00652D74"/>
    <w:rsid w:val="00653B04"/>
    <w:rsid w:val="006559D2"/>
    <w:rsid w:val="006560E5"/>
    <w:rsid w:val="00660B24"/>
    <w:rsid w:val="00660F76"/>
    <w:rsid w:val="006614C3"/>
    <w:rsid w:val="0066236C"/>
    <w:rsid w:val="00662732"/>
    <w:rsid w:val="0066305D"/>
    <w:rsid w:val="006634D8"/>
    <w:rsid w:val="00663844"/>
    <w:rsid w:val="00663D4F"/>
    <w:rsid w:val="006648E2"/>
    <w:rsid w:val="00664C43"/>
    <w:rsid w:val="0066567C"/>
    <w:rsid w:val="00666828"/>
    <w:rsid w:val="00666981"/>
    <w:rsid w:val="006725FF"/>
    <w:rsid w:val="0067262D"/>
    <w:rsid w:val="006776BC"/>
    <w:rsid w:val="0068116A"/>
    <w:rsid w:val="00682DA1"/>
    <w:rsid w:val="006838F5"/>
    <w:rsid w:val="0068412A"/>
    <w:rsid w:val="006848A2"/>
    <w:rsid w:val="00684D35"/>
    <w:rsid w:val="006850D8"/>
    <w:rsid w:val="0068531E"/>
    <w:rsid w:val="006858A6"/>
    <w:rsid w:val="00685988"/>
    <w:rsid w:val="00686959"/>
    <w:rsid w:val="00687237"/>
    <w:rsid w:val="00687CA1"/>
    <w:rsid w:val="00690C35"/>
    <w:rsid w:val="00691445"/>
    <w:rsid w:val="0069207C"/>
    <w:rsid w:val="006942CE"/>
    <w:rsid w:val="00694F58"/>
    <w:rsid w:val="0069523F"/>
    <w:rsid w:val="006956D1"/>
    <w:rsid w:val="00695E4E"/>
    <w:rsid w:val="00697FB2"/>
    <w:rsid w:val="006A021B"/>
    <w:rsid w:val="006A05AA"/>
    <w:rsid w:val="006A0A0E"/>
    <w:rsid w:val="006A0CCA"/>
    <w:rsid w:val="006A143D"/>
    <w:rsid w:val="006A264F"/>
    <w:rsid w:val="006A2C6A"/>
    <w:rsid w:val="006A3BFD"/>
    <w:rsid w:val="006A4003"/>
    <w:rsid w:val="006A461D"/>
    <w:rsid w:val="006A4860"/>
    <w:rsid w:val="006A4A7E"/>
    <w:rsid w:val="006A5540"/>
    <w:rsid w:val="006A5AB8"/>
    <w:rsid w:val="006A5EA0"/>
    <w:rsid w:val="006A615A"/>
    <w:rsid w:val="006A6804"/>
    <w:rsid w:val="006A682F"/>
    <w:rsid w:val="006A79C6"/>
    <w:rsid w:val="006B1F0A"/>
    <w:rsid w:val="006B54C9"/>
    <w:rsid w:val="006B6CB8"/>
    <w:rsid w:val="006B6E9A"/>
    <w:rsid w:val="006B7D07"/>
    <w:rsid w:val="006C04B2"/>
    <w:rsid w:val="006C1272"/>
    <w:rsid w:val="006C1853"/>
    <w:rsid w:val="006C27A2"/>
    <w:rsid w:val="006C3727"/>
    <w:rsid w:val="006C424C"/>
    <w:rsid w:val="006C465F"/>
    <w:rsid w:val="006C55A4"/>
    <w:rsid w:val="006C7844"/>
    <w:rsid w:val="006C7D2E"/>
    <w:rsid w:val="006D1711"/>
    <w:rsid w:val="006D1769"/>
    <w:rsid w:val="006D60A0"/>
    <w:rsid w:val="006E07E4"/>
    <w:rsid w:val="006E18E3"/>
    <w:rsid w:val="006E2507"/>
    <w:rsid w:val="006E2E49"/>
    <w:rsid w:val="006E4D6C"/>
    <w:rsid w:val="006F10FD"/>
    <w:rsid w:val="006F1183"/>
    <w:rsid w:val="006F3701"/>
    <w:rsid w:val="006F3803"/>
    <w:rsid w:val="006F3B42"/>
    <w:rsid w:val="006F5886"/>
    <w:rsid w:val="006F7A94"/>
    <w:rsid w:val="007004B8"/>
    <w:rsid w:val="007013AC"/>
    <w:rsid w:val="00702030"/>
    <w:rsid w:val="00702E2D"/>
    <w:rsid w:val="00702FD5"/>
    <w:rsid w:val="007034CC"/>
    <w:rsid w:val="007037C6"/>
    <w:rsid w:val="007040C1"/>
    <w:rsid w:val="007044F7"/>
    <w:rsid w:val="007050EE"/>
    <w:rsid w:val="0070695E"/>
    <w:rsid w:val="00706B4C"/>
    <w:rsid w:val="00711000"/>
    <w:rsid w:val="0071140F"/>
    <w:rsid w:val="00712B6E"/>
    <w:rsid w:val="00712C79"/>
    <w:rsid w:val="007131E3"/>
    <w:rsid w:val="007148B6"/>
    <w:rsid w:val="00714FD1"/>
    <w:rsid w:val="00715D72"/>
    <w:rsid w:val="00716E5E"/>
    <w:rsid w:val="007171E8"/>
    <w:rsid w:val="0071773F"/>
    <w:rsid w:val="00717ABD"/>
    <w:rsid w:val="007205BD"/>
    <w:rsid w:val="007207AB"/>
    <w:rsid w:val="0072183C"/>
    <w:rsid w:val="00721D80"/>
    <w:rsid w:val="00722C42"/>
    <w:rsid w:val="007251F3"/>
    <w:rsid w:val="00725E0E"/>
    <w:rsid w:val="00731AC0"/>
    <w:rsid w:val="0073247D"/>
    <w:rsid w:val="00734E63"/>
    <w:rsid w:val="0073511F"/>
    <w:rsid w:val="00737278"/>
    <w:rsid w:val="00741F17"/>
    <w:rsid w:val="00742824"/>
    <w:rsid w:val="00742AD6"/>
    <w:rsid w:val="00743350"/>
    <w:rsid w:val="00743F72"/>
    <w:rsid w:val="00743FBA"/>
    <w:rsid w:val="00747038"/>
    <w:rsid w:val="0075094C"/>
    <w:rsid w:val="00751538"/>
    <w:rsid w:val="00754E75"/>
    <w:rsid w:val="007550E1"/>
    <w:rsid w:val="007614D1"/>
    <w:rsid w:val="00762328"/>
    <w:rsid w:val="007625D3"/>
    <w:rsid w:val="00762C82"/>
    <w:rsid w:val="0076317A"/>
    <w:rsid w:val="007639C1"/>
    <w:rsid w:val="00763FE2"/>
    <w:rsid w:val="00765450"/>
    <w:rsid w:val="00765872"/>
    <w:rsid w:val="00765A49"/>
    <w:rsid w:val="0076626E"/>
    <w:rsid w:val="00766EBD"/>
    <w:rsid w:val="0076759F"/>
    <w:rsid w:val="00767807"/>
    <w:rsid w:val="00771564"/>
    <w:rsid w:val="007716B9"/>
    <w:rsid w:val="007741C3"/>
    <w:rsid w:val="00774FDA"/>
    <w:rsid w:val="007757FE"/>
    <w:rsid w:val="00775F0F"/>
    <w:rsid w:val="00777A7B"/>
    <w:rsid w:val="007832C0"/>
    <w:rsid w:val="007852FA"/>
    <w:rsid w:val="0078578A"/>
    <w:rsid w:val="00786D84"/>
    <w:rsid w:val="00787875"/>
    <w:rsid w:val="00790918"/>
    <w:rsid w:val="007917D5"/>
    <w:rsid w:val="00791C14"/>
    <w:rsid w:val="00791F2D"/>
    <w:rsid w:val="00792B5D"/>
    <w:rsid w:val="00793446"/>
    <w:rsid w:val="00793509"/>
    <w:rsid w:val="00795512"/>
    <w:rsid w:val="00795A64"/>
    <w:rsid w:val="00797BA0"/>
    <w:rsid w:val="007A028D"/>
    <w:rsid w:val="007A0357"/>
    <w:rsid w:val="007A1246"/>
    <w:rsid w:val="007A28B7"/>
    <w:rsid w:val="007A34A5"/>
    <w:rsid w:val="007A392D"/>
    <w:rsid w:val="007A458D"/>
    <w:rsid w:val="007A4A22"/>
    <w:rsid w:val="007A6427"/>
    <w:rsid w:val="007A78DB"/>
    <w:rsid w:val="007B0AF5"/>
    <w:rsid w:val="007B19BC"/>
    <w:rsid w:val="007B4B37"/>
    <w:rsid w:val="007B4BF6"/>
    <w:rsid w:val="007B775F"/>
    <w:rsid w:val="007B7C4B"/>
    <w:rsid w:val="007C05C8"/>
    <w:rsid w:val="007C0CCC"/>
    <w:rsid w:val="007C175F"/>
    <w:rsid w:val="007C1EDD"/>
    <w:rsid w:val="007C2F5A"/>
    <w:rsid w:val="007C317B"/>
    <w:rsid w:val="007C3418"/>
    <w:rsid w:val="007C3CEA"/>
    <w:rsid w:val="007C40F8"/>
    <w:rsid w:val="007C43FE"/>
    <w:rsid w:val="007C753A"/>
    <w:rsid w:val="007D1213"/>
    <w:rsid w:val="007D1EAD"/>
    <w:rsid w:val="007D323E"/>
    <w:rsid w:val="007D36D6"/>
    <w:rsid w:val="007D580B"/>
    <w:rsid w:val="007D714A"/>
    <w:rsid w:val="007D7CC2"/>
    <w:rsid w:val="007E19A7"/>
    <w:rsid w:val="007E2C85"/>
    <w:rsid w:val="007E2DDD"/>
    <w:rsid w:val="007E5C1F"/>
    <w:rsid w:val="007E7433"/>
    <w:rsid w:val="007E744F"/>
    <w:rsid w:val="007E7E37"/>
    <w:rsid w:val="007F0B7D"/>
    <w:rsid w:val="007F2C68"/>
    <w:rsid w:val="007F3007"/>
    <w:rsid w:val="007F3A05"/>
    <w:rsid w:val="007F3A36"/>
    <w:rsid w:val="007F4374"/>
    <w:rsid w:val="007F6402"/>
    <w:rsid w:val="007F7FCC"/>
    <w:rsid w:val="008012F1"/>
    <w:rsid w:val="00801D10"/>
    <w:rsid w:val="00802C10"/>
    <w:rsid w:val="00803824"/>
    <w:rsid w:val="00804FDE"/>
    <w:rsid w:val="00806706"/>
    <w:rsid w:val="00806DB4"/>
    <w:rsid w:val="00806E05"/>
    <w:rsid w:val="00810DDE"/>
    <w:rsid w:val="00811A5C"/>
    <w:rsid w:val="00811E1C"/>
    <w:rsid w:val="00812853"/>
    <w:rsid w:val="00812B8B"/>
    <w:rsid w:val="0081426E"/>
    <w:rsid w:val="00814809"/>
    <w:rsid w:val="0081651D"/>
    <w:rsid w:val="008170EB"/>
    <w:rsid w:val="008174A5"/>
    <w:rsid w:val="0082080B"/>
    <w:rsid w:val="0082146C"/>
    <w:rsid w:val="0082203B"/>
    <w:rsid w:val="00822707"/>
    <w:rsid w:val="00822DA6"/>
    <w:rsid w:val="00823230"/>
    <w:rsid w:val="00824DEF"/>
    <w:rsid w:val="008259DA"/>
    <w:rsid w:val="00826365"/>
    <w:rsid w:val="0082665E"/>
    <w:rsid w:val="008277C6"/>
    <w:rsid w:val="00827FE0"/>
    <w:rsid w:val="00830E1B"/>
    <w:rsid w:val="00833EE4"/>
    <w:rsid w:val="00834047"/>
    <w:rsid w:val="008341FC"/>
    <w:rsid w:val="00835926"/>
    <w:rsid w:val="00836B4B"/>
    <w:rsid w:val="00841414"/>
    <w:rsid w:val="00842AE3"/>
    <w:rsid w:val="0084527E"/>
    <w:rsid w:val="00845498"/>
    <w:rsid w:val="00846490"/>
    <w:rsid w:val="00846575"/>
    <w:rsid w:val="00847F13"/>
    <w:rsid w:val="00847F72"/>
    <w:rsid w:val="00855395"/>
    <w:rsid w:val="0085775C"/>
    <w:rsid w:val="00857E1F"/>
    <w:rsid w:val="00860037"/>
    <w:rsid w:val="0086121A"/>
    <w:rsid w:val="008613BE"/>
    <w:rsid w:val="0086146B"/>
    <w:rsid w:val="00862204"/>
    <w:rsid w:val="0086403B"/>
    <w:rsid w:val="00864C27"/>
    <w:rsid w:val="0086521A"/>
    <w:rsid w:val="00866B86"/>
    <w:rsid w:val="008701BA"/>
    <w:rsid w:val="008714C3"/>
    <w:rsid w:val="00871915"/>
    <w:rsid w:val="00873386"/>
    <w:rsid w:val="00874759"/>
    <w:rsid w:val="00874B7F"/>
    <w:rsid w:val="00875631"/>
    <w:rsid w:val="0087580B"/>
    <w:rsid w:val="00875CE8"/>
    <w:rsid w:val="008763CE"/>
    <w:rsid w:val="00876A9B"/>
    <w:rsid w:val="00876C30"/>
    <w:rsid w:val="0087717A"/>
    <w:rsid w:val="0088018E"/>
    <w:rsid w:val="008819A0"/>
    <w:rsid w:val="0088313A"/>
    <w:rsid w:val="008855CD"/>
    <w:rsid w:val="00885BD6"/>
    <w:rsid w:val="00886DF9"/>
    <w:rsid w:val="008872C2"/>
    <w:rsid w:val="00887D19"/>
    <w:rsid w:val="00890BF6"/>
    <w:rsid w:val="00891D4E"/>
    <w:rsid w:val="00892003"/>
    <w:rsid w:val="00892FC6"/>
    <w:rsid w:val="00893E5A"/>
    <w:rsid w:val="00894D3D"/>
    <w:rsid w:val="00895074"/>
    <w:rsid w:val="008972BE"/>
    <w:rsid w:val="008A04CA"/>
    <w:rsid w:val="008A2076"/>
    <w:rsid w:val="008A2345"/>
    <w:rsid w:val="008A242E"/>
    <w:rsid w:val="008A2494"/>
    <w:rsid w:val="008A27A4"/>
    <w:rsid w:val="008A2C35"/>
    <w:rsid w:val="008A2E68"/>
    <w:rsid w:val="008A2FA2"/>
    <w:rsid w:val="008A3649"/>
    <w:rsid w:val="008A4D29"/>
    <w:rsid w:val="008A7D2E"/>
    <w:rsid w:val="008B0484"/>
    <w:rsid w:val="008B059F"/>
    <w:rsid w:val="008B0DCF"/>
    <w:rsid w:val="008B185F"/>
    <w:rsid w:val="008B1B04"/>
    <w:rsid w:val="008B4E68"/>
    <w:rsid w:val="008B680D"/>
    <w:rsid w:val="008B6FD6"/>
    <w:rsid w:val="008B72CC"/>
    <w:rsid w:val="008C12B6"/>
    <w:rsid w:val="008C171F"/>
    <w:rsid w:val="008C3536"/>
    <w:rsid w:val="008C383A"/>
    <w:rsid w:val="008C3D15"/>
    <w:rsid w:val="008C481E"/>
    <w:rsid w:val="008C4BB3"/>
    <w:rsid w:val="008C6D71"/>
    <w:rsid w:val="008C7748"/>
    <w:rsid w:val="008D201B"/>
    <w:rsid w:val="008D3450"/>
    <w:rsid w:val="008D35A6"/>
    <w:rsid w:val="008D40F3"/>
    <w:rsid w:val="008D4EA9"/>
    <w:rsid w:val="008D62BC"/>
    <w:rsid w:val="008D66EE"/>
    <w:rsid w:val="008E04A5"/>
    <w:rsid w:val="008E11D2"/>
    <w:rsid w:val="008E1BA0"/>
    <w:rsid w:val="008E1C49"/>
    <w:rsid w:val="008E1ED8"/>
    <w:rsid w:val="008E21B6"/>
    <w:rsid w:val="008E2480"/>
    <w:rsid w:val="008E359B"/>
    <w:rsid w:val="008E36D4"/>
    <w:rsid w:val="008E6ED0"/>
    <w:rsid w:val="008F170B"/>
    <w:rsid w:val="008F18A7"/>
    <w:rsid w:val="008F22A1"/>
    <w:rsid w:val="008F23A1"/>
    <w:rsid w:val="008F3DCD"/>
    <w:rsid w:val="008F4770"/>
    <w:rsid w:val="008F4B9B"/>
    <w:rsid w:val="008F5770"/>
    <w:rsid w:val="008F57A5"/>
    <w:rsid w:val="008F5CDB"/>
    <w:rsid w:val="008F65AD"/>
    <w:rsid w:val="008F65E4"/>
    <w:rsid w:val="008F724D"/>
    <w:rsid w:val="008F7953"/>
    <w:rsid w:val="00900237"/>
    <w:rsid w:val="00900DED"/>
    <w:rsid w:val="00900E05"/>
    <w:rsid w:val="00902EDB"/>
    <w:rsid w:val="00905059"/>
    <w:rsid w:val="00906926"/>
    <w:rsid w:val="009076ED"/>
    <w:rsid w:val="00910AE2"/>
    <w:rsid w:val="009112DE"/>
    <w:rsid w:val="00911EBA"/>
    <w:rsid w:val="009125EE"/>
    <w:rsid w:val="00912D02"/>
    <w:rsid w:val="00912EBA"/>
    <w:rsid w:val="00913313"/>
    <w:rsid w:val="00915016"/>
    <w:rsid w:val="00915AB6"/>
    <w:rsid w:val="009178AA"/>
    <w:rsid w:val="00917911"/>
    <w:rsid w:val="009208BB"/>
    <w:rsid w:val="00921EAE"/>
    <w:rsid w:val="009225B7"/>
    <w:rsid w:val="00922CF0"/>
    <w:rsid w:val="00923A78"/>
    <w:rsid w:val="00923D54"/>
    <w:rsid w:val="009246D6"/>
    <w:rsid w:val="0092660F"/>
    <w:rsid w:val="00930E7C"/>
    <w:rsid w:val="00931218"/>
    <w:rsid w:val="00932342"/>
    <w:rsid w:val="009348EA"/>
    <w:rsid w:val="00935261"/>
    <w:rsid w:val="009366E1"/>
    <w:rsid w:val="00936EEB"/>
    <w:rsid w:val="00937CF8"/>
    <w:rsid w:val="0094011F"/>
    <w:rsid w:val="00940268"/>
    <w:rsid w:val="0094495E"/>
    <w:rsid w:val="00944C29"/>
    <w:rsid w:val="0095058D"/>
    <w:rsid w:val="00950715"/>
    <w:rsid w:val="00951AC6"/>
    <w:rsid w:val="00952AA2"/>
    <w:rsid w:val="00960B45"/>
    <w:rsid w:val="009632FB"/>
    <w:rsid w:val="00963F08"/>
    <w:rsid w:val="00964883"/>
    <w:rsid w:val="0096579C"/>
    <w:rsid w:val="0097109E"/>
    <w:rsid w:val="009723D0"/>
    <w:rsid w:val="0097244A"/>
    <w:rsid w:val="00972583"/>
    <w:rsid w:val="00972B2B"/>
    <w:rsid w:val="00972FA5"/>
    <w:rsid w:val="009734BC"/>
    <w:rsid w:val="00973E0C"/>
    <w:rsid w:val="0097705E"/>
    <w:rsid w:val="00977451"/>
    <w:rsid w:val="00982266"/>
    <w:rsid w:val="00982835"/>
    <w:rsid w:val="009834AC"/>
    <w:rsid w:val="009868DB"/>
    <w:rsid w:val="00991922"/>
    <w:rsid w:val="00993828"/>
    <w:rsid w:val="009946A6"/>
    <w:rsid w:val="009971EA"/>
    <w:rsid w:val="009A01B5"/>
    <w:rsid w:val="009A14EF"/>
    <w:rsid w:val="009A1BC6"/>
    <w:rsid w:val="009A35EB"/>
    <w:rsid w:val="009A483E"/>
    <w:rsid w:val="009A5911"/>
    <w:rsid w:val="009A63E0"/>
    <w:rsid w:val="009A7CE4"/>
    <w:rsid w:val="009A7E28"/>
    <w:rsid w:val="009B0BC5"/>
    <w:rsid w:val="009B166B"/>
    <w:rsid w:val="009B24E3"/>
    <w:rsid w:val="009B2A61"/>
    <w:rsid w:val="009B2FCB"/>
    <w:rsid w:val="009B2FDC"/>
    <w:rsid w:val="009B3663"/>
    <w:rsid w:val="009B3C57"/>
    <w:rsid w:val="009B467E"/>
    <w:rsid w:val="009B5FFE"/>
    <w:rsid w:val="009B6980"/>
    <w:rsid w:val="009B7945"/>
    <w:rsid w:val="009C052C"/>
    <w:rsid w:val="009C13B0"/>
    <w:rsid w:val="009C3DC3"/>
    <w:rsid w:val="009C3E4D"/>
    <w:rsid w:val="009C5524"/>
    <w:rsid w:val="009C5EFA"/>
    <w:rsid w:val="009C6FFE"/>
    <w:rsid w:val="009C77BD"/>
    <w:rsid w:val="009D0046"/>
    <w:rsid w:val="009D049D"/>
    <w:rsid w:val="009D14D1"/>
    <w:rsid w:val="009D195F"/>
    <w:rsid w:val="009D6308"/>
    <w:rsid w:val="009E0345"/>
    <w:rsid w:val="009E0A06"/>
    <w:rsid w:val="009E1DB0"/>
    <w:rsid w:val="009E36E9"/>
    <w:rsid w:val="009E36EF"/>
    <w:rsid w:val="009E38EC"/>
    <w:rsid w:val="009E4545"/>
    <w:rsid w:val="009E45C0"/>
    <w:rsid w:val="009E47FB"/>
    <w:rsid w:val="009E4827"/>
    <w:rsid w:val="009E485C"/>
    <w:rsid w:val="009E50C4"/>
    <w:rsid w:val="009E5E22"/>
    <w:rsid w:val="009E671D"/>
    <w:rsid w:val="009E68BE"/>
    <w:rsid w:val="009E6D26"/>
    <w:rsid w:val="009E6EEC"/>
    <w:rsid w:val="009E7944"/>
    <w:rsid w:val="009F0C1C"/>
    <w:rsid w:val="009F49EF"/>
    <w:rsid w:val="009F4D8E"/>
    <w:rsid w:val="009F7BF0"/>
    <w:rsid w:val="009F7DC2"/>
    <w:rsid w:val="00A01AF4"/>
    <w:rsid w:val="00A027CD"/>
    <w:rsid w:val="00A0356F"/>
    <w:rsid w:val="00A04CE6"/>
    <w:rsid w:val="00A05D25"/>
    <w:rsid w:val="00A05F73"/>
    <w:rsid w:val="00A068C4"/>
    <w:rsid w:val="00A11731"/>
    <w:rsid w:val="00A11925"/>
    <w:rsid w:val="00A13A07"/>
    <w:rsid w:val="00A13D14"/>
    <w:rsid w:val="00A13D82"/>
    <w:rsid w:val="00A14B73"/>
    <w:rsid w:val="00A1579F"/>
    <w:rsid w:val="00A15B70"/>
    <w:rsid w:val="00A15D5D"/>
    <w:rsid w:val="00A166C9"/>
    <w:rsid w:val="00A16F7F"/>
    <w:rsid w:val="00A20BA4"/>
    <w:rsid w:val="00A21E03"/>
    <w:rsid w:val="00A22168"/>
    <w:rsid w:val="00A2396C"/>
    <w:rsid w:val="00A2601B"/>
    <w:rsid w:val="00A26355"/>
    <w:rsid w:val="00A269DF"/>
    <w:rsid w:val="00A3091A"/>
    <w:rsid w:val="00A310F6"/>
    <w:rsid w:val="00A3182D"/>
    <w:rsid w:val="00A321CA"/>
    <w:rsid w:val="00A3467D"/>
    <w:rsid w:val="00A34854"/>
    <w:rsid w:val="00A34F24"/>
    <w:rsid w:val="00A36B6D"/>
    <w:rsid w:val="00A37A7D"/>
    <w:rsid w:val="00A405E4"/>
    <w:rsid w:val="00A408FD"/>
    <w:rsid w:val="00A418D3"/>
    <w:rsid w:val="00A41B98"/>
    <w:rsid w:val="00A41D17"/>
    <w:rsid w:val="00A421A1"/>
    <w:rsid w:val="00A42701"/>
    <w:rsid w:val="00A4308F"/>
    <w:rsid w:val="00A43467"/>
    <w:rsid w:val="00A43C09"/>
    <w:rsid w:val="00A453A0"/>
    <w:rsid w:val="00A46659"/>
    <w:rsid w:val="00A46E93"/>
    <w:rsid w:val="00A47A93"/>
    <w:rsid w:val="00A50DA4"/>
    <w:rsid w:val="00A5305B"/>
    <w:rsid w:val="00A5319C"/>
    <w:rsid w:val="00A551E3"/>
    <w:rsid w:val="00A55BDF"/>
    <w:rsid w:val="00A5689A"/>
    <w:rsid w:val="00A57799"/>
    <w:rsid w:val="00A607F1"/>
    <w:rsid w:val="00A6097A"/>
    <w:rsid w:val="00A614A3"/>
    <w:rsid w:val="00A61907"/>
    <w:rsid w:val="00A63B4D"/>
    <w:rsid w:val="00A646A6"/>
    <w:rsid w:val="00A64ACF"/>
    <w:rsid w:val="00A6569D"/>
    <w:rsid w:val="00A65915"/>
    <w:rsid w:val="00A67245"/>
    <w:rsid w:val="00A67309"/>
    <w:rsid w:val="00A72F3D"/>
    <w:rsid w:val="00A73B98"/>
    <w:rsid w:val="00A73CCA"/>
    <w:rsid w:val="00A74155"/>
    <w:rsid w:val="00A76E9E"/>
    <w:rsid w:val="00A77D14"/>
    <w:rsid w:val="00A77D52"/>
    <w:rsid w:val="00A81E1E"/>
    <w:rsid w:val="00A831CA"/>
    <w:rsid w:val="00A83B17"/>
    <w:rsid w:val="00A83EEE"/>
    <w:rsid w:val="00A86644"/>
    <w:rsid w:val="00A86D51"/>
    <w:rsid w:val="00A875DD"/>
    <w:rsid w:val="00A90D18"/>
    <w:rsid w:val="00A918A1"/>
    <w:rsid w:val="00A93BFA"/>
    <w:rsid w:val="00A94E7D"/>
    <w:rsid w:val="00A96FFC"/>
    <w:rsid w:val="00A976FA"/>
    <w:rsid w:val="00A97FE7"/>
    <w:rsid w:val="00AA0F06"/>
    <w:rsid w:val="00AA23E5"/>
    <w:rsid w:val="00AA2436"/>
    <w:rsid w:val="00AA418F"/>
    <w:rsid w:val="00AA503D"/>
    <w:rsid w:val="00AA50DD"/>
    <w:rsid w:val="00AA68A9"/>
    <w:rsid w:val="00AA6EB8"/>
    <w:rsid w:val="00AB173F"/>
    <w:rsid w:val="00AB2445"/>
    <w:rsid w:val="00AB29F2"/>
    <w:rsid w:val="00AB3594"/>
    <w:rsid w:val="00AB3C5B"/>
    <w:rsid w:val="00AB4FDC"/>
    <w:rsid w:val="00AB6D91"/>
    <w:rsid w:val="00AB6EFD"/>
    <w:rsid w:val="00AB750C"/>
    <w:rsid w:val="00AB753C"/>
    <w:rsid w:val="00AB7D11"/>
    <w:rsid w:val="00AC1032"/>
    <w:rsid w:val="00AC15CE"/>
    <w:rsid w:val="00AC1875"/>
    <w:rsid w:val="00AC205B"/>
    <w:rsid w:val="00AC32DA"/>
    <w:rsid w:val="00AC3EC8"/>
    <w:rsid w:val="00AC5EDC"/>
    <w:rsid w:val="00AC6AF9"/>
    <w:rsid w:val="00AC6CE9"/>
    <w:rsid w:val="00AC7CF8"/>
    <w:rsid w:val="00AD0D7A"/>
    <w:rsid w:val="00AD1DA3"/>
    <w:rsid w:val="00AD2685"/>
    <w:rsid w:val="00AD38ED"/>
    <w:rsid w:val="00AD426C"/>
    <w:rsid w:val="00AD57E3"/>
    <w:rsid w:val="00AD594B"/>
    <w:rsid w:val="00AD60E8"/>
    <w:rsid w:val="00AE0258"/>
    <w:rsid w:val="00AE0A38"/>
    <w:rsid w:val="00AE1437"/>
    <w:rsid w:val="00AE57DA"/>
    <w:rsid w:val="00AE61AB"/>
    <w:rsid w:val="00AE71EF"/>
    <w:rsid w:val="00AF005E"/>
    <w:rsid w:val="00AF1862"/>
    <w:rsid w:val="00AF4A3B"/>
    <w:rsid w:val="00AF4A53"/>
    <w:rsid w:val="00AF4FE2"/>
    <w:rsid w:val="00AF54E9"/>
    <w:rsid w:val="00B00E66"/>
    <w:rsid w:val="00B05AE7"/>
    <w:rsid w:val="00B06775"/>
    <w:rsid w:val="00B1065F"/>
    <w:rsid w:val="00B11522"/>
    <w:rsid w:val="00B13B5D"/>
    <w:rsid w:val="00B15343"/>
    <w:rsid w:val="00B15E30"/>
    <w:rsid w:val="00B20243"/>
    <w:rsid w:val="00B2108E"/>
    <w:rsid w:val="00B21AE1"/>
    <w:rsid w:val="00B22787"/>
    <w:rsid w:val="00B232BE"/>
    <w:rsid w:val="00B2348B"/>
    <w:rsid w:val="00B235F2"/>
    <w:rsid w:val="00B25E74"/>
    <w:rsid w:val="00B264A8"/>
    <w:rsid w:val="00B26E8E"/>
    <w:rsid w:val="00B302CB"/>
    <w:rsid w:val="00B322E0"/>
    <w:rsid w:val="00B373B7"/>
    <w:rsid w:val="00B4179B"/>
    <w:rsid w:val="00B42305"/>
    <w:rsid w:val="00B42A2F"/>
    <w:rsid w:val="00B42C7E"/>
    <w:rsid w:val="00B432C4"/>
    <w:rsid w:val="00B43580"/>
    <w:rsid w:val="00B44FE0"/>
    <w:rsid w:val="00B46F20"/>
    <w:rsid w:val="00B50F40"/>
    <w:rsid w:val="00B519BA"/>
    <w:rsid w:val="00B5231E"/>
    <w:rsid w:val="00B52666"/>
    <w:rsid w:val="00B533F0"/>
    <w:rsid w:val="00B53A65"/>
    <w:rsid w:val="00B5448E"/>
    <w:rsid w:val="00B552B3"/>
    <w:rsid w:val="00B55809"/>
    <w:rsid w:val="00B56845"/>
    <w:rsid w:val="00B6122D"/>
    <w:rsid w:val="00B62ADE"/>
    <w:rsid w:val="00B64718"/>
    <w:rsid w:val="00B65057"/>
    <w:rsid w:val="00B65BAE"/>
    <w:rsid w:val="00B66D43"/>
    <w:rsid w:val="00B67D7C"/>
    <w:rsid w:val="00B67F7F"/>
    <w:rsid w:val="00B67FF5"/>
    <w:rsid w:val="00B71FD1"/>
    <w:rsid w:val="00B74401"/>
    <w:rsid w:val="00B75B15"/>
    <w:rsid w:val="00B81A5E"/>
    <w:rsid w:val="00B830D8"/>
    <w:rsid w:val="00B854E6"/>
    <w:rsid w:val="00B85E98"/>
    <w:rsid w:val="00B868CE"/>
    <w:rsid w:val="00B90B11"/>
    <w:rsid w:val="00B915EA"/>
    <w:rsid w:val="00B91C45"/>
    <w:rsid w:val="00B9360A"/>
    <w:rsid w:val="00B94DA7"/>
    <w:rsid w:val="00B9520E"/>
    <w:rsid w:val="00B953E4"/>
    <w:rsid w:val="00B95641"/>
    <w:rsid w:val="00B95C08"/>
    <w:rsid w:val="00B95D2D"/>
    <w:rsid w:val="00BA17A8"/>
    <w:rsid w:val="00BA1E09"/>
    <w:rsid w:val="00BA319B"/>
    <w:rsid w:val="00BA3793"/>
    <w:rsid w:val="00BA466B"/>
    <w:rsid w:val="00BA4F94"/>
    <w:rsid w:val="00BA5DD2"/>
    <w:rsid w:val="00BA786B"/>
    <w:rsid w:val="00BB029F"/>
    <w:rsid w:val="00BB1EAC"/>
    <w:rsid w:val="00BB27F9"/>
    <w:rsid w:val="00BB5CF8"/>
    <w:rsid w:val="00BC1523"/>
    <w:rsid w:val="00BC34FD"/>
    <w:rsid w:val="00BC393A"/>
    <w:rsid w:val="00BC4621"/>
    <w:rsid w:val="00BC52C7"/>
    <w:rsid w:val="00BC72CD"/>
    <w:rsid w:val="00BC7AA3"/>
    <w:rsid w:val="00BD0061"/>
    <w:rsid w:val="00BD00B2"/>
    <w:rsid w:val="00BD0595"/>
    <w:rsid w:val="00BD155D"/>
    <w:rsid w:val="00BD16FC"/>
    <w:rsid w:val="00BD2A68"/>
    <w:rsid w:val="00BD37C4"/>
    <w:rsid w:val="00BD38E9"/>
    <w:rsid w:val="00BD48B3"/>
    <w:rsid w:val="00BD5EEE"/>
    <w:rsid w:val="00BD60AF"/>
    <w:rsid w:val="00BD689C"/>
    <w:rsid w:val="00BD7274"/>
    <w:rsid w:val="00BD7594"/>
    <w:rsid w:val="00BE03AF"/>
    <w:rsid w:val="00BE0810"/>
    <w:rsid w:val="00BE608E"/>
    <w:rsid w:val="00BE66F8"/>
    <w:rsid w:val="00BE75A9"/>
    <w:rsid w:val="00BE75B6"/>
    <w:rsid w:val="00BF103C"/>
    <w:rsid w:val="00BF2493"/>
    <w:rsid w:val="00BF3E57"/>
    <w:rsid w:val="00BF3FD0"/>
    <w:rsid w:val="00BF403E"/>
    <w:rsid w:val="00BF462F"/>
    <w:rsid w:val="00BF655E"/>
    <w:rsid w:val="00BF7369"/>
    <w:rsid w:val="00BF75FB"/>
    <w:rsid w:val="00C00A25"/>
    <w:rsid w:val="00C0127B"/>
    <w:rsid w:val="00C038EB"/>
    <w:rsid w:val="00C06662"/>
    <w:rsid w:val="00C0735C"/>
    <w:rsid w:val="00C074BD"/>
    <w:rsid w:val="00C10701"/>
    <w:rsid w:val="00C10885"/>
    <w:rsid w:val="00C10A0D"/>
    <w:rsid w:val="00C10C2B"/>
    <w:rsid w:val="00C10EBF"/>
    <w:rsid w:val="00C135D8"/>
    <w:rsid w:val="00C14B83"/>
    <w:rsid w:val="00C14F22"/>
    <w:rsid w:val="00C158F9"/>
    <w:rsid w:val="00C16CA0"/>
    <w:rsid w:val="00C1713C"/>
    <w:rsid w:val="00C204F2"/>
    <w:rsid w:val="00C2121C"/>
    <w:rsid w:val="00C23FD1"/>
    <w:rsid w:val="00C24801"/>
    <w:rsid w:val="00C25FCB"/>
    <w:rsid w:val="00C265F4"/>
    <w:rsid w:val="00C267AD"/>
    <w:rsid w:val="00C26EF5"/>
    <w:rsid w:val="00C27E4F"/>
    <w:rsid w:val="00C31D65"/>
    <w:rsid w:val="00C33289"/>
    <w:rsid w:val="00C337FF"/>
    <w:rsid w:val="00C3406C"/>
    <w:rsid w:val="00C367D0"/>
    <w:rsid w:val="00C40A1F"/>
    <w:rsid w:val="00C41A3E"/>
    <w:rsid w:val="00C432D3"/>
    <w:rsid w:val="00C43339"/>
    <w:rsid w:val="00C47AEC"/>
    <w:rsid w:val="00C47D05"/>
    <w:rsid w:val="00C503BD"/>
    <w:rsid w:val="00C563A7"/>
    <w:rsid w:val="00C57A87"/>
    <w:rsid w:val="00C57C99"/>
    <w:rsid w:val="00C60F7B"/>
    <w:rsid w:val="00C62990"/>
    <w:rsid w:val="00C62A35"/>
    <w:rsid w:val="00C62C32"/>
    <w:rsid w:val="00C64F26"/>
    <w:rsid w:val="00C650C9"/>
    <w:rsid w:val="00C656E1"/>
    <w:rsid w:val="00C663AF"/>
    <w:rsid w:val="00C6660E"/>
    <w:rsid w:val="00C668CF"/>
    <w:rsid w:val="00C6790F"/>
    <w:rsid w:val="00C7213F"/>
    <w:rsid w:val="00C72884"/>
    <w:rsid w:val="00C73B5F"/>
    <w:rsid w:val="00C76B43"/>
    <w:rsid w:val="00C77DEB"/>
    <w:rsid w:val="00C80327"/>
    <w:rsid w:val="00C81099"/>
    <w:rsid w:val="00C8299D"/>
    <w:rsid w:val="00C82F1F"/>
    <w:rsid w:val="00C83CB0"/>
    <w:rsid w:val="00C8521E"/>
    <w:rsid w:val="00C85E70"/>
    <w:rsid w:val="00C90839"/>
    <w:rsid w:val="00C91C86"/>
    <w:rsid w:val="00C92D02"/>
    <w:rsid w:val="00C93155"/>
    <w:rsid w:val="00C934FB"/>
    <w:rsid w:val="00C93748"/>
    <w:rsid w:val="00C9398E"/>
    <w:rsid w:val="00C93FA3"/>
    <w:rsid w:val="00C9548E"/>
    <w:rsid w:val="00C9600E"/>
    <w:rsid w:val="00C96145"/>
    <w:rsid w:val="00C96FEF"/>
    <w:rsid w:val="00C97D99"/>
    <w:rsid w:val="00CA0A45"/>
    <w:rsid w:val="00CA11D0"/>
    <w:rsid w:val="00CA1AD2"/>
    <w:rsid w:val="00CA1AEA"/>
    <w:rsid w:val="00CA254E"/>
    <w:rsid w:val="00CA59E0"/>
    <w:rsid w:val="00CA6118"/>
    <w:rsid w:val="00CB20FA"/>
    <w:rsid w:val="00CB29CA"/>
    <w:rsid w:val="00CB3030"/>
    <w:rsid w:val="00CB3110"/>
    <w:rsid w:val="00CB4426"/>
    <w:rsid w:val="00CB4CCC"/>
    <w:rsid w:val="00CB4E51"/>
    <w:rsid w:val="00CB67D5"/>
    <w:rsid w:val="00CB740C"/>
    <w:rsid w:val="00CB7F57"/>
    <w:rsid w:val="00CC0127"/>
    <w:rsid w:val="00CC205F"/>
    <w:rsid w:val="00CC44AB"/>
    <w:rsid w:val="00CC4C11"/>
    <w:rsid w:val="00CC4DFE"/>
    <w:rsid w:val="00CC78FC"/>
    <w:rsid w:val="00CD1C67"/>
    <w:rsid w:val="00CD1F9B"/>
    <w:rsid w:val="00CD2C5D"/>
    <w:rsid w:val="00CD2DAF"/>
    <w:rsid w:val="00CD4392"/>
    <w:rsid w:val="00CD441A"/>
    <w:rsid w:val="00CD4611"/>
    <w:rsid w:val="00CD527E"/>
    <w:rsid w:val="00CD6EFD"/>
    <w:rsid w:val="00CE089E"/>
    <w:rsid w:val="00CE0BB8"/>
    <w:rsid w:val="00CE1DC3"/>
    <w:rsid w:val="00CE355A"/>
    <w:rsid w:val="00CE472C"/>
    <w:rsid w:val="00CE476D"/>
    <w:rsid w:val="00CE5EDD"/>
    <w:rsid w:val="00CF2177"/>
    <w:rsid w:val="00CF3DB5"/>
    <w:rsid w:val="00CF4033"/>
    <w:rsid w:val="00CF4048"/>
    <w:rsid w:val="00CF62A5"/>
    <w:rsid w:val="00CF6527"/>
    <w:rsid w:val="00CF6E79"/>
    <w:rsid w:val="00D0046E"/>
    <w:rsid w:val="00D00E82"/>
    <w:rsid w:val="00D014C4"/>
    <w:rsid w:val="00D0171C"/>
    <w:rsid w:val="00D0256D"/>
    <w:rsid w:val="00D03841"/>
    <w:rsid w:val="00D03B89"/>
    <w:rsid w:val="00D04422"/>
    <w:rsid w:val="00D0464B"/>
    <w:rsid w:val="00D05425"/>
    <w:rsid w:val="00D060AB"/>
    <w:rsid w:val="00D06ED2"/>
    <w:rsid w:val="00D07CFC"/>
    <w:rsid w:val="00D07D3F"/>
    <w:rsid w:val="00D10647"/>
    <w:rsid w:val="00D10940"/>
    <w:rsid w:val="00D1295B"/>
    <w:rsid w:val="00D13B0F"/>
    <w:rsid w:val="00D13E8D"/>
    <w:rsid w:val="00D14C91"/>
    <w:rsid w:val="00D15C29"/>
    <w:rsid w:val="00D17102"/>
    <w:rsid w:val="00D20555"/>
    <w:rsid w:val="00D225B7"/>
    <w:rsid w:val="00D22C33"/>
    <w:rsid w:val="00D234DD"/>
    <w:rsid w:val="00D23B0B"/>
    <w:rsid w:val="00D2428D"/>
    <w:rsid w:val="00D302CE"/>
    <w:rsid w:val="00D30803"/>
    <w:rsid w:val="00D31C30"/>
    <w:rsid w:val="00D3246D"/>
    <w:rsid w:val="00D33432"/>
    <w:rsid w:val="00D334F0"/>
    <w:rsid w:val="00D33952"/>
    <w:rsid w:val="00D34C42"/>
    <w:rsid w:val="00D34CCA"/>
    <w:rsid w:val="00D35849"/>
    <w:rsid w:val="00D35CF1"/>
    <w:rsid w:val="00D36638"/>
    <w:rsid w:val="00D37925"/>
    <w:rsid w:val="00D41A61"/>
    <w:rsid w:val="00D4222D"/>
    <w:rsid w:val="00D4244C"/>
    <w:rsid w:val="00D4385F"/>
    <w:rsid w:val="00D4394A"/>
    <w:rsid w:val="00D43AF4"/>
    <w:rsid w:val="00D44720"/>
    <w:rsid w:val="00D450EF"/>
    <w:rsid w:val="00D456AB"/>
    <w:rsid w:val="00D461D7"/>
    <w:rsid w:val="00D51497"/>
    <w:rsid w:val="00D52179"/>
    <w:rsid w:val="00D52636"/>
    <w:rsid w:val="00D52E88"/>
    <w:rsid w:val="00D55792"/>
    <w:rsid w:val="00D55853"/>
    <w:rsid w:val="00D55EB2"/>
    <w:rsid w:val="00D5614C"/>
    <w:rsid w:val="00D57063"/>
    <w:rsid w:val="00D5773C"/>
    <w:rsid w:val="00D6063E"/>
    <w:rsid w:val="00D6100F"/>
    <w:rsid w:val="00D61867"/>
    <w:rsid w:val="00D61F16"/>
    <w:rsid w:val="00D6263C"/>
    <w:rsid w:val="00D62F13"/>
    <w:rsid w:val="00D6389E"/>
    <w:rsid w:val="00D647EB"/>
    <w:rsid w:val="00D67B01"/>
    <w:rsid w:val="00D70AA0"/>
    <w:rsid w:val="00D724BC"/>
    <w:rsid w:val="00D73CCA"/>
    <w:rsid w:val="00D7548C"/>
    <w:rsid w:val="00D7664B"/>
    <w:rsid w:val="00D77184"/>
    <w:rsid w:val="00D779DF"/>
    <w:rsid w:val="00D80EF0"/>
    <w:rsid w:val="00D819D2"/>
    <w:rsid w:val="00D81BBC"/>
    <w:rsid w:val="00D8204E"/>
    <w:rsid w:val="00D83705"/>
    <w:rsid w:val="00D84674"/>
    <w:rsid w:val="00D85A07"/>
    <w:rsid w:val="00D902E7"/>
    <w:rsid w:val="00D919E7"/>
    <w:rsid w:val="00D92573"/>
    <w:rsid w:val="00D931D8"/>
    <w:rsid w:val="00D936EB"/>
    <w:rsid w:val="00D93760"/>
    <w:rsid w:val="00D94B10"/>
    <w:rsid w:val="00D95710"/>
    <w:rsid w:val="00D96D52"/>
    <w:rsid w:val="00DA0B7C"/>
    <w:rsid w:val="00DA26AA"/>
    <w:rsid w:val="00DA2A13"/>
    <w:rsid w:val="00DA42CA"/>
    <w:rsid w:val="00DA4DCF"/>
    <w:rsid w:val="00DA6CCB"/>
    <w:rsid w:val="00DA79DB"/>
    <w:rsid w:val="00DB009C"/>
    <w:rsid w:val="00DB7D72"/>
    <w:rsid w:val="00DC0287"/>
    <w:rsid w:val="00DC10D2"/>
    <w:rsid w:val="00DC12DB"/>
    <w:rsid w:val="00DC2F3A"/>
    <w:rsid w:val="00DC3DF0"/>
    <w:rsid w:val="00DC49F4"/>
    <w:rsid w:val="00DC55B5"/>
    <w:rsid w:val="00DC63D8"/>
    <w:rsid w:val="00DC6DB8"/>
    <w:rsid w:val="00DD163E"/>
    <w:rsid w:val="00DD3A27"/>
    <w:rsid w:val="00DD40AF"/>
    <w:rsid w:val="00DD4A92"/>
    <w:rsid w:val="00DD6A97"/>
    <w:rsid w:val="00DD7194"/>
    <w:rsid w:val="00DD7743"/>
    <w:rsid w:val="00DD779B"/>
    <w:rsid w:val="00DE0161"/>
    <w:rsid w:val="00DE10AD"/>
    <w:rsid w:val="00DE2814"/>
    <w:rsid w:val="00DE4576"/>
    <w:rsid w:val="00DE4C25"/>
    <w:rsid w:val="00DE4D49"/>
    <w:rsid w:val="00DE5AAA"/>
    <w:rsid w:val="00DE6A57"/>
    <w:rsid w:val="00DE758F"/>
    <w:rsid w:val="00DF0769"/>
    <w:rsid w:val="00DF1A40"/>
    <w:rsid w:val="00DF41A8"/>
    <w:rsid w:val="00DF432D"/>
    <w:rsid w:val="00DF6D0B"/>
    <w:rsid w:val="00E01898"/>
    <w:rsid w:val="00E019FD"/>
    <w:rsid w:val="00E01FD8"/>
    <w:rsid w:val="00E029DD"/>
    <w:rsid w:val="00E02C21"/>
    <w:rsid w:val="00E034FD"/>
    <w:rsid w:val="00E049C4"/>
    <w:rsid w:val="00E04D65"/>
    <w:rsid w:val="00E07FE3"/>
    <w:rsid w:val="00E100EF"/>
    <w:rsid w:val="00E12E0C"/>
    <w:rsid w:val="00E14B84"/>
    <w:rsid w:val="00E15D5A"/>
    <w:rsid w:val="00E1600C"/>
    <w:rsid w:val="00E16340"/>
    <w:rsid w:val="00E16F71"/>
    <w:rsid w:val="00E1723A"/>
    <w:rsid w:val="00E17CD2"/>
    <w:rsid w:val="00E20A09"/>
    <w:rsid w:val="00E20F4A"/>
    <w:rsid w:val="00E214D4"/>
    <w:rsid w:val="00E21E3A"/>
    <w:rsid w:val="00E22330"/>
    <w:rsid w:val="00E24824"/>
    <w:rsid w:val="00E249FC"/>
    <w:rsid w:val="00E253F6"/>
    <w:rsid w:val="00E27704"/>
    <w:rsid w:val="00E27791"/>
    <w:rsid w:val="00E3012A"/>
    <w:rsid w:val="00E30FB7"/>
    <w:rsid w:val="00E3174A"/>
    <w:rsid w:val="00E324DC"/>
    <w:rsid w:val="00E33354"/>
    <w:rsid w:val="00E37C68"/>
    <w:rsid w:val="00E37D45"/>
    <w:rsid w:val="00E4183F"/>
    <w:rsid w:val="00E41DFA"/>
    <w:rsid w:val="00E436B9"/>
    <w:rsid w:val="00E4396E"/>
    <w:rsid w:val="00E43E25"/>
    <w:rsid w:val="00E44813"/>
    <w:rsid w:val="00E44B25"/>
    <w:rsid w:val="00E44DC4"/>
    <w:rsid w:val="00E4548C"/>
    <w:rsid w:val="00E4617C"/>
    <w:rsid w:val="00E46526"/>
    <w:rsid w:val="00E46EDB"/>
    <w:rsid w:val="00E4777E"/>
    <w:rsid w:val="00E4795A"/>
    <w:rsid w:val="00E51DB8"/>
    <w:rsid w:val="00E51DD1"/>
    <w:rsid w:val="00E53BF1"/>
    <w:rsid w:val="00E54637"/>
    <w:rsid w:val="00E54740"/>
    <w:rsid w:val="00E54BB0"/>
    <w:rsid w:val="00E55811"/>
    <w:rsid w:val="00E55B5B"/>
    <w:rsid w:val="00E56712"/>
    <w:rsid w:val="00E57482"/>
    <w:rsid w:val="00E60159"/>
    <w:rsid w:val="00E605A9"/>
    <w:rsid w:val="00E60971"/>
    <w:rsid w:val="00E61FCC"/>
    <w:rsid w:val="00E62829"/>
    <w:rsid w:val="00E6309D"/>
    <w:rsid w:val="00E6422B"/>
    <w:rsid w:val="00E652C2"/>
    <w:rsid w:val="00E6609D"/>
    <w:rsid w:val="00E666BD"/>
    <w:rsid w:val="00E66911"/>
    <w:rsid w:val="00E66ABD"/>
    <w:rsid w:val="00E67E2D"/>
    <w:rsid w:val="00E67E31"/>
    <w:rsid w:val="00E76B47"/>
    <w:rsid w:val="00E77920"/>
    <w:rsid w:val="00E804B4"/>
    <w:rsid w:val="00E8139B"/>
    <w:rsid w:val="00E81C08"/>
    <w:rsid w:val="00E82905"/>
    <w:rsid w:val="00E862BF"/>
    <w:rsid w:val="00E8647F"/>
    <w:rsid w:val="00E8740C"/>
    <w:rsid w:val="00E8746E"/>
    <w:rsid w:val="00E87BB7"/>
    <w:rsid w:val="00E9051A"/>
    <w:rsid w:val="00E91280"/>
    <w:rsid w:val="00E919E0"/>
    <w:rsid w:val="00E91E52"/>
    <w:rsid w:val="00E94EC4"/>
    <w:rsid w:val="00E955C3"/>
    <w:rsid w:val="00E96C5D"/>
    <w:rsid w:val="00E97436"/>
    <w:rsid w:val="00EA1F8F"/>
    <w:rsid w:val="00EA22E7"/>
    <w:rsid w:val="00EA23DF"/>
    <w:rsid w:val="00EA4F60"/>
    <w:rsid w:val="00EA7724"/>
    <w:rsid w:val="00EB1A08"/>
    <w:rsid w:val="00EB2F53"/>
    <w:rsid w:val="00EB321A"/>
    <w:rsid w:val="00EB477E"/>
    <w:rsid w:val="00EB7CA0"/>
    <w:rsid w:val="00EC0CCB"/>
    <w:rsid w:val="00EC14C4"/>
    <w:rsid w:val="00EC182F"/>
    <w:rsid w:val="00EC1AB7"/>
    <w:rsid w:val="00EC417C"/>
    <w:rsid w:val="00EC4D7F"/>
    <w:rsid w:val="00EC6B3B"/>
    <w:rsid w:val="00EC7154"/>
    <w:rsid w:val="00ED0C6E"/>
    <w:rsid w:val="00ED11A8"/>
    <w:rsid w:val="00ED1579"/>
    <w:rsid w:val="00ED2D9E"/>
    <w:rsid w:val="00ED4B5B"/>
    <w:rsid w:val="00ED5FFA"/>
    <w:rsid w:val="00ED7350"/>
    <w:rsid w:val="00EE1743"/>
    <w:rsid w:val="00EE192E"/>
    <w:rsid w:val="00EE2E9C"/>
    <w:rsid w:val="00EE37E0"/>
    <w:rsid w:val="00EE3A35"/>
    <w:rsid w:val="00EE3EB4"/>
    <w:rsid w:val="00EE6717"/>
    <w:rsid w:val="00EE776D"/>
    <w:rsid w:val="00EE7AA1"/>
    <w:rsid w:val="00EF130D"/>
    <w:rsid w:val="00EF417D"/>
    <w:rsid w:val="00EF532F"/>
    <w:rsid w:val="00EF54DA"/>
    <w:rsid w:val="00EF5609"/>
    <w:rsid w:val="00EF57B4"/>
    <w:rsid w:val="00EF6156"/>
    <w:rsid w:val="00EF6E15"/>
    <w:rsid w:val="00EF756F"/>
    <w:rsid w:val="00EF77E2"/>
    <w:rsid w:val="00EF7CDC"/>
    <w:rsid w:val="00F01895"/>
    <w:rsid w:val="00F018E5"/>
    <w:rsid w:val="00F0269E"/>
    <w:rsid w:val="00F02EAC"/>
    <w:rsid w:val="00F05471"/>
    <w:rsid w:val="00F07124"/>
    <w:rsid w:val="00F072AC"/>
    <w:rsid w:val="00F11219"/>
    <w:rsid w:val="00F11744"/>
    <w:rsid w:val="00F123B5"/>
    <w:rsid w:val="00F1461E"/>
    <w:rsid w:val="00F149AC"/>
    <w:rsid w:val="00F158A2"/>
    <w:rsid w:val="00F1712B"/>
    <w:rsid w:val="00F20A9A"/>
    <w:rsid w:val="00F2126A"/>
    <w:rsid w:val="00F2186B"/>
    <w:rsid w:val="00F21F60"/>
    <w:rsid w:val="00F23DD6"/>
    <w:rsid w:val="00F23E58"/>
    <w:rsid w:val="00F253F3"/>
    <w:rsid w:val="00F25649"/>
    <w:rsid w:val="00F268A7"/>
    <w:rsid w:val="00F268E2"/>
    <w:rsid w:val="00F3155D"/>
    <w:rsid w:val="00F3277E"/>
    <w:rsid w:val="00F3306B"/>
    <w:rsid w:val="00F33C8E"/>
    <w:rsid w:val="00F35EEE"/>
    <w:rsid w:val="00F40DEE"/>
    <w:rsid w:val="00F414E6"/>
    <w:rsid w:val="00F418FB"/>
    <w:rsid w:val="00F44D73"/>
    <w:rsid w:val="00F46DC0"/>
    <w:rsid w:val="00F46E5D"/>
    <w:rsid w:val="00F47247"/>
    <w:rsid w:val="00F47892"/>
    <w:rsid w:val="00F51265"/>
    <w:rsid w:val="00F51542"/>
    <w:rsid w:val="00F518D6"/>
    <w:rsid w:val="00F54107"/>
    <w:rsid w:val="00F543BD"/>
    <w:rsid w:val="00F55E7A"/>
    <w:rsid w:val="00F56656"/>
    <w:rsid w:val="00F606A6"/>
    <w:rsid w:val="00F61FAA"/>
    <w:rsid w:val="00F6233C"/>
    <w:rsid w:val="00F629B7"/>
    <w:rsid w:val="00F63568"/>
    <w:rsid w:val="00F63AC7"/>
    <w:rsid w:val="00F64700"/>
    <w:rsid w:val="00F6510F"/>
    <w:rsid w:val="00F65793"/>
    <w:rsid w:val="00F66BB6"/>
    <w:rsid w:val="00F7594F"/>
    <w:rsid w:val="00F75F25"/>
    <w:rsid w:val="00F76B32"/>
    <w:rsid w:val="00F7708F"/>
    <w:rsid w:val="00F77C61"/>
    <w:rsid w:val="00F80DFB"/>
    <w:rsid w:val="00F81EC3"/>
    <w:rsid w:val="00F82C74"/>
    <w:rsid w:val="00F840EE"/>
    <w:rsid w:val="00F862CE"/>
    <w:rsid w:val="00F92900"/>
    <w:rsid w:val="00F9290A"/>
    <w:rsid w:val="00F93028"/>
    <w:rsid w:val="00F93213"/>
    <w:rsid w:val="00F93694"/>
    <w:rsid w:val="00F93792"/>
    <w:rsid w:val="00F9415A"/>
    <w:rsid w:val="00F95825"/>
    <w:rsid w:val="00F962EC"/>
    <w:rsid w:val="00F967BC"/>
    <w:rsid w:val="00F96EE3"/>
    <w:rsid w:val="00F97F15"/>
    <w:rsid w:val="00FA140E"/>
    <w:rsid w:val="00FA3DFC"/>
    <w:rsid w:val="00FB22E5"/>
    <w:rsid w:val="00FB71C2"/>
    <w:rsid w:val="00FB7DED"/>
    <w:rsid w:val="00FC13F5"/>
    <w:rsid w:val="00FC190D"/>
    <w:rsid w:val="00FC55BE"/>
    <w:rsid w:val="00FC5927"/>
    <w:rsid w:val="00FC6C20"/>
    <w:rsid w:val="00FD1F09"/>
    <w:rsid w:val="00FD2E7C"/>
    <w:rsid w:val="00FD38FE"/>
    <w:rsid w:val="00FD3EE5"/>
    <w:rsid w:val="00FD4393"/>
    <w:rsid w:val="00FD54E5"/>
    <w:rsid w:val="00FD73F4"/>
    <w:rsid w:val="00FE138F"/>
    <w:rsid w:val="00FE487E"/>
    <w:rsid w:val="00FE58F4"/>
    <w:rsid w:val="00FE6A2A"/>
    <w:rsid w:val="00FE6A9C"/>
    <w:rsid w:val="00FE6AB3"/>
    <w:rsid w:val="00FE6B04"/>
    <w:rsid w:val="00FF0D02"/>
    <w:rsid w:val="00FF1209"/>
    <w:rsid w:val="00FF20AF"/>
    <w:rsid w:val="00FF46D9"/>
    <w:rsid w:val="00FF52C3"/>
    <w:rsid w:val="00FF5D7E"/>
    <w:rsid w:val="00FF60DA"/>
    <w:rsid w:val="00FF63DA"/>
    <w:rsid w:val="00FF708B"/>
    <w:rsid w:val="013D32DB"/>
    <w:rsid w:val="02A4573C"/>
    <w:rsid w:val="02D219CD"/>
    <w:rsid w:val="02E2CD38"/>
    <w:rsid w:val="0482B1BC"/>
    <w:rsid w:val="05671A6D"/>
    <w:rsid w:val="0792AAB7"/>
    <w:rsid w:val="0B500F8B"/>
    <w:rsid w:val="0C1622CD"/>
    <w:rsid w:val="0C4E6260"/>
    <w:rsid w:val="0CE23374"/>
    <w:rsid w:val="0D876A02"/>
    <w:rsid w:val="10253BF7"/>
    <w:rsid w:val="104957AC"/>
    <w:rsid w:val="105B2F61"/>
    <w:rsid w:val="106D1D6A"/>
    <w:rsid w:val="112867FD"/>
    <w:rsid w:val="115199FA"/>
    <w:rsid w:val="12A18717"/>
    <w:rsid w:val="1505A622"/>
    <w:rsid w:val="1548235A"/>
    <w:rsid w:val="16FB0E78"/>
    <w:rsid w:val="171B7220"/>
    <w:rsid w:val="177742E8"/>
    <w:rsid w:val="1D2D64CC"/>
    <w:rsid w:val="1D489018"/>
    <w:rsid w:val="1F6071A2"/>
    <w:rsid w:val="1FB41AE1"/>
    <w:rsid w:val="1FC0EF43"/>
    <w:rsid w:val="2011EA5D"/>
    <w:rsid w:val="207ADBCF"/>
    <w:rsid w:val="20B6B074"/>
    <w:rsid w:val="21D13B7E"/>
    <w:rsid w:val="2648C9F0"/>
    <w:rsid w:val="2F15D9CB"/>
    <w:rsid w:val="2FF5B932"/>
    <w:rsid w:val="310194E7"/>
    <w:rsid w:val="32267FCF"/>
    <w:rsid w:val="33471AB8"/>
    <w:rsid w:val="34DF718E"/>
    <w:rsid w:val="357632AB"/>
    <w:rsid w:val="35B882D1"/>
    <w:rsid w:val="372BB741"/>
    <w:rsid w:val="372C492F"/>
    <w:rsid w:val="37A51A9C"/>
    <w:rsid w:val="3D2C7A0B"/>
    <w:rsid w:val="3E69CA5B"/>
    <w:rsid w:val="412D6697"/>
    <w:rsid w:val="4782BF41"/>
    <w:rsid w:val="47B9EE64"/>
    <w:rsid w:val="48BF2F78"/>
    <w:rsid w:val="4968DAF2"/>
    <w:rsid w:val="4B4EE92E"/>
    <w:rsid w:val="4CF7A57F"/>
    <w:rsid w:val="4D63C6F6"/>
    <w:rsid w:val="4E3AE45C"/>
    <w:rsid w:val="4F14CB33"/>
    <w:rsid w:val="5021A5CE"/>
    <w:rsid w:val="5157F5D6"/>
    <w:rsid w:val="51AF0513"/>
    <w:rsid w:val="576107C5"/>
    <w:rsid w:val="59DB849F"/>
    <w:rsid w:val="5AC352CD"/>
    <w:rsid w:val="5B428E62"/>
    <w:rsid w:val="5CD71ED4"/>
    <w:rsid w:val="5EAA4365"/>
    <w:rsid w:val="60E8610A"/>
    <w:rsid w:val="617596E1"/>
    <w:rsid w:val="62B9E6F4"/>
    <w:rsid w:val="6317ADAC"/>
    <w:rsid w:val="659BEE8E"/>
    <w:rsid w:val="67EA0D0C"/>
    <w:rsid w:val="68A96322"/>
    <w:rsid w:val="6A291282"/>
    <w:rsid w:val="6F496C2D"/>
    <w:rsid w:val="717B3D9A"/>
    <w:rsid w:val="743781CC"/>
    <w:rsid w:val="7B209EA0"/>
    <w:rsid w:val="7C241FF5"/>
    <w:rsid w:val="7E2B8850"/>
    <w:rsid w:val="7EAA8F61"/>
    <w:rsid w:val="7ECEF06A"/>
    <w:rsid w:val="7ED6426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6E7F"/>
  <w15:chartTrackingRefBased/>
  <w15:docId w15:val="{C916C7D8-8ED0-42C7-87EC-846E0758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e PART"/>
    <w:qFormat/>
    <w:rsid w:val="00CA254E"/>
    <w:rPr>
      <w:rFonts w:ascii="PF Square Sans Pro" w:hAnsi="PF Square Sans Pro"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E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40EC2"/>
    <w:rPr>
      <w:rFonts w:ascii="Times New Roman" w:hAnsi="Times New Roman" w:cs="Times New Roman"/>
      <w:sz w:val="18"/>
      <w:szCs w:val="18"/>
      <w:lang w:val="en-GB"/>
    </w:rPr>
  </w:style>
  <w:style w:type="paragraph" w:customStyle="1" w:styleId="Paragrafobase">
    <w:name w:val="[Paragrafo base]"/>
    <w:basedOn w:val="Normal"/>
    <w:uiPriority w:val="99"/>
    <w:rsid w:val="00240EC2"/>
    <w:pPr>
      <w:autoSpaceDE w:val="0"/>
      <w:autoSpaceDN w:val="0"/>
      <w:adjustRightInd w:val="0"/>
      <w:spacing w:line="288" w:lineRule="auto"/>
      <w:textAlignment w:val="center"/>
    </w:pPr>
    <w:rPr>
      <w:rFonts w:ascii="Minion Pro" w:hAnsi="Minion Pro" w:cs="Minion Pro"/>
      <w:color w:val="000000"/>
      <w:lang w:val="it-IT"/>
    </w:rPr>
  </w:style>
  <w:style w:type="paragraph" w:styleId="Header">
    <w:name w:val="header"/>
    <w:basedOn w:val="Normal"/>
    <w:link w:val="HeaderChar"/>
    <w:uiPriority w:val="99"/>
    <w:unhideWhenUsed/>
    <w:rsid w:val="0031528D"/>
    <w:pPr>
      <w:tabs>
        <w:tab w:val="center" w:pos="4819"/>
        <w:tab w:val="right" w:pos="9638"/>
      </w:tabs>
    </w:pPr>
  </w:style>
  <w:style w:type="character" w:customStyle="1" w:styleId="HeaderChar">
    <w:name w:val="Header Char"/>
    <w:basedOn w:val="DefaultParagraphFont"/>
    <w:link w:val="Header"/>
    <w:uiPriority w:val="99"/>
    <w:rsid w:val="0031528D"/>
    <w:rPr>
      <w:rFonts w:ascii="PF Square Sans Pro" w:hAnsi="PF Square Sans Pro" w:cs="Times New Roman"/>
      <w:lang w:val="en-GB"/>
    </w:rPr>
  </w:style>
  <w:style w:type="paragraph" w:styleId="Footer">
    <w:name w:val="footer"/>
    <w:basedOn w:val="Normal"/>
    <w:link w:val="FooterChar"/>
    <w:uiPriority w:val="99"/>
    <w:unhideWhenUsed/>
    <w:rsid w:val="0031528D"/>
    <w:pPr>
      <w:tabs>
        <w:tab w:val="center" w:pos="4819"/>
        <w:tab w:val="right" w:pos="9638"/>
      </w:tabs>
    </w:pPr>
  </w:style>
  <w:style w:type="character" w:customStyle="1" w:styleId="FooterChar">
    <w:name w:val="Footer Char"/>
    <w:basedOn w:val="DefaultParagraphFont"/>
    <w:link w:val="Footer"/>
    <w:uiPriority w:val="99"/>
    <w:rsid w:val="0031528D"/>
    <w:rPr>
      <w:rFonts w:ascii="PF Square Sans Pro" w:hAnsi="PF Square Sans Pro" w:cs="Times New Roman"/>
      <w:lang w:val="en-GB"/>
    </w:rPr>
  </w:style>
  <w:style w:type="paragraph" w:styleId="ListParagraph">
    <w:name w:val="List Paragraph"/>
    <w:basedOn w:val="Normal"/>
    <w:uiPriority w:val="34"/>
    <w:qFormat/>
    <w:rsid w:val="00FC55BE"/>
    <w:pPr>
      <w:spacing w:after="200" w:line="276" w:lineRule="auto"/>
      <w:ind w:left="720"/>
      <w:contextualSpacing/>
    </w:pPr>
    <w:rPr>
      <w:rFonts w:asciiTheme="minorHAnsi" w:eastAsiaTheme="minorHAnsi" w:hAnsiTheme="minorHAnsi" w:cstheme="minorBidi"/>
      <w:sz w:val="22"/>
      <w:szCs w:val="22"/>
      <w:lang w:val="lt-LT"/>
    </w:rPr>
  </w:style>
  <w:style w:type="paragraph" w:customStyle="1" w:styleId="EYTableH2">
    <w:name w:val="EY Table H2"/>
    <w:next w:val="EYTableBody"/>
    <w:rsid w:val="00FC55BE"/>
    <w:pPr>
      <w:spacing w:before="60" w:after="60" w:line="240" w:lineRule="exact"/>
      <w:ind w:right="222"/>
    </w:pPr>
    <w:rPr>
      <w:rFonts w:ascii="Arial" w:hAnsi="Arial" w:cs="Times New Roman"/>
      <w:color w:val="FFFFFF" w:themeColor="background1"/>
      <w:sz w:val="18"/>
      <w:szCs w:val="20"/>
      <w:lang w:val="en-US"/>
    </w:rPr>
  </w:style>
  <w:style w:type="paragraph" w:customStyle="1" w:styleId="EYTableBody">
    <w:name w:val="EY Table Body"/>
    <w:autoRedefine/>
    <w:rsid w:val="00FC55BE"/>
    <w:pPr>
      <w:spacing w:before="60" w:after="60" w:line="240" w:lineRule="exact"/>
      <w:ind w:hanging="14"/>
    </w:pPr>
    <w:rPr>
      <w:rFonts w:ascii="Arial" w:hAnsi="Arial" w:cs="Times New Roman"/>
      <w:color w:val="000000"/>
      <w:sz w:val="18"/>
      <w:szCs w:val="17"/>
      <w:lang w:val="en-US"/>
    </w:rPr>
  </w:style>
  <w:style w:type="table" w:customStyle="1" w:styleId="EYTableGrid2">
    <w:name w:val="EY Table Grid 2"/>
    <w:basedOn w:val="TableNormal"/>
    <w:rsid w:val="00FC55BE"/>
    <w:rPr>
      <w:rFonts w:ascii="EYInterstate Light" w:hAnsi="EYInterstate Light" w:cs="Times New Roman"/>
      <w:sz w:val="18"/>
      <w:szCs w:val="20"/>
      <w:lang w:val="en-US"/>
    </w:rPr>
    <w:tblPr>
      <w:tblStyleRowBandSize w:val="1"/>
      <w:tblInd w:w="144" w:type="dxa"/>
      <w:tblBorders>
        <w:bottom w:val="single" w:sz="4" w:space="0" w:color="9D9FA1"/>
        <w:insideH w:val="single" w:sz="4" w:space="0" w:color="9D9FA1"/>
        <w:insideV w:val="single" w:sz="4" w:space="0" w:color="9D9FA1"/>
      </w:tblBorders>
    </w:tblPr>
    <w:trPr>
      <w:cantSplit/>
    </w:trPr>
    <w:tblStylePr w:type="firstRow">
      <w:rPr>
        <w:rFonts w:ascii="EYInterstate Light" w:hAnsi="EYInterstate Light"/>
        <w:color w:val="FFFFFF" w:themeColor="background1"/>
        <w:sz w:val="20"/>
      </w:rPr>
      <w:tblPr/>
      <w:trPr>
        <w:tblHeader/>
      </w:trPr>
      <w:tcPr>
        <w:tcBorders>
          <w:insideV w:val="single" w:sz="4" w:space="0" w:color="C9CACB"/>
        </w:tcBorders>
        <w:shd w:val="clear" w:color="auto" w:fill="58585A"/>
      </w:tcPr>
    </w:tblStylePr>
    <w:tblStylePr w:type="nwCell">
      <w:rPr>
        <w:rFonts w:ascii="Bahnschrift Light" w:hAnsi="Bahnschrift Light"/>
        <w:color w:val="FFFFFF"/>
        <w:sz w:val="24"/>
      </w:rPr>
    </w:tblStylePr>
  </w:style>
  <w:style w:type="paragraph" w:customStyle="1" w:styleId="EYTableH1">
    <w:name w:val="EY Table H1"/>
    <w:next w:val="EYTableH2"/>
    <w:autoRedefine/>
    <w:rsid w:val="00FC55BE"/>
    <w:pPr>
      <w:spacing w:before="60" w:after="60" w:line="200" w:lineRule="exact"/>
    </w:pPr>
    <w:rPr>
      <w:rFonts w:ascii="Arial" w:hAnsi="Arial" w:cs="Times New Roman"/>
      <w:b/>
      <w:color w:val="FFFFFF" w:themeColor="background1"/>
      <w:sz w:val="20"/>
      <w:szCs w:val="20"/>
      <w:lang w:val="en-US"/>
    </w:rPr>
  </w:style>
  <w:style w:type="paragraph" w:customStyle="1" w:styleId="EYTableNumber">
    <w:name w:val="EY Table Number"/>
    <w:basedOn w:val="EYTableBody"/>
    <w:qFormat/>
    <w:rsid w:val="00FC55BE"/>
    <w:pPr>
      <w:numPr>
        <w:numId w:val="1"/>
      </w:numPr>
      <w:tabs>
        <w:tab w:val="left" w:pos="372"/>
      </w:tabs>
    </w:pPr>
  </w:style>
  <w:style w:type="table" w:styleId="TableGridLight">
    <w:name w:val="Grid Table Light"/>
    <w:basedOn w:val="TableNormal"/>
    <w:uiPriority w:val="40"/>
    <w:rsid w:val="00FC55BE"/>
    <w:rPr>
      <w:rFonts w:eastAsiaTheme="minorHAnsi"/>
      <w:sz w:val="22"/>
      <w:szCs w:val="22"/>
      <w:lang w:val="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65268B"/>
    <w:pPr>
      <w:spacing w:before="100" w:beforeAutospacing="1" w:after="100" w:afterAutospacing="1"/>
    </w:pPr>
    <w:rPr>
      <w:rFonts w:ascii="Times New Roman" w:hAnsi="Times New Roman"/>
      <w:lang w:val="lt-LT" w:eastAsia="lt-LT"/>
    </w:rPr>
  </w:style>
  <w:style w:type="character" w:styleId="Hyperlink">
    <w:name w:val="Hyperlink"/>
    <w:basedOn w:val="DefaultParagraphFont"/>
    <w:uiPriority w:val="99"/>
    <w:unhideWhenUsed/>
    <w:rsid w:val="00993828"/>
    <w:rPr>
      <w:color w:val="0000FF"/>
      <w:u w:val="single"/>
    </w:rPr>
  </w:style>
  <w:style w:type="character" w:customStyle="1" w:styleId="UnresolvedMention">
    <w:name w:val="Unresolved Mention"/>
    <w:basedOn w:val="DefaultParagraphFont"/>
    <w:uiPriority w:val="99"/>
    <w:unhideWhenUsed/>
    <w:rsid w:val="00993828"/>
    <w:rPr>
      <w:color w:val="605E5C"/>
      <w:shd w:val="clear" w:color="auto" w:fill="E1DFDD"/>
    </w:rPr>
  </w:style>
  <w:style w:type="character" w:styleId="CommentReference">
    <w:name w:val="annotation reference"/>
    <w:basedOn w:val="DefaultParagraphFont"/>
    <w:uiPriority w:val="99"/>
    <w:semiHidden/>
    <w:unhideWhenUsed/>
    <w:rsid w:val="004F35B8"/>
    <w:rPr>
      <w:sz w:val="16"/>
      <w:szCs w:val="16"/>
    </w:rPr>
  </w:style>
  <w:style w:type="paragraph" w:styleId="CommentText">
    <w:name w:val="annotation text"/>
    <w:basedOn w:val="Normal"/>
    <w:link w:val="CommentTextChar"/>
    <w:uiPriority w:val="99"/>
    <w:unhideWhenUsed/>
    <w:rsid w:val="004F35B8"/>
    <w:rPr>
      <w:sz w:val="20"/>
      <w:szCs w:val="20"/>
    </w:rPr>
  </w:style>
  <w:style w:type="character" w:customStyle="1" w:styleId="CommentTextChar">
    <w:name w:val="Comment Text Char"/>
    <w:basedOn w:val="DefaultParagraphFont"/>
    <w:link w:val="CommentText"/>
    <w:uiPriority w:val="99"/>
    <w:rsid w:val="004F35B8"/>
    <w:rPr>
      <w:rFonts w:ascii="PF Square Sans Pro" w:hAnsi="PF Square Sans Pr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F35B8"/>
    <w:rPr>
      <w:b/>
      <w:bCs/>
    </w:rPr>
  </w:style>
  <w:style w:type="character" w:customStyle="1" w:styleId="CommentSubjectChar">
    <w:name w:val="Comment Subject Char"/>
    <w:basedOn w:val="CommentTextChar"/>
    <w:link w:val="CommentSubject"/>
    <w:uiPriority w:val="99"/>
    <w:semiHidden/>
    <w:rsid w:val="004F35B8"/>
    <w:rPr>
      <w:rFonts w:ascii="PF Square Sans Pro" w:hAnsi="PF Square Sans Pro" w:cs="Times New Roman"/>
      <w:b/>
      <w:bCs/>
      <w:sz w:val="20"/>
      <w:szCs w:val="20"/>
      <w:lang w:val="en-GB"/>
    </w:rPr>
  </w:style>
  <w:style w:type="character" w:customStyle="1" w:styleId="Mention">
    <w:name w:val="Mention"/>
    <w:basedOn w:val="DefaultParagraphFont"/>
    <w:uiPriority w:val="99"/>
    <w:unhideWhenUsed/>
    <w:rsid w:val="00261A7E"/>
    <w:rPr>
      <w:color w:val="2B579A"/>
      <w:shd w:val="clear" w:color="auto" w:fill="E1DFDD"/>
    </w:rPr>
  </w:style>
  <w:style w:type="table" w:customStyle="1" w:styleId="EYTableGrid21">
    <w:name w:val="EY Table Grid 21"/>
    <w:basedOn w:val="TableNormal"/>
    <w:rsid w:val="00D73CCA"/>
    <w:rPr>
      <w:rFonts w:ascii="EYInterstate Light" w:hAnsi="EYInterstate Light" w:cs="Times New Roman"/>
      <w:sz w:val="18"/>
      <w:szCs w:val="20"/>
      <w:lang w:val="en-US"/>
    </w:rPr>
    <w:tblPr>
      <w:tblStyleRowBandSize w:val="1"/>
      <w:tblInd w:w="0" w:type="nil"/>
      <w:tblBorders>
        <w:bottom w:val="single" w:sz="4" w:space="0" w:color="9D9FA1"/>
        <w:insideH w:val="single" w:sz="4" w:space="0" w:color="9D9FA1"/>
        <w:insideV w:val="single" w:sz="4" w:space="0" w:color="9D9FA1"/>
      </w:tblBorders>
    </w:tblPr>
    <w:tblStylePr w:type="firstRow">
      <w:rPr>
        <w:rFonts w:ascii="EYInterstate Light" w:hAnsi="EYInterstate Light" w:hint="default"/>
        <w:color w:val="FFFFFF" w:themeColor="background1"/>
        <w:sz w:val="20"/>
        <w:szCs w:val="20"/>
      </w:rPr>
      <w:tblPr/>
      <w:tcPr>
        <w:tcBorders>
          <w:insideV w:val="single" w:sz="4" w:space="0" w:color="C9CACB"/>
        </w:tcBorders>
        <w:shd w:val="clear" w:color="auto" w:fill="58585A"/>
      </w:tcPr>
    </w:tblStylePr>
    <w:tblStylePr w:type="nwCell">
      <w:rPr>
        <w:rFonts w:ascii="Bahnschrift Light" w:hAnsi="Bahnschrift Light" w:hint="default"/>
        <w:color w:val="FFFFFF"/>
        <w:sz w:val="24"/>
        <w:szCs w:val="24"/>
      </w:rPr>
    </w:tblStylePr>
  </w:style>
  <w:style w:type="paragraph" w:styleId="Revision">
    <w:name w:val="Revision"/>
    <w:hidden/>
    <w:uiPriority w:val="99"/>
    <w:semiHidden/>
    <w:rsid w:val="00E16F71"/>
    <w:rPr>
      <w:rFonts w:ascii="PF Square Sans Pro" w:hAnsi="PF Square Sans Pro"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506">
      <w:bodyDiv w:val="1"/>
      <w:marLeft w:val="0"/>
      <w:marRight w:val="0"/>
      <w:marTop w:val="0"/>
      <w:marBottom w:val="0"/>
      <w:divBdr>
        <w:top w:val="none" w:sz="0" w:space="0" w:color="auto"/>
        <w:left w:val="none" w:sz="0" w:space="0" w:color="auto"/>
        <w:bottom w:val="none" w:sz="0" w:space="0" w:color="auto"/>
        <w:right w:val="none" w:sz="0" w:space="0" w:color="auto"/>
      </w:divBdr>
      <w:divsChild>
        <w:div w:id="820082579">
          <w:marLeft w:val="360"/>
          <w:marRight w:val="0"/>
          <w:marTop w:val="120"/>
          <w:marBottom w:val="120"/>
          <w:divBdr>
            <w:top w:val="none" w:sz="0" w:space="0" w:color="auto"/>
            <w:left w:val="none" w:sz="0" w:space="0" w:color="auto"/>
            <w:bottom w:val="none" w:sz="0" w:space="0" w:color="auto"/>
            <w:right w:val="none" w:sz="0" w:space="0" w:color="auto"/>
          </w:divBdr>
        </w:div>
      </w:divsChild>
    </w:div>
    <w:div w:id="58483413">
      <w:bodyDiv w:val="1"/>
      <w:marLeft w:val="0"/>
      <w:marRight w:val="0"/>
      <w:marTop w:val="0"/>
      <w:marBottom w:val="0"/>
      <w:divBdr>
        <w:top w:val="none" w:sz="0" w:space="0" w:color="auto"/>
        <w:left w:val="none" w:sz="0" w:space="0" w:color="auto"/>
        <w:bottom w:val="none" w:sz="0" w:space="0" w:color="auto"/>
        <w:right w:val="none" w:sz="0" w:space="0" w:color="auto"/>
      </w:divBdr>
    </w:div>
    <w:div w:id="59407813">
      <w:bodyDiv w:val="1"/>
      <w:marLeft w:val="0"/>
      <w:marRight w:val="0"/>
      <w:marTop w:val="0"/>
      <w:marBottom w:val="0"/>
      <w:divBdr>
        <w:top w:val="none" w:sz="0" w:space="0" w:color="auto"/>
        <w:left w:val="none" w:sz="0" w:space="0" w:color="auto"/>
        <w:bottom w:val="none" w:sz="0" w:space="0" w:color="auto"/>
        <w:right w:val="none" w:sz="0" w:space="0" w:color="auto"/>
      </w:divBdr>
    </w:div>
    <w:div w:id="98835112">
      <w:bodyDiv w:val="1"/>
      <w:marLeft w:val="0"/>
      <w:marRight w:val="0"/>
      <w:marTop w:val="0"/>
      <w:marBottom w:val="0"/>
      <w:divBdr>
        <w:top w:val="none" w:sz="0" w:space="0" w:color="auto"/>
        <w:left w:val="none" w:sz="0" w:space="0" w:color="auto"/>
        <w:bottom w:val="none" w:sz="0" w:space="0" w:color="auto"/>
        <w:right w:val="none" w:sz="0" w:space="0" w:color="auto"/>
      </w:divBdr>
    </w:div>
    <w:div w:id="171720442">
      <w:bodyDiv w:val="1"/>
      <w:marLeft w:val="0"/>
      <w:marRight w:val="0"/>
      <w:marTop w:val="0"/>
      <w:marBottom w:val="0"/>
      <w:divBdr>
        <w:top w:val="none" w:sz="0" w:space="0" w:color="auto"/>
        <w:left w:val="none" w:sz="0" w:space="0" w:color="auto"/>
        <w:bottom w:val="none" w:sz="0" w:space="0" w:color="auto"/>
        <w:right w:val="none" w:sz="0" w:space="0" w:color="auto"/>
      </w:divBdr>
    </w:div>
    <w:div w:id="192040206">
      <w:bodyDiv w:val="1"/>
      <w:marLeft w:val="0"/>
      <w:marRight w:val="0"/>
      <w:marTop w:val="0"/>
      <w:marBottom w:val="0"/>
      <w:divBdr>
        <w:top w:val="none" w:sz="0" w:space="0" w:color="auto"/>
        <w:left w:val="none" w:sz="0" w:space="0" w:color="auto"/>
        <w:bottom w:val="none" w:sz="0" w:space="0" w:color="auto"/>
        <w:right w:val="none" w:sz="0" w:space="0" w:color="auto"/>
      </w:divBdr>
    </w:div>
    <w:div w:id="201596628">
      <w:bodyDiv w:val="1"/>
      <w:marLeft w:val="0"/>
      <w:marRight w:val="0"/>
      <w:marTop w:val="0"/>
      <w:marBottom w:val="0"/>
      <w:divBdr>
        <w:top w:val="none" w:sz="0" w:space="0" w:color="auto"/>
        <w:left w:val="none" w:sz="0" w:space="0" w:color="auto"/>
        <w:bottom w:val="none" w:sz="0" w:space="0" w:color="auto"/>
        <w:right w:val="none" w:sz="0" w:space="0" w:color="auto"/>
      </w:divBdr>
    </w:div>
    <w:div w:id="212469610">
      <w:bodyDiv w:val="1"/>
      <w:marLeft w:val="0"/>
      <w:marRight w:val="0"/>
      <w:marTop w:val="0"/>
      <w:marBottom w:val="0"/>
      <w:divBdr>
        <w:top w:val="none" w:sz="0" w:space="0" w:color="auto"/>
        <w:left w:val="none" w:sz="0" w:space="0" w:color="auto"/>
        <w:bottom w:val="none" w:sz="0" w:space="0" w:color="auto"/>
        <w:right w:val="none" w:sz="0" w:space="0" w:color="auto"/>
      </w:divBdr>
    </w:div>
    <w:div w:id="238713588">
      <w:bodyDiv w:val="1"/>
      <w:marLeft w:val="0"/>
      <w:marRight w:val="0"/>
      <w:marTop w:val="0"/>
      <w:marBottom w:val="0"/>
      <w:divBdr>
        <w:top w:val="none" w:sz="0" w:space="0" w:color="auto"/>
        <w:left w:val="none" w:sz="0" w:space="0" w:color="auto"/>
        <w:bottom w:val="none" w:sz="0" w:space="0" w:color="auto"/>
        <w:right w:val="none" w:sz="0" w:space="0" w:color="auto"/>
      </w:divBdr>
    </w:div>
    <w:div w:id="253100483">
      <w:bodyDiv w:val="1"/>
      <w:marLeft w:val="0"/>
      <w:marRight w:val="0"/>
      <w:marTop w:val="0"/>
      <w:marBottom w:val="0"/>
      <w:divBdr>
        <w:top w:val="none" w:sz="0" w:space="0" w:color="auto"/>
        <w:left w:val="none" w:sz="0" w:space="0" w:color="auto"/>
        <w:bottom w:val="none" w:sz="0" w:space="0" w:color="auto"/>
        <w:right w:val="none" w:sz="0" w:space="0" w:color="auto"/>
      </w:divBdr>
    </w:div>
    <w:div w:id="265037376">
      <w:bodyDiv w:val="1"/>
      <w:marLeft w:val="0"/>
      <w:marRight w:val="0"/>
      <w:marTop w:val="0"/>
      <w:marBottom w:val="0"/>
      <w:divBdr>
        <w:top w:val="none" w:sz="0" w:space="0" w:color="auto"/>
        <w:left w:val="none" w:sz="0" w:space="0" w:color="auto"/>
        <w:bottom w:val="none" w:sz="0" w:space="0" w:color="auto"/>
        <w:right w:val="none" w:sz="0" w:space="0" w:color="auto"/>
      </w:divBdr>
    </w:div>
    <w:div w:id="301619438">
      <w:bodyDiv w:val="1"/>
      <w:marLeft w:val="0"/>
      <w:marRight w:val="0"/>
      <w:marTop w:val="0"/>
      <w:marBottom w:val="0"/>
      <w:divBdr>
        <w:top w:val="none" w:sz="0" w:space="0" w:color="auto"/>
        <w:left w:val="none" w:sz="0" w:space="0" w:color="auto"/>
        <w:bottom w:val="none" w:sz="0" w:space="0" w:color="auto"/>
        <w:right w:val="none" w:sz="0" w:space="0" w:color="auto"/>
      </w:divBdr>
    </w:div>
    <w:div w:id="322245498">
      <w:bodyDiv w:val="1"/>
      <w:marLeft w:val="0"/>
      <w:marRight w:val="0"/>
      <w:marTop w:val="0"/>
      <w:marBottom w:val="0"/>
      <w:divBdr>
        <w:top w:val="none" w:sz="0" w:space="0" w:color="auto"/>
        <w:left w:val="none" w:sz="0" w:space="0" w:color="auto"/>
        <w:bottom w:val="none" w:sz="0" w:space="0" w:color="auto"/>
        <w:right w:val="none" w:sz="0" w:space="0" w:color="auto"/>
      </w:divBdr>
    </w:div>
    <w:div w:id="335428862">
      <w:bodyDiv w:val="1"/>
      <w:marLeft w:val="0"/>
      <w:marRight w:val="0"/>
      <w:marTop w:val="0"/>
      <w:marBottom w:val="0"/>
      <w:divBdr>
        <w:top w:val="none" w:sz="0" w:space="0" w:color="auto"/>
        <w:left w:val="none" w:sz="0" w:space="0" w:color="auto"/>
        <w:bottom w:val="none" w:sz="0" w:space="0" w:color="auto"/>
        <w:right w:val="none" w:sz="0" w:space="0" w:color="auto"/>
      </w:divBdr>
    </w:div>
    <w:div w:id="339894223">
      <w:bodyDiv w:val="1"/>
      <w:marLeft w:val="0"/>
      <w:marRight w:val="0"/>
      <w:marTop w:val="0"/>
      <w:marBottom w:val="0"/>
      <w:divBdr>
        <w:top w:val="none" w:sz="0" w:space="0" w:color="auto"/>
        <w:left w:val="none" w:sz="0" w:space="0" w:color="auto"/>
        <w:bottom w:val="none" w:sz="0" w:space="0" w:color="auto"/>
        <w:right w:val="none" w:sz="0" w:space="0" w:color="auto"/>
      </w:divBdr>
    </w:div>
    <w:div w:id="361320698">
      <w:bodyDiv w:val="1"/>
      <w:marLeft w:val="0"/>
      <w:marRight w:val="0"/>
      <w:marTop w:val="0"/>
      <w:marBottom w:val="0"/>
      <w:divBdr>
        <w:top w:val="none" w:sz="0" w:space="0" w:color="auto"/>
        <w:left w:val="none" w:sz="0" w:space="0" w:color="auto"/>
        <w:bottom w:val="none" w:sz="0" w:space="0" w:color="auto"/>
        <w:right w:val="none" w:sz="0" w:space="0" w:color="auto"/>
      </w:divBdr>
    </w:div>
    <w:div w:id="417405084">
      <w:bodyDiv w:val="1"/>
      <w:marLeft w:val="0"/>
      <w:marRight w:val="0"/>
      <w:marTop w:val="0"/>
      <w:marBottom w:val="0"/>
      <w:divBdr>
        <w:top w:val="none" w:sz="0" w:space="0" w:color="auto"/>
        <w:left w:val="none" w:sz="0" w:space="0" w:color="auto"/>
        <w:bottom w:val="none" w:sz="0" w:space="0" w:color="auto"/>
        <w:right w:val="none" w:sz="0" w:space="0" w:color="auto"/>
      </w:divBdr>
    </w:div>
    <w:div w:id="450394513">
      <w:bodyDiv w:val="1"/>
      <w:marLeft w:val="0"/>
      <w:marRight w:val="0"/>
      <w:marTop w:val="0"/>
      <w:marBottom w:val="0"/>
      <w:divBdr>
        <w:top w:val="none" w:sz="0" w:space="0" w:color="auto"/>
        <w:left w:val="none" w:sz="0" w:space="0" w:color="auto"/>
        <w:bottom w:val="none" w:sz="0" w:space="0" w:color="auto"/>
        <w:right w:val="none" w:sz="0" w:space="0" w:color="auto"/>
      </w:divBdr>
    </w:div>
    <w:div w:id="451246270">
      <w:bodyDiv w:val="1"/>
      <w:marLeft w:val="0"/>
      <w:marRight w:val="0"/>
      <w:marTop w:val="0"/>
      <w:marBottom w:val="0"/>
      <w:divBdr>
        <w:top w:val="none" w:sz="0" w:space="0" w:color="auto"/>
        <w:left w:val="none" w:sz="0" w:space="0" w:color="auto"/>
        <w:bottom w:val="none" w:sz="0" w:space="0" w:color="auto"/>
        <w:right w:val="none" w:sz="0" w:space="0" w:color="auto"/>
      </w:divBdr>
    </w:div>
    <w:div w:id="493107375">
      <w:bodyDiv w:val="1"/>
      <w:marLeft w:val="0"/>
      <w:marRight w:val="0"/>
      <w:marTop w:val="0"/>
      <w:marBottom w:val="0"/>
      <w:divBdr>
        <w:top w:val="none" w:sz="0" w:space="0" w:color="auto"/>
        <w:left w:val="none" w:sz="0" w:space="0" w:color="auto"/>
        <w:bottom w:val="none" w:sz="0" w:space="0" w:color="auto"/>
        <w:right w:val="none" w:sz="0" w:space="0" w:color="auto"/>
      </w:divBdr>
      <w:divsChild>
        <w:div w:id="1099328550">
          <w:marLeft w:val="0"/>
          <w:marRight w:val="0"/>
          <w:marTop w:val="0"/>
          <w:marBottom w:val="0"/>
          <w:divBdr>
            <w:top w:val="none" w:sz="0" w:space="0" w:color="auto"/>
            <w:left w:val="none" w:sz="0" w:space="0" w:color="auto"/>
            <w:bottom w:val="none" w:sz="0" w:space="0" w:color="auto"/>
            <w:right w:val="none" w:sz="0" w:space="0" w:color="auto"/>
          </w:divBdr>
        </w:div>
      </w:divsChild>
    </w:div>
    <w:div w:id="512037859">
      <w:bodyDiv w:val="1"/>
      <w:marLeft w:val="0"/>
      <w:marRight w:val="0"/>
      <w:marTop w:val="0"/>
      <w:marBottom w:val="0"/>
      <w:divBdr>
        <w:top w:val="none" w:sz="0" w:space="0" w:color="auto"/>
        <w:left w:val="none" w:sz="0" w:space="0" w:color="auto"/>
        <w:bottom w:val="none" w:sz="0" w:space="0" w:color="auto"/>
        <w:right w:val="none" w:sz="0" w:space="0" w:color="auto"/>
      </w:divBdr>
    </w:div>
    <w:div w:id="699161212">
      <w:bodyDiv w:val="1"/>
      <w:marLeft w:val="0"/>
      <w:marRight w:val="0"/>
      <w:marTop w:val="0"/>
      <w:marBottom w:val="0"/>
      <w:divBdr>
        <w:top w:val="none" w:sz="0" w:space="0" w:color="auto"/>
        <w:left w:val="none" w:sz="0" w:space="0" w:color="auto"/>
        <w:bottom w:val="none" w:sz="0" w:space="0" w:color="auto"/>
        <w:right w:val="none" w:sz="0" w:space="0" w:color="auto"/>
      </w:divBdr>
      <w:divsChild>
        <w:div w:id="226452751">
          <w:marLeft w:val="0"/>
          <w:marRight w:val="0"/>
          <w:marTop w:val="0"/>
          <w:marBottom w:val="0"/>
          <w:divBdr>
            <w:top w:val="none" w:sz="0" w:space="0" w:color="auto"/>
            <w:left w:val="none" w:sz="0" w:space="0" w:color="auto"/>
            <w:bottom w:val="none" w:sz="0" w:space="0" w:color="auto"/>
            <w:right w:val="none" w:sz="0" w:space="0" w:color="auto"/>
          </w:divBdr>
        </w:div>
      </w:divsChild>
    </w:div>
    <w:div w:id="710887614">
      <w:bodyDiv w:val="1"/>
      <w:marLeft w:val="0"/>
      <w:marRight w:val="0"/>
      <w:marTop w:val="0"/>
      <w:marBottom w:val="0"/>
      <w:divBdr>
        <w:top w:val="none" w:sz="0" w:space="0" w:color="auto"/>
        <w:left w:val="none" w:sz="0" w:space="0" w:color="auto"/>
        <w:bottom w:val="none" w:sz="0" w:space="0" w:color="auto"/>
        <w:right w:val="none" w:sz="0" w:space="0" w:color="auto"/>
      </w:divBdr>
    </w:div>
    <w:div w:id="711345084">
      <w:bodyDiv w:val="1"/>
      <w:marLeft w:val="0"/>
      <w:marRight w:val="0"/>
      <w:marTop w:val="0"/>
      <w:marBottom w:val="0"/>
      <w:divBdr>
        <w:top w:val="none" w:sz="0" w:space="0" w:color="auto"/>
        <w:left w:val="none" w:sz="0" w:space="0" w:color="auto"/>
        <w:bottom w:val="none" w:sz="0" w:space="0" w:color="auto"/>
        <w:right w:val="none" w:sz="0" w:space="0" w:color="auto"/>
      </w:divBdr>
      <w:divsChild>
        <w:div w:id="386150685">
          <w:marLeft w:val="533"/>
          <w:marRight w:val="0"/>
          <w:marTop w:val="0"/>
          <w:marBottom w:val="0"/>
          <w:divBdr>
            <w:top w:val="none" w:sz="0" w:space="0" w:color="auto"/>
            <w:left w:val="none" w:sz="0" w:space="0" w:color="auto"/>
            <w:bottom w:val="none" w:sz="0" w:space="0" w:color="auto"/>
            <w:right w:val="none" w:sz="0" w:space="0" w:color="auto"/>
          </w:divBdr>
        </w:div>
        <w:div w:id="674571889">
          <w:marLeft w:val="533"/>
          <w:marRight w:val="0"/>
          <w:marTop w:val="0"/>
          <w:marBottom w:val="0"/>
          <w:divBdr>
            <w:top w:val="none" w:sz="0" w:space="0" w:color="auto"/>
            <w:left w:val="none" w:sz="0" w:space="0" w:color="auto"/>
            <w:bottom w:val="none" w:sz="0" w:space="0" w:color="auto"/>
            <w:right w:val="none" w:sz="0" w:space="0" w:color="auto"/>
          </w:divBdr>
        </w:div>
        <w:div w:id="979725069">
          <w:marLeft w:val="533"/>
          <w:marRight w:val="0"/>
          <w:marTop w:val="0"/>
          <w:marBottom w:val="0"/>
          <w:divBdr>
            <w:top w:val="none" w:sz="0" w:space="0" w:color="auto"/>
            <w:left w:val="none" w:sz="0" w:space="0" w:color="auto"/>
            <w:bottom w:val="none" w:sz="0" w:space="0" w:color="auto"/>
            <w:right w:val="none" w:sz="0" w:space="0" w:color="auto"/>
          </w:divBdr>
        </w:div>
        <w:div w:id="1222446338">
          <w:marLeft w:val="533"/>
          <w:marRight w:val="0"/>
          <w:marTop w:val="0"/>
          <w:marBottom w:val="0"/>
          <w:divBdr>
            <w:top w:val="none" w:sz="0" w:space="0" w:color="auto"/>
            <w:left w:val="none" w:sz="0" w:space="0" w:color="auto"/>
            <w:bottom w:val="none" w:sz="0" w:space="0" w:color="auto"/>
            <w:right w:val="none" w:sz="0" w:space="0" w:color="auto"/>
          </w:divBdr>
        </w:div>
        <w:div w:id="1233127581">
          <w:marLeft w:val="533"/>
          <w:marRight w:val="0"/>
          <w:marTop w:val="0"/>
          <w:marBottom w:val="0"/>
          <w:divBdr>
            <w:top w:val="none" w:sz="0" w:space="0" w:color="auto"/>
            <w:left w:val="none" w:sz="0" w:space="0" w:color="auto"/>
            <w:bottom w:val="none" w:sz="0" w:space="0" w:color="auto"/>
            <w:right w:val="none" w:sz="0" w:space="0" w:color="auto"/>
          </w:divBdr>
        </w:div>
        <w:div w:id="2073578852">
          <w:marLeft w:val="533"/>
          <w:marRight w:val="0"/>
          <w:marTop w:val="0"/>
          <w:marBottom w:val="0"/>
          <w:divBdr>
            <w:top w:val="none" w:sz="0" w:space="0" w:color="auto"/>
            <w:left w:val="none" w:sz="0" w:space="0" w:color="auto"/>
            <w:bottom w:val="none" w:sz="0" w:space="0" w:color="auto"/>
            <w:right w:val="none" w:sz="0" w:space="0" w:color="auto"/>
          </w:divBdr>
        </w:div>
      </w:divsChild>
    </w:div>
    <w:div w:id="733163294">
      <w:bodyDiv w:val="1"/>
      <w:marLeft w:val="0"/>
      <w:marRight w:val="0"/>
      <w:marTop w:val="0"/>
      <w:marBottom w:val="0"/>
      <w:divBdr>
        <w:top w:val="none" w:sz="0" w:space="0" w:color="auto"/>
        <w:left w:val="none" w:sz="0" w:space="0" w:color="auto"/>
        <w:bottom w:val="none" w:sz="0" w:space="0" w:color="auto"/>
        <w:right w:val="none" w:sz="0" w:space="0" w:color="auto"/>
      </w:divBdr>
    </w:div>
    <w:div w:id="739986414">
      <w:bodyDiv w:val="1"/>
      <w:marLeft w:val="0"/>
      <w:marRight w:val="0"/>
      <w:marTop w:val="0"/>
      <w:marBottom w:val="0"/>
      <w:divBdr>
        <w:top w:val="none" w:sz="0" w:space="0" w:color="auto"/>
        <w:left w:val="none" w:sz="0" w:space="0" w:color="auto"/>
        <w:bottom w:val="none" w:sz="0" w:space="0" w:color="auto"/>
        <w:right w:val="none" w:sz="0" w:space="0" w:color="auto"/>
      </w:divBdr>
    </w:div>
    <w:div w:id="757794890">
      <w:bodyDiv w:val="1"/>
      <w:marLeft w:val="0"/>
      <w:marRight w:val="0"/>
      <w:marTop w:val="0"/>
      <w:marBottom w:val="0"/>
      <w:divBdr>
        <w:top w:val="none" w:sz="0" w:space="0" w:color="auto"/>
        <w:left w:val="none" w:sz="0" w:space="0" w:color="auto"/>
        <w:bottom w:val="none" w:sz="0" w:space="0" w:color="auto"/>
        <w:right w:val="none" w:sz="0" w:space="0" w:color="auto"/>
      </w:divBdr>
    </w:div>
    <w:div w:id="861942971">
      <w:bodyDiv w:val="1"/>
      <w:marLeft w:val="0"/>
      <w:marRight w:val="0"/>
      <w:marTop w:val="0"/>
      <w:marBottom w:val="0"/>
      <w:divBdr>
        <w:top w:val="none" w:sz="0" w:space="0" w:color="auto"/>
        <w:left w:val="none" w:sz="0" w:space="0" w:color="auto"/>
        <w:bottom w:val="none" w:sz="0" w:space="0" w:color="auto"/>
        <w:right w:val="none" w:sz="0" w:space="0" w:color="auto"/>
      </w:divBdr>
    </w:div>
    <w:div w:id="871764775">
      <w:bodyDiv w:val="1"/>
      <w:marLeft w:val="0"/>
      <w:marRight w:val="0"/>
      <w:marTop w:val="0"/>
      <w:marBottom w:val="0"/>
      <w:divBdr>
        <w:top w:val="none" w:sz="0" w:space="0" w:color="auto"/>
        <w:left w:val="none" w:sz="0" w:space="0" w:color="auto"/>
        <w:bottom w:val="none" w:sz="0" w:space="0" w:color="auto"/>
        <w:right w:val="none" w:sz="0" w:space="0" w:color="auto"/>
      </w:divBdr>
    </w:div>
    <w:div w:id="928192676">
      <w:bodyDiv w:val="1"/>
      <w:marLeft w:val="0"/>
      <w:marRight w:val="0"/>
      <w:marTop w:val="0"/>
      <w:marBottom w:val="0"/>
      <w:divBdr>
        <w:top w:val="none" w:sz="0" w:space="0" w:color="auto"/>
        <w:left w:val="none" w:sz="0" w:space="0" w:color="auto"/>
        <w:bottom w:val="none" w:sz="0" w:space="0" w:color="auto"/>
        <w:right w:val="none" w:sz="0" w:space="0" w:color="auto"/>
      </w:divBdr>
    </w:div>
    <w:div w:id="950014986">
      <w:bodyDiv w:val="1"/>
      <w:marLeft w:val="0"/>
      <w:marRight w:val="0"/>
      <w:marTop w:val="0"/>
      <w:marBottom w:val="0"/>
      <w:divBdr>
        <w:top w:val="none" w:sz="0" w:space="0" w:color="auto"/>
        <w:left w:val="none" w:sz="0" w:space="0" w:color="auto"/>
        <w:bottom w:val="none" w:sz="0" w:space="0" w:color="auto"/>
        <w:right w:val="none" w:sz="0" w:space="0" w:color="auto"/>
      </w:divBdr>
    </w:div>
    <w:div w:id="965428885">
      <w:bodyDiv w:val="1"/>
      <w:marLeft w:val="0"/>
      <w:marRight w:val="0"/>
      <w:marTop w:val="0"/>
      <w:marBottom w:val="0"/>
      <w:divBdr>
        <w:top w:val="none" w:sz="0" w:space="0" w:color="auto"/>
        <w:left w:val="none" w:sz="0" w:space="0" w:color="auto"/>
        <w:bottom w:val="none" w:sz="0" w:space="0" w:color="auto"/>
        <w:right w:val="none" w:sz="0" w:space="0" w:color="auto"/>
      </w:divBdr>
    </w:div>
    <w:div w:id="972634099">
      <w:bodyDiv w:val="1"/>
      <w:marLeft w:val="0"/>
      <w:marRight w:val="0"/>
      <w:marTop w:val="0"/>
      <w:marBottom w:val="0"/>
      <w:divBdr>
        <w:top w:val="none" w:sz="0" w:space="0" w:color="auto"/>
        <w:left w:val="none" w:sz="0" w:space="0" w:color="auto"/>
        <w:bottom w:val="none" w:sz="0" w:space="0" w:color="auto"/>
        <w:right w:val="none" w:sz="0" w:space="0" w:color="auto"/>
      </w:divBdr>
    </w:div>
    <w:div w:id="981887561">
      <w:bodyDiv w:val="1"/>
      <w:marLeft w:val="0"/>
      <w:marRight w:val="0"/>
      <w:marTop w:val="0"/>
      <w:marBottom w:val="0"/>
      <w:divBdr>
        <w:top w:val="none" w:sz="0" w:space="0" w:color="auto"/>
        <w:left w:val="none" w:sz="0" w:space="0" w:color="auto"/>
        <w:bottom w:val="none" w:sz="0" w:space="0" w:color="auto"/>
        <w:right w:val="none" w:sz="0" w:space="0" w:color="auto"/>
      </w:divBdr>
    </w:div>
    <w:div w:id="1011492498">
      <w:bodyDiv w:val="1"/>
      <w:marLeft w:val="0"/>
      <w:marRight w:val="0"/>
      <w:marTop w:val="0"/>
      <w:marBottom w:val="0"/>
      <w:divBdr>
        <w:top w:val="none" w:sz="0" w:space="0" w:color="auto"/>
        <w:left w:val="none" w:sz="0" w:space="0" w:color="auto"/>
        <w:bottom w:val="none" w:sz="0" w:space="0" w:color="auto"/>
        <w:right w:val="none" w:sz="0" w:space="0" w:color="auto"/>
      </w:divBdr>
    </w:div>
    <w:div w:id="1029910093">
      <w:bodyDiv w:val="1"/>
      <w:marLeft w:val="0"/>
      <w:marRight w:val="0"/>
      <w:marTop w:val="0"/>
      <w:marBottom w:val="0"/>
      <w:divBdr>
        <w:top w:val="none" w:sz="0" w:space="0" w:color="auto"/>
        <w:left w:val="none" w:sz="0" w:space="0" w:color="auto"/>
        <w:bottom w:val="none" w:sz="0" w:space="0" w:color="auto"/>
        <w:right w:val="none" w:sz="0" w:space="0" w:color="auto"/>
      </w:divBdr>
    </w:div>
    <w:div w:id="1039277839">
      <w:bodyDiv w:val="1"/>
      <w:marLeft w:val="0"/>
      <w:marRight w:val="0"/>
      <w:marTop w:val="0"/>
      <w:marBottom w:val="0"/>
      <w:divBdr>
        <w:top w:val="none" w:sz="0" w:space="0" w:color="auto"/>
        <w:left w:val="none" w:sz="0" w:space="0" w:color="auto"/>
        <w:bottom w:val="none" w:sz="0" w:space="0" w:color="auto"/>
        <w:right w:val="none" w:sz="0" w:space="0" w:color="auto"/>
      </w:divBdr>
    </w:div>
    <w:div w:id="1107314569">
      <w:bodyDiv w:val="1"/>
      <w:marLeft w:val="0"/>
      <w:marRight w:val="0"/>
      <w:marTop w:val="0"/>
      <w:marBottom w:val="0"/>
      <w:divBdr>
        <w:top w:val="none" w:sz="0" w:space="0" w:color="auto"/>
        <w:left w:val="none" w:sz="0" w:space="0" w:color="auto"/>
        <w:bottom w:val="none" w:sz="0" w:space="0" w:color="auto"/>
        <w:right w:val="none" w:sz="0" w:space="0" w:color="auto"/>
      </w:divBdr>
    </w:div>
    <w:div w:id="1129393640">
      <w:bodyDiv w:val="1"/>
      <w:marLeft w:val="0"/>
      <w:marRight w:val="0"/>
      <w:marTop w:val="0"/>
      <w:marBottom w:val="0"/>
      <w:divBdr>
        <w:top w:val="none" w:sz="0" w:space="0" w:color="auto"/>
        <w:left w:val="none" w:sz="0" w:space="0" w:color="auto"/>
        <w:bottom w:val="none" w:sz="0" w:space="0" w:color="auto"/>
        <w:right w:val="none" w:sz="0" w:space="0" w:color="auto"/>
      </w:divBdr>
    </w:div>
    <w:div w:id="1134131525">
      <w:bodyDiv w:val="1"/>
      <w:marLeft w:val="0"/>
      <w:marRight w:val="0"/>
      <w:marTop w:val="0"/>
      <w:marBottom w:val="0"/>
      <w:divBdr>
        <w:top w:val="none" w:sz="0" w:space="0" w:color="auto"/>
        <w:left w:val="none" w:sz="0" w:space="0" w:color="auto"/>
        <w:bottom w:val="none" w:sz="0" w:space="0" w:color="auto"/>
        <w:right w:val="none" w:sz="0" w:space="0" w:color="auto"/>
      </w:divBdr>
    </w:div>
    <w:div w:id="1176075760">
      <w:bodyDiv w:val="1"/>
      <w:marLeft w:val="0"/>
      <w:marRight w:val="0"/>
      <w:marTop w:val="0"/>
      <w:marBottom w:val="0"/>
      <w:divBdr>
        <w:top w:val="none" w:sz="0" w:space="0" w:color="auto"/>
        <w:left w:val="none" w:sz="0" w:space="0" w:color="auto"/>
        <w:bottom w:val="none" w:sz="0" w:space="0" w:color="auto"/>
        <w:right w:val="none" w:sz="0" w:space="0" w:color="auto"/>
      </w:divBdr>
    </w:div>
    <w:div w:id="1184901677">
      <w:bodyDiv w:val="1"/>
      <w:marLeft w:val="0"/>
      <w:marRight w:val="0"/>
      <w:marTop w:val="0"/>
      <w:marBottom w:val="0"/>
      <w:divBdr>
        <w:top w:val="none" w:sz="0" w:space="0" w:color="auto"/>
        <w:left w:val="none" w:sz="0" w:space="0" w:color="auto"/>
        <w:bottom w:val="none" w:sz="0" w:space="0" w:color="auto"/>
        <w:right w:val="none" w:sz="0" w:space="0" w:color="auto"/>
      </w:divBdr>
    </w:div>
    <w:div w:id="1250389499">
      <w:bodyDiv w:val="1"/>
      <w:marLeft w:val="0"/>
      <w:marRight w:val="0"/>
      <w:marTop w:val="0"/>
      <w:marBottom w:val="0"/>
      <w:divBdr>
        <w:top w:val="none" w:sz="0" w:space="0" w:color="auto"/>
        <w:left w:val="none" w:sz="0" w:space="0" w:color="auto"/>
        <w:bottom w:val="none" w:sz="0" w:space="0" w:color="auto"/>
        <w:right w:val="none" w:sz="0" w:space="0" w:color="auto"/>
      </w:divBdr>
    </w:div>
    <w:div w:id="1263076972">
      <w:bodyDiv w:val="1"/>
      <w:marLeft w:val="0"/>
      <w:marRight w:val="0"/>
      <w:marTop w:val="0"/>
      <w:marBottom w:val="0"/>
      <w:divBdr>
        <w:top w:val="none" w:sz="0" w:space="0" w:color="auto"/>
        <w:left w:val="none" w:sz="0" w:space="0" w:color="auto"/>
        <w:bottom w:val="none" w:sz="0" w:space="0" w:color="auto"/>
        <w:right w:val="none" w:sz="0" w:space="0" w:color="auto"/>
      </w:divBdr>
    </w:div>
    <w:div w:id="1286621788">
      <w:bodyDiv w:val="1"/>
      <w:marLeft w:val="0"/>
      <w:marRight w:val="0"/>
      <w:marTop w:val="0"/>
      <w:marBottom w:val="0"/>
      <w:divBdr>
        <w:top w:val="none" w:sz="0" w:space="0" w:color="auto"/>
        <w:left w:val="none" w:sz="0" w:space="0" w:color="auto"/>
        <w:bottom w:val="none" w:sz="0" w:space="0" w:color="auto"/>
        <w:right w:val="none" w:sz="0" w:space="0" w:color="auto"/>
      </w:divBdr>
      <w:divsChild>
        <w:div w:id="752356475">
          <w:marLeft w:val="274"/>
          <w:marRight w:val="0"/>
          <w:marTop w:val="20"/>
          <w:marBottom w:val="20"/>
          <w:divBdr>
            <w:top w:val="none" w:sz="0" w:space="0" w:color="auto"/>
            <w:left w:val="none" w:sz="0" w:space="0" w:color="auto"/>
            <w:bottom w:val="none" w:sz="0" w:space="0" w:color="auto"/>
            <w:right w:val="none" w:sz="0" w:space="0" w:color="auto"/>
          </w:divBdr>
        </w:div>
        <w:div w:id="2033605400">
          <w:marLeft w:val="274"/>
          <w:marRight w:val="0"/>
          <w:marTop w:val="20"/>
          <w:marBottom w:val="20"/>
          <w:divBdr>
            <w:top w:val="none" w:sz="0" w:space="0" w:color="auto"/>
            <w:left w:val="none" w:sz="0" w:space="0" w:color="auto"/>
            <w:bottom w:val="none" w:sz="0" w:space="0" w:color="auto"/>
            <w:right w:val="none" w:sz="0" w:space="0" w:color="auto"/>
          </w:divBdr>
        </w:div>
      </w:divsChild>
    </w:div>
    <w:div w:id="1301962729">
      <w:bodyDiv w:val="1"/>
      <w:marLeft w:val="0"/>
      <w:marRight w:val="0"/>
      <w:marTop w:val="0"/>
      <w:marBottom w:val="0"/>
      <w:divBdr>
        <w:top w:val="none" w:sz="0" w:space="0" w:color="auto"/>
        <w:left w:val="none" w:sz="0" w:space="0" w:color="auto"/>
        <w:bottom w:val="none" w:sz="0" w:space="0" w:color="auto"/>
        <w:right w:val="none" w:sz="0" w:space="0" w:color="auto"/>
      </w:divBdr>
    </w:div>
    <w:div w:id="1307782055">
      <w:bodyDiv w:val="1"/>
      <w:marLeft w:val="0"/>
      <w:marRight w:val="0"/>
      <w:marTop w:val="0"/>
      <w:marBottom w:val="0"/>
      <w:divBdr>
        <w:top w:val="none" w:sz="0" w:space="0" w:color="auto"/>
        <w:left w:val="none" w:sz="0" w:space="0" w:color="auto"/>
        <w:bottom w:val="none" w:sz="0" w:space="0" w:color="auto"/>
        <w:right w:val="none" w:sz="0" w:space="0" w:color="auto"/>
      </w:divBdr>
    </w:div>
    <w:div w:id="1343509201">
      <w:bodyDiv w:val="1"/>
      <w:marLeft w:val="0"/>
      <w:marRight w:val="0"/>
      <w:marTop w:val="0"/>
      <w:marBottom w:val="0"/>
      <w:divBdr>
        <w:top w:val="none" w:sz="0" w:space="0" w:color="auto"/>
        <w:left w:val="none" w:sz="0" w:space="0" w:color="auto"/>
        <w:bottom w:val="none" w:sz="0" w:space="0" w:color="auto"/>
        <w:right w:val="none" w:sz="0" w:space="0" w:color="auto"/>
      </w:divBdr>
      <w:divsChild>
        <w:div w:id="1357779064">
          <w:marLeft w:val="0"/>
          <w:marRight w:val="0"/>
          <w:marTop w:val="0"/>
          <w:marBottom w:val="0"/>
          <w:divBdr>
            <w:top w:val="none" w:sz="0" w:space="0" w:color="auto"/>
            <w:left w:val="none" w:sz="0" w:space="0" w:color="auto"/>
            <w:bottom w:val="none" w:sz="0" w:space="0" w:color="auto"/>
            <w:right w:val="none" w:sz="0" w:space="0" w:color="auto"/>
          </w:divBdr>
        </w:div>
      </w:divsChild>
    </w:div>
    <w:div w:id="1351301995">
      <w:bodyDiv w:val="1"/>
      <w:marLeft w:val="0"/>
      <w:marRight w:val="0"/>
      <w:marTop w:val="0"/>
      <w:marBottom w:val="0"/>
      <w:divBdr>
        <w:top w:val="none" w:sz="0" w:space="0" w:color="auto"/>
        <w:left w:val="none" w:sz="0" w:space="0" w:color="auto"/>
        <w:bottom w:val="none" w:sz="0" w:space="0" w:color="auto"/>
        <w:right w:val="none" w:sz="0" w:space="0" w:color="auto"/>
      </w:divBdr>
    </w:div>
    <w:div w:id="1373067492">
      <w:bodyDiv w:val="1"/>
      <w:marLeft w:val="0"/>
      <w:marRight w:val="0"/>
      <w:marTop w:val="0"/>
      <w:marBottom w:val="0"/>
      <w:divBdr>
        <w:top w:val="none" w:sz="0" w:space="0" w:color="auto"/>
        <w:left w:val="none" w:sz="0" w:space="0" w:color="auto"/>
        <w:bottom w:val="none" w:sz="0" w:space="0" w:color="auto"/>
        <w:right w:val="none" w:sz="0" w:space="0" w:color="auto"/>
      </w:divBdr>
    </w:div>
    <w:div w:id="1374889508">
      <w:bodyDiv w:val="1"/>
      <w:marLeft w:val="0"/>
      <w:marRight w:val="0"/>
      <w:marTop w:val="0"/>
      <w:marBottom w:val="0"/>
      <w:divBdr>
        <w:top w:val="none" w:sz="0" w:space="0" w:color="auto"/>
        <w:left w:val="none" w:sz="0" w:space="0" w:color="auto"/>
        <w:bottom w:val="none" w:sz="0" w:space="0" w:color="auto"/>
        <w:right w:val="none" w:sz="0" w:space="0" w:color="auto"/>
      </w:divBdr>
    </w:div>
    <w:div w:id="1377393546">
      <w:bodyDiv w:val="1"/>
      <w:marLeft w:val="0"/>
      <w:marRight w:val="0"/>
      <w:marTop w:val="0"/>
      <w:marBottom w:val="0"/>
      <w:divBdr>
        <w:top w:val="none" w:sz="0" w:space="0" w:color="auto"/>
        <w:left w:val="none" w:sz="0" w:space="0" w:color="auto"/>
        <w:bottom w:val="none" w:sz="0" w:space="0" w:color="auto"/>
        <w:right w:val="none" w:sz="0" w:space="0" w:color="auto"/>
      </w:divBdr>
    </w:div>
    <w:div w:id="1386683753">
      <w:bodyDiv w:val="1"/>
      <w:marLeft w:val="0"/>
      <w:marRight w:val="0"/>
      <w:marTop w:val="0"/>
      <w:marBottom w:val="0"/>
      <w:divBdr>
        <w:top w:val="none" w:sz="0" w:space="0" w:color="auto"/>
        <w:left w:val="none" w:sz="0" w:space="0" w:color="auto"/>
        <w:bottom w:val="none" w:sz="0" w:space="0" w:color="auto"/>
        <w:right w:val="none" w:sz="0" w:space="0" w:color="auto"/>
      </w:divBdr>
    </w:div>
    <w:div w:id="1431656859">
      <w:bodyDiv w:val="1"/>
      <w:marLeft w:val="0"/>
      <w:marRight w:val="0"/>
      <w:marTop w:val="0"/>
      <w:marBottom w:val="0"/>
      <w:divBdr>
        <w:top w:val="none" w:sz="0" w:space="0" w:color="auto"/>
        <w:left w:val="none" w:sz="0" w:space="0" w:color="auto"/>
        <w:bottom w:val="none" w:sz="0" w:space="0" w:color="auto"/>
        <w:right w:val="none" w:sz="0" w:space="0" w:color="auto"/>
      </w:divBdr>
    </w:div>
    <w:div w:id="1462646032">
      <w:bodyDiv w:val="1"/>
      <w:marLeft w:val="0"/>
      <w:marRight w:val="0"/>
      <w:marTop w:val="0"/>
      <w:marBottom w:val="0"/>
      <w:divBdr>
        <w:top w:val="none" w:sz="0" w:space="0" w:color="auto"/>
        <w:left w:val="none" w:sz="0" w:space="0" w:color="auto"/>
        <w:bottom w:val="none" w:sz="0" w:space="0" w:color="auto"/>
        <w:right w:val="none" w:sz="0" w:space="0" w:color="auto"/>
      </w:divBdr>
    </w:div>
    <w:div w:id="1506047472">
      <w:bodyDiv w:val="1"/>
      <w:marLeft w:val="0"/>
      <w:marRight w:val="0"/>
      <w:marTop w:val="0"/>
      <w:marBottom w:val="0"/>
      <w:divBdr>
        <w:top w:val="none" w:sz="0" w:space="0" w:color="auto"/>
        <w:left w:val="none" w:sz="0" w:space="0" w:color="auto"/>
        <w:bottom w:val="none" w:sz="0" w:space="0" w:color="auto"/>
        <w:right w:val="none" w:sz="0" w:space="0" w:color="auto"/>
      </w:divBdr>
    </w:div>
    <w:div w:id="1531382401">
      <w:bodyDiv w:val="1"/>
      <w:marLeft w:val="0"/>
      <w:marRight w:val="0"/>
      <w:marTop w:val="0"/>
      <w:marBottom w:val="0"/>
      <w:divBdr>
        <w:top w:val="none" w:sz="0" w:space="0" w:color="auto"/>
        <w:left w:val="none" w:sz="0" w:space="0" w:color="auto"/>
        <w:bottom w:val="none" w:sz="0" w:space="0" w:color="auto"/>
        <w:right w:val="none" w:sz="0" w:space="0" w:color="auto"/>
      </w:divBdr>
    </w:div>
    <w:div w:id="1533883209">
      <w:bodyDiv w:val="1"/>
      <w:marLeft w:val="0"/>
      <w:marRight w:val="0"/>
      <w:marTop w:val="0"/>
      <w:marBottom w:val="0"/>
      <w:divBdr>
        <w:top w:val="none" w:sz="0" w:space="0" w:color="auto"/>
        <w:left w:val="none" w:sz="0" w:space="0" w:color="auto"/>
        <w:bottom w:val="none" w:sz="0" w:space="0" w:color="auto"/>
        <w:right w:val="none" w:sz="0" w:space="0" w:color="auto"/>
      </w:divBdr>
      <w:divsChild>
        <w:div w:id="147480508">
          <w:marLeft w:val="1440"/>
          <w:marRight w:val="0"/>
          <w:marTop w:val="0"/>
          <w:marBottom w:val="0"/>
          <w:divBdr>
            <w:top w:val="none" w:sz="0" w:space="0" w:color="auto"/>
            <w:left w:val="none" w:sz="0" w:space="0" w:color="auto"/>
            <w:bottom w:val="none" w:sz="0" w:space="0" w:color="auto"/>
            <w:right w:val="none" w:sz="0" w:space="0" w:color="auto"/>
          </w:divBdr>
        </w:div>
        <w:div w:id="2064450102">
          <w:marLeft w:val="1440"/>
          <w:marRight w:val="0"/>
          <w:marTop w:val="0"/>
          <w:marBottom w:val="0"/>
          <w:divBdr>
            <w:top w:val="none" w:sz="0" w:space="0" w:color="auto"/>
            <w:left w:val="none" w:sz="0" w:space="0" w:color="auto"/>
            <w:bottom w:val="none" w:sz="0" w:space="0" w:color="auto"/>
            <w:right w:val="none" w:sz="0" w:space="0" w:color="auto"/>
          </w:divBdr>
        </w:div>
      </w:divsChild>
    </w:div>
    <w:div w:id="1575815198">
      <w:bodyDiv w:val="1"/>
      <w:marLeft w:val="0"/>
      <w:marRight w:val="0"/>
      <w:marTop w:val="0"/>
      <w:marBottom w:val="0"/>
      <w:divBdr>
        <w:top w:val="none" w:sz="0" w:space="0" w:color="auto"/>
        <w:left w:val="none" w:sz="0" w:space="0" w:color="auto"/>
        <w:bottom w:val="none" w:sz="0" w:space="0" w:color="auto"/>
        <w:right w:val="none" w:sz="0" w:space="0" w:color="auto"/>
      </w:divBdr>
      <w:divsChild>
        <w:div w:id="1696888215">
          <w:marLeft w:val="0"/>
          <w:marRight w:val="0"/>
          <w:marTop w:val="0"/>
          <w:marBottom w:val="0"/>
          <w:divBdr>
            <w:top w:val="none" w:sz="0" w:space="0" w:color="auto"/>
            <w:left w:val="none" w:sz="0" w:space="0" w:color="auto"/>
            <w:bottom w:val="none" w:sz="0" w:space="0" w:color="auto"/>
            <w:right w:val="none" w:sz="0" w:space="0" w:color="auto"/>
          </w:divBdr>
        </w:div>
      </w:divsChild>
    </w:div>
    <w:div w:id="1596131190">
      <w:bodyDiv w:val="1"/>
      <w:marLeft w:val="0"/>
      <w:marRight w:val="0"/>
      <w:marTop w:val="0"/>
      <w:marBottom w:val="0"/>
      <w:divBdr>
        <w:top w:val="none" w:sz="0" w:space="0" w:color="auto"/>
        <w:left w:val="none" w:sz="0" w:space="0" w:color="auto"/>
        <w:bottom w:val="none" w:sz="0" w:space="0" w:color="auto"/>
        <w:right w:val="none" w:sz="0" w:space="0" w:color="auto"/>
      </w:divBdr>
    </w:div>
    <w:div w:id="1701314912">
      <w:bodyDiv w:val="1"/>
      <w:marLeft w:val="0"/>
      <w:marRight w:val="0"/>
      <w:marTop w:val="0"/>
      <w:marBottom w:val="0"/>
      <w:divBdr>
        <w:top w:val="none" w:sz="0" w:space="0" w:color="auto"/>
        <w:left w:val="none" w:sz="0" w:space="0" w:color="auto"/>
        <w:bottom w:val="none" w:sz="0" w:space="0" w:color="auto"/>
        <w:right w:val="none" w:sz="0" w:space="0" w:color="auto"/>
      </w:divBdr>
    </w:div>
    <w:div w:id="1713075210">
      <w:bodyDiv w:val="1"/>
      <w:marLeft w:val="0"/>
      <w:marRight w:val="0"/>
      <w:marTop w:val="0"/>
      <w:marBottom w:val="0"/>
      <w:divBdr>
        <w:top w:val="none" w:sz="0" w:space="0" w:color="auto"/>
        <w:left w:val="none" w:sz="0" w:space="0" w:color="auto"/>
        <w:bottom w:val="none" w:sz="0" w:space="0" w:color="auto"/>
        <w:right w:val="none" w:sz="0" w:space="0" w:color="auto"/>
      </w:divBdr>
    </w:div>
    <w:div w:id="1722822511">
      <w:bodyDiv w:val="1"/>
      <w:marLeft w:val="0"/>
      <w:marRight w:val="0"/>
      <w:marTop w:val="0"/>
      <w:marBottom w:val="0"/>
      <w:divBdr>
        <w:top w:val="none" w:sz="0" w:space="0" w:color="auto"/>
        <w:left w:val="none" w:sz="0" w:space="0" w:color="auto"/>
        <w:bottom w:val="none" w:sz="0" w:space="0" w:color="auto"/>
        <w:right w:val="none" w:sz="0" w:space="0" w:color="auto"/>
      </w:divBdr>
    </w:div>
    <w:div w:id="1794059035">
      <w:bodyDiv w:val="1"/>
      <w:marLeft w:val="0"/>
      <w:marRight w:val="0"/>
      <w:marTop w:val="0"/>
      <w:marBottom w:val="0"/>
      <w:divBdr>
        <w:top w:val="none" w:sz="0" w:space="0" w:color="auto"/>
        <w:left w:val="none" w:sz="0" w:space="0" w:color="auto"/>
        <w:bottom w:val="none" w:sz="0" w:space="0" w:color="auto"/>
        <w:right w:val="none" w:sz="0" w:space="0" w:color="auto"/>
      </w:divBdr>
    </w:div>
    <w:div w:id="1818495224">
      <w:bodyDiv w:val="1"/>
      <w:marLeft w:val="0"/>
      <w:marRight w:val="0"/>
      <w:marTop w:val="0"/>
      <w:marBottom w:val="0"/>
      <w:divBdr>
        <w:top w:val="none" w:sz="0" w:space="0" w:color="auto"/>
        <w:left w:val="none" w:sz="0" w:space="0" w:color="auto"/>
        <w:bottom w:val="none" w:sz="0" w:space="0" w:color="auto"/>
        <w:right w:val="none" w:sz="0" w:space="0" w:color="auto"/>
      </w:divBdr>
    </w:div>
    <w:div w:id="1840732170">
      <w:bodyDiv w:val="1"/>
      <w:marLeft w:val="0"/>
      <w:marRight w:val="0"/>
      <w:marTop w:val="0"/>
      <w:marBottom w:val="0"/>
      <w:divBdr>
        <w:top w:val="none" w:sz="0" w:space="0" w:color="auto"/>
        <w:left w:val="none" w:sz="0" w:space="0" w:color="auto"/>
        <w:bottom w:val="none" w:sz="0" w:space="0" w:color="auto"/>
        <w:right w:val="none" w:sz="0" w:space="0" w:color="auto"/>
      </w:divBdr>
    </w:div>
    <w:div w:id="1850560391">
      <w:bodyDiv w:val="1"/>
      <w:marLeft w:val="0"/>
      <w:marRight w:val="0"/>
      <w:marTop w:val="0"/>
      <w:marBottom w:val="0"/>
      <w:divBdr>
        <w:top w:val="none" w:sz="0" w:space="0" w:color="auto"/>
        <w:left w:val="none" w:sz="0" w:space="0" w:color="auto"/>
        <w:bottom w:val="none" w:sz="0" w:space="0" w:color="auto"/>
        <w:right w:val="none" w:sz="0" w:space="0" w:color="auto"/>
      </w:divBdr>
    </w:div>
    <w:div w:id="1875921978">
      <w:bodyDiv w:val="1"/>
      <w:marLeft w:val="0"/>
      <w:marRight w:val="0"/>
      <w:marTop w:val="0"/>
      <w:marBottom w:val="0"/>
      <w:divBdr>
        <w:top w:val="none" w:sz="0" w:space="0" w:color="auto"/>
        <w:left w:val="none" w:sz="0" w:space="0" w:color="auto"/>
        <w:bottom w:val="none" w:sz="0" w:space="0" w:color="auto"/>
        <w:right w:val="none" w:sz="0" w:space="0" w:color="auto"/>
      </w:divBdr>
    </w:div>
    <w:div w:id="1903757081">
      <w:bodyDiv w:val="1"/>
      <w:marLeft w:val="0"/>
      <w:marRight w:val="0"/>
      <w:marTop w:val="0"/>
      <w:marBottom w:val="0"/>
      <w:divBdr>
        <w:top w:val="none" w:sz="0" w:space="0" w:color="auto"/>
        <w:left w:val="none" w:sz="0" w:space="0" w:color="auto"/>
        <w:bottom w:val="none" w:sz="0" w:space="0" w:color="auto"/>
        <w:right w:val="none" w:sz="0" w:space="0" w:color="auto"/>
      </w:divBdr>
    </w:div>
    <w:div w:id="1926330908">
      <w:bodyDiv w:val="1"/>
      <w:marLeft w:val="0"/>
      <w:marRight w:val="0"/>
      <w:marTop w:val="0"/>
      <w:marBottom w:val="0"/>
      <w:divBdr>
        <w:top w:val="none" w:sz="0" w:space="0" w:color="auto"/>
        <w:left w:val="none" w:sz="0" w:space="0" w:color="auto"/>
        <w:bottom w:val="none" w:sz="0" w:space="0" w:color="auto"/>
        <w:right w:val="none" w:sz="0" w:space="0" w:color="auto"/>
      </w:divBdr>
    </w:div>
    <w:div w:id="1936093674">
      <w:bodyDiv w:val="1"/>
      <w:marLeft w:val="0"/>
      <w:marRight w:val="0"/>
      <w:marTop w:val="0"/>
      <w:marBottom w:val="0"/>
      <w:divBdr>
        <w:top w:val="none" w:sz="0" w:space="0" w:color="auto"/>
        <w:left w:val="none" w:sz="0" w:space="0" w:color="auto"/>
        <w:bottom w:val="none" w:sz="0" w:space="0" w:color="auto"/>
        <w:right w:val="none" w:sz="0" w:space="0" w:color="auto"/>
      </w:divBdr>
    </w:div>
    <w:div w:id="1984117861">
      <w:bodyDiv w:val="1"/>
      <w:marLeft w:val="0"/>
      <w:marRight w:val="0"/>
      <w:marTop w:val="0"/>
      <w:marBottom w:val="0"/>
      <w:divBdr>
        <w:top w:val="none" w:sz="0" w:space="0" w:color="auto"/>
        <w:left w:val="none" w:sz="0" w:space="0" w:color="auto"/>
        <w:bottom w:val="none" w:sz="0" w:space="0" w:color="auto"/>
        <w:right w:val="none" w:sz="0" w:space="0" w:color="auto"/>
      </w:divBdr>
      <w:divsChild>
        <w:div w:id="843401781">
          <w:marLeft w:val="360"/>
          <w:marRight w:val="0"/>
          <w:marTop w:val="40"/>
          <w:marBottom w:val="40"/>
          <w:divBdr>
            <w:top w:val="none" w:sz="0" w:space="0" w:color="auto"/>
            <w:left w:val="none" w:sz="0" w:space="0" w:color="auto"/>
            <w:bottom w:val="none" w:sz="0" w:space="0" w:color="auto"/>
            <w:right w:val="none" w:sz="0" w:space="0" w:color="auto"/>
          </w:divBdr>
        </w:div>
      </w:divsChild>
    </w:div>
    <w:div w:id="2000228029">
      <w:bodyDiv w:val="1"/>
      <w:marLeft w:val="0"/>
      <w:marRight w:val="0"/>
      <w:marTop w:val="0"/>
      <w:marBottom w:val="0"/>
      <w:divBdr>
        <w:top w:val="none" w:sz="0" w:space="0" w:color="auto"/>
        <w:left w:val="none" w:sz="0" w:space="0" w:color="auto"/>
        <w:bottom w:val="none" w:sz="0" w:space="0" w:color="auto"/>
        <w:right w:val="none" w:sz="0" w:space="0" w:color="auto"/>
      </w:divBdr>
    </w:div>
    <w:div w:id="2013875803">
      <w:bodyDiv w:val="1"/>
      <w:marLeft w:val="0"/>
      <w:marRight w:val="0"/>
      <w:marTop w:val="0"/>
      <w:marBottom w:val="0"/>
      <w:divBdr>
        <w:top w:val="none" w:sz="0" w:space="0" w:color="auto"/>
        <w:left w:val="none" w:sz="0" w:space="0" w:color="auto"/>
        <w:bottom w:val="none" w:sz="0" w:space="0" w:color="auto"/>
        <w:right w:val="none" w:sz="0" w:space="0" w:color="auto"/>
      </w:divBdr>
    </w:div>
    <w:div w:id="2026982361">
      <w:bodyDiv w:val="1"/>
      <w:marLeft w:val="0"/>
      <w:marRight w:val="0"/>
      <w:marTop w:val="0"/>
      <w:marBottom w:val="0"/>
      <w:divBdr>
        <w:top w:val="none" w:sz="0" w:space="0" w:color="auto"/>
        <w:left w:val="none" w:sz="0" w:space="0" w:color="auto"/>
        <w:bottom w:val="none" w:sz="0" w:space="0" w:color="auto"/>
        <w:right w:val="none" w:sz="0" w:space="0" w:color="auto"/>
      </w:divBdr>
    </w:div>
    <w:div w:id="2056196437">
      <w:bodyDiv w:val="1"/>
      <w:marLeft w:val="0"/>
      <w:marRight w:val="0"/>
      <w:marTop w:val="0"/>
      <w:marBottom w:val="0"/>
      <w:divBdr>
        <w:top w:val="none" w:sz="0" w:space="0" w:color="auto"/>
        <w:left w:val="none" w:sz="0" w:space="0" w:color="auto"/>
        <w:bottom w:val="none" w:sz="0" w:space="0" w:color="auto"/>
        <w:right w:val="none" w:sz="0" w:space="0" w:color="auto"/>
      </w:divBdr>
      <w:divsChild>
        <w:div w:id="87776789">
          <w:marLeft w:val="1267"/>
          <w:marRight w:val="0"/>
          <w:marTop w:val="0"/>
          <w:marBottom w:val="0"/>
          <w:divBdr>
            <w:top w:val="none" w:sz="0" w:space="0" w:color="auto"/>
            <w:left w:val="none" w:sz="0" w:space="0" w:color="auto"/>
            <w:bottom w:val="none" w:sz="0" w:space="0" w:color="auto"/>
            <w:right w:val="none" w:sz="0" w:space="0" w:color="auto"/>
          </w:divBdr>
        </w:div>
        <w:div w:id="1128815765">
          <w:marLeft w:val="1267"/>
          <w:marRight w:val="0"/>
          <w:marTop w:val="0"/>
          <w:marBottom w:val="0"/>
          <w:divBdr>
            <w:top w:val="none" w:sz="0" w:space="0" w:color="auto"/>
            <w:left w:val="none" w:sz="0" w:space="0" w:color="auto"/>
            <w:bottom w:val="none" w:sz="0" w:space="0" w:color="auto"/>
            <w:right w:val="none" w:sz="0" w:space="0" w:color="auto"/>
          </w:divBdr>
        </w:div>
        <w:div w:id="1168256344">
          <w:marLeft w:val="1267"/>
          <w:marRight w:val="0"/>
          <w:marTop w:val="0"/>
          <w:marBottom w:val="0"/>
          <w:divBdr>
            <w:top w:val="none" w:sz="0" w:space="0" w:color="auto"/>
            <w:left w:val="none" w:sz="0" w:space="0" w:color="auto"/>
            <w:bottom w:val="none" w:sz="0" w:space="0" w:color="auto"/>
            <w:right w:val="none" w:sz="0" w:space="0" w:color="auto"/>
          </w:divBdr>
        </w:div>
        <w:div w:id="2035761682">
          <w:marLeft w:val="1267"/>
          <w:marRight w:val="0"/>
          <w:marTop w:val="0"/>
          <w:marBottom w:val="0"/>
          <w:divBdr>
            <w:top w:val="none" w:sz="0" w:space="0" w:color="auto"/>
            <w:left w:val="none" w:sz="0" w:space="0" w:color="auto"/>
            <w:bottom w:val="none" w:sz="0" w:space="0" w:color="auto"/>
            <w:right w:val="none" w:sz="0" w:space="0" w:color="auto"/>
          </w:divBdr>
        </w:div>
        <w:div w:id="2093503642">
          <w:marLeft w:val="1267"/>
          <w:marRight w:val="0"/>
          <w:marTop w:val="0"/>
          <w:marBottom w:val="0"/>
          <w:divBdr>
            <w:top w:val="none" w:sz="0" w:space="0" w:color="auto"/>
            <w:left w:val="none" w:sz="0" w:space="0" w:color="auto"/>
            <w:bottom w:val="none" w:sz="0" w:space="0" w:color="auto"/>
            <w:right w:val="none" w:sz="0" w:space="0" w:color="auto"/>
          </w:divBdr>
        </w:div>
        <w:div w:id="2131432724">
          <w:marLeft w:val="1267"/>
          <w:marRight w:val="0"/>
          <w:marTop w:val="0"/>
          <w:marBottom w:val="0"/>
          <w:divBdr>
            <w:top w:val="none" w:sz="0" w:space="0" w:color="auto"/>
            <w:left w:val="none" w:sz="0" w:space="0" w:color="auto"/>
            <w:bottom w:val="none" w:sz="0" w:space="0" w:color="auto"/>
            <w:right w:val="none" w:sz="0" w:space="0" w:color="auto"/>
          </w:divBdr>
        </w:div>
      </w:divsChild>
    </w:div>
    <w:div w:id="20668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7015ee-8b5c-472f-a658-e025882806f1" xsi:nil="true"/>
    <lcf76f155ced4ddcb4097134ff3c332f xmlns="823319c1-2968-48e9-ba45-189952e942c3">
      <Terms xmlns="http://schemas.microsoft.com/office/infopath/2007/PartnerControls"/>
    </lcf76f155ced4ddcb4097134ff3c332f>
    <SharedWithUsers xmlns="9f7015ee-8b5c-472f-a658-e025882806f1">
      <UserInfo>
        <DisplayName>Goda Barilaite</DisplayName>
        <AccountId>14</AccountId>
        <AccountType/>
      </UserInfo>
      <UserInfo>
        <DisplayName>Lina Petruskeviciute</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C4E411386240E94AB85F12CCF4F89037" ma:contentTypeVersion="16" ma:contentTypeDescription="Kurkite naują dokumentą." ma:contentTypeScope="" ma:versionID="2e58f6b48a91715e5abe10086d7752d7">
  <xsd:schema xmlns:xsd="http://www.w3.org/2001/XMLSchema" xmlns:xs="http://www.w3.org/2001/XMLSchema" xmlns:p="http://schemas.microsoft.com/office/2006/metadata/properties" xmlns:ns2="823319c1-2968-48e9-ba45-189952e942c3" xmlns:ns3="9f7015ee-8b5c-472f-a658-e025882806f1" targetNamespace="http://schemas.microsoft.com/office/2006/metadata/properties" ma:root="true" ma:fieldsID="61e86321ebef128f54114ab9cc2ebbc2" ns2:_="" ns3:_="">
    <xsd:import namespace="823319c1-2968-48e9-ba45-189952e942c3"/>
    <xsd:import namespace="9f7015ee-8b5c-472f-a658-e02588280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319c1-2968-48e9-ba45-189952e94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Vaizdų žymė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015ee-8b5c-472f-a658-e025882806f1"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TaxCatchAll" ma:index="16" nillable="true" ma:displayName="Taxonomy Catch All Column" ma:hidden="true" ma:list="{5e19c42c-dcef-4d25-ac50-525aeacc24dd}" ma:internalName="TaxCatchAll" ma:showField="CatchAllData" ma:web="9f7015ee-8b5c-472f-a658-e02588280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004DC-ADAF-4653-B06D-A6390ACCC2F2}">
  <ds:schemaRefs>
    <ds:schemaRef ds:uri="http://schemas.microsoft.com/sharepoint/v3/contenttype/forms"/>
  </ds:schemaRefs>
</ds:datastoreItem>
</file>

<file path=customXml/itemProps2.xml><?xml version="1.0" encoding="utf-8"?>
<ds:datastoreItem xmlns:ds="http://schemas.openxmlformats.org/officeDocument/2006/customXml" ds:itemID="{26F1B170-D496-4727-9E1D-B236C8023F46}">
  <ds:schemaRefs>
    <ds:schemaRef ds:uri="http://schemas.microsoft.com/office/2006/metadata/properties"/>
    <ds:schemaRef ds:uri="http://schemas.microsoft.com/office/infopath/2007/PartnerControls"/>
    <ds:schemaRef ds:uri="9f7015ee-8b5c-472f-a658-e025882806f1"/>
    <ds:schemaRef ds:uri="823319c1-2968-48e9-ba45-189952e942c3"/>
  </ds:schemaRefs>
</ds:datastoreItem>
</file>

<file path=customXml/itemProps3.xml><?xml version="1.0" encoding="utf-8"?>
<ds:datastoreItem xmlns:ds="http://schemas.openxmlformats.org/officeDocument/2006/customXml" ds:itemID="{F23C743C-91B0-4190-BB29-68BA5EEC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319c1-2968-48e9-ba45-189952e942c3"/>
    <ds:schemaRef ds:uri="9f7015ee-8b5c-472f-a658-e02588280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0643A-3E7D-49B0-9FC6-2FA2B1A4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Goda Barilaite</dc:creator>
  <cp:keywords/>
  <dc:description/>
  <cp:lastModifiedBy>Armen Khachatryan</cp:lastModifiedBy>
  <cp:revision>2</cp:revision>
  <dcterms:created xsi:type="dcterms:W3CDTF">2024-02-19T09:44:00Z</dcterms:created>
  <dcterms:modified xsi:type="dcterms:W3CDTF">2024-02-19T09:44:00Z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0x010100C4E411386240E94AB85F12CCF4F89037</vt:lpwstr>
  </property>
  <property fmtid="{D5CDD505-2E9C-101B-9397-08002B2CF9AE}" pid="3" name="MediaServiceImageTags">
    <vt:lpwstr/>
  </property>
</Properties>
</file>