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6D" w:rsidRPr="00AF3A97" w:rsidRDefault="0043536D" w:rsidP="0043536D">
      <w:pPr>
        <w:spacing w:after="0" w:line="360" w:lineRule="auto"/>
        <w:jc w:val="center"/>
        <w:rPr>
          <w:rFonts w:ascii="Sylfaen" w:hAnsi="Sylfaen"/>
          <w:b/>
          <w:noProof/>
        </w:rPr>
      </w:pPr>
      <w:r w:rsidRPr="00AF3A97">
        <w:rPr>
          <w:rFonts w:ascii="Sylfaen" w:hAnsi="Sylfaen"/>
          <w:b/>
          <w:noProof/>
        </w:rPr>
        <w:t xml:space="preserve">ՀՀ ՖՆ-ԵՄԾՁԲ-20/1 ծածկագրով երկու փուլով մրցույթի </w:t>
      </w:r>
      <w:r w:rsidR="008E4015">
        <w:rPr>
          <w:rFonts w:ascii="Sylfaen" w:hAnsi="Sylfaen"/>
          <w:b/>
          <w:noProof/>
        </w:rPr>
        <w:t>առաջին փուլի հրավերի</w:t>
      </w:r>
      <w:r w:rsidRPr="00AF3A97">
        <w:rPr>
          <w:rFonts w:ascii="Sylfaen" w:hAnsi="Sylfaen"/>
          <w:b/>
          <w:noProof/>
        </w:rPr>
        <w:t xml:space="preserve"> վերաբերյալ ստացված </w:t>
      </w:r>
      <w:r w:rsidR="008E4015">
        <w:rPr>
          <w:rFonts w:ascii="Sylfaen" w:hAnsi="Sylfaen"/>
          <w:b/>
          <w:noProof/>
        </w:rPr>
        <w:t>հարցման</w:t>
      </w:r>
      <w:r w:rsidRPr="00AF3A97">
        <w:rPr>
          <w:rFonts w:ascii="Sylfaen" w:hAnsi="Sylfaen"/>
          <w:b/>
          <w:noProof/>
        </w:rPr>
        <w:t xml:space="preserve"> </w:t>
      </w:r>
      <w:r w:rsidR="008E4015">
        <w:rPr>
          <w:rFonts w:ascii="Sylfaen" w:hAnsi="Sylfaen"/>
          <w:b/>
          <w:noProof/>
        </w:rPr>
        <w:t>ու</w:t>
      </w:r>
      <w:r w:rsidRPr="00AF3A97">
        <w:rPr>
          <w:rFonts w:ascii="Sylfaen" w:hAnsi="Sylfaen"/>
          <w:b/>
          <w:noProof/>
        </w:rPr>
        <w:t xml:space="preserve"> պարզաբանմ</w:t>
      </w:r>
      <w:r w:rsidR="008E4015">
        <w:rPr>
          <w:rFonts w:ascii="Sylfaen" w:hAnsi="Sylfaen"/>
          <w:b/>
          <w:noProof/>
        </w:rPr>
        <w:t>ան</w:t>
      </w:r>
    </w:p>
    <w:p w:rsidR="0043536D" w:rsidRPr="00AF3A97" w:rsidRDefault="0043536D" w:rsidP="0043536D">
      <w:pPr>
        <w:spacing w:after="0" w:line="360" w:lineRule="auto"/>
        <w:jc w:val="center"/>
        <w:rPr>
          <w:rFonts w:ascii="Sylfaen" w:hAnsi="Sylfaen"/>
          <w:b/>
          <w:noProof/>
        </w:rPr>
      </w:pPr>
      <w:r w:rsidRPr="00AF3A97">
        <w:rPr>
          <w:rFonts w:ascii="Sylfaen" w:hAnsi="Sylfaen"/>
          <w:b/>
          <w:noProof/>
        </w:rPr>
        <w:t>վերաբերյալ հայտարարություն</w:t>
      </w:r>
    </w:p>
    <w:p w:rsidR="0043536D" w:rsidRPr="00AF3A97" w:rsidRDefault="0043536D" w:rsidP="0043536D">
      <w:pPr>
        <w:spacing w:after="0" w:line="360" w:lineRule="auto"/>
        <w:jc w:val="both"/>
        <w:rPr>
          <w:rFonts w:ascii="Sylfaen" w:hAnsi="Sylfaen"/>
          <w:b/>
          <w:noProof/>
        </w:rPr>
      </w:pPr>
    </w:p>
    <w:p w:rsidR="0043536D" w:rsidRPr="00AF3A97" w:rsidRDefault="0043536D" w:rsidP="0043536D">
      <w:pPr>
        <w:spacing w:after="0" w:line="360" w:lineRule="auto"/>
        <w:jc w:val="both"/>
        <w:rPr>
          <w:rFonts w:ascii="Sylfaen" w:hAnsi="Sylfaen"/>
          <w:noProof/>
        </w:rPr>
      </w:pPr>
      <w:r w:rsidRPr="00AF3A97">
        <w:rPr>
          <w:rFonts w:ascii="Sylfaen" w:hAnsi="Sylfaen"/>
          <w:noProof/>
        </w:rPr>
        <w:t xml:space="preserve">ՀՀ ֆինանսների նախարարությունը ՀՀ ՖՆ-ԵՄԾՁԲ-20/1 ծածկագրով երկու փուլով մրցույթի </w:t>
      </w:r>
      <w:r w:rsidR="008E4015">
        <w:rPr>
          <w:rFonts w:ascii="Sylfaen" w:hAnsi="Sylfaen"/>
          <w:noProof/>
        </w:rPr>
        <w:t>առաջին փուլի հրավերի</w:t>
      </w:r>
      <w:r w:rsidRPr="00AF3A97">
        <w:rPr>
          <w:rFonts w:ascii="Sylfaen" w:hAnsi="Sylfaen"/>
          <w:noProof/>
        </w:rPr>
        <w:t xml:space="preserve"> վերաբերյալ ստացել է հարցում: Հարցումը և ներկայացված պարզաբանումը ներկայացվում են ստորև.</w:t>
      </w:r>
    </w:p>
    <w:p w:rsidR="0043536D" w:rsidRPr="00AF3A97" w:rsidRDefault="0043536D" w:rsidP="0043536D">
      <w:pPr>
        <w:spacing w:after="0" w:line="360" w:lineRule="auto"/>
        <w:jc w:val="both"/>
        <w:rPr>
          <w:rFonts w:ascii="Sylfaen" w:hAnsi="Sylfaen"/>
          <w:b/>
          <w:noProof/>
        </w:rPr>
      </w:pPr>
    </w:p>
    <w:p w:rsidR="0043536D" w:rsidRPr="00AF3A97" w:rsidRDefault="0043536D" w:rsidP="0043536D">
      <w:pPr>
        <w:spacing w:after="0" w:line="360" w:lineRule="auto"/>
        <w:jc w:val="both"/>
        <w:rPr>
          <w:rFonts w:ascii="Sylfaen" w:hAnsi="Sylfaen"/>
          <w:b/>
          <w:noProof/>
        </w:rPr>
      </w:pPr>
      <w:r w:rsidRPr="00AF3A97">
        <w:rPr>
          <w:rFonts w:ascii="Sylfaen" w:hAnsi="Sylfaen"/>
          <w:b/>
          <w:noProof/>
        </w:rPr>
        <w:t>Հարցում</w:t>
      </w:r>
    </w:p>
    <w:p w:rsidR="00F67232" w:rsidRPr="00365DD4" w:rsidRDefault="00F67232" w:rsidP="00F67232">
      <w:pPr>
        <w:pStyle w:val="ListParagraph"/>
        <w:numPr>
          <w:ilvl w:val="0"/>
          <w:numId w:val="5"/>
        </w:numPr>
        <w:spacing w:after="0" w:line="360" w:lineRule="auto"/>
        <w:ind w:left="0" w:firstLine="360"/>
        <w:jc w:val="both"/>
        <w:rPr>
          <w:rFonts w:ascii="Sylfaen" w:hAnsi="Sylfaen"/>
          <w:noProof/>
        </w:rPr>
      </w:pPr>
      <w:r w:rsidRPr="00D01058">
        <w:rPr>
          <w:rFonts w:ascii="Sylfaen" w:hAnsi="Sylfaen"/>
          <w:noProof/>
        </w:rPr>
        <w:t xml:space="preserve">Միավորումը, </w:t>
      </w:r>
      <w:r w:rsidRPr="0054666E">
        <w:rPr>
          <w:rFonts w:ascii="Sylfaen" w:hAnsi="Sylfaen"/>
          <w:noProof/>
        </w:rPr>
        <w:t>պարտքի կառավարումը</w:t>
      </w:r>
      <w:r>
        <w:rPr>
          <w:rFonts w:ascii="Sylfaen" w:hAnsi="Sylfaen"/>
          <w:noProof/>
        </w:rPr>
        <w:t xml:space="preserve">, էլեկտրոնային գնումների և ներքին աուդիտի մոդուլները ներառված են տեխնիկական առաջադրանքի Բ մասում, մինչդեռ մոդուլները տեխնիկական առաջադրանքի հավելված 1-ի </w:t>
      </w:r>
      <w:r w:rsidRPr="00D01058">
        <w:rPr>
          <w:rFonts w:ascii="Sylfaen" w:hAnsi="Sylfaen"/>
          <w:noProof/>
        </w:rPr>
        <w:t>կառուցվածքային սխեմայ</w:t>
      </w:r>
      <w:r>
        <w:rPr>
          <w:rFonts w:ascii="Sylfaen" w:hAnsi="Sylfaen"/>
          <w:noProof/>
        </w:rPr>
        <w:t xml:space="preserve">ում ներառված չեն: Այս մոդուլները ներառված ե՞ն տեխնիկական </w:t>
      </w:r>
      <w:r w:rsidRPr="00365DD4">
        <w:rPr>
          <w:rFonts w:ascii="Sylfaen" w:hAnsi="Sylfaen"/>
          <w:noProof/>
        </w:rPr>
        <w:t>առաջադրանքում:</w:t>
      </w:r>
    </w:p>
    <w:p w:rsidR="00F67232" w:rsidRDefault="00F67232" w:rsidP="00F67232">
      <w:pPr>
        <w:pStyle w:val="ListParagraph"/>
        <w:numPr>
          <w:ilvl w:val="0"/>
          <w:numId w:val="5"/>
        </w:numPr>
        <w:spacing w:after="0" w:line="360" w:lineRule="auto"/>
        <w:ind w:left="0" w:firstLine="360"/>
        <w:jc w:val="both"/>
        <w:rPr>
          <w:rFonts w:ascii="Sylfaen" w:hAnsi="Sylfaen"/>
          <w:noProof/>
        </w:rPr>
      </w:pPr>
      <w:r w:rsidRPr="00365DD4">
        <w:rPr>
          <w:rFonts w:ascii="Sylfaen" w:hAnsi="Sylfaen"/>
          <w:noProof/>
        </w:rPr>
        <w:t xml:space="preserve">Տեխնիկական առաջադրանքի հավելված 1-ի </w:t>
      </w:r>
      <w:r>
        <w:rPr>
          <w:rFonts w:ascii="Sylfaen" w:hAnsi="Sylfaen"/>
          <w:noProof/>
        </w:rPr>
        <w:t xml:space="preserve">հիմնական հաշվառման համակարգը չի ներառում հիմնական ֆինանսական մոդուլներ, ինչպիսիք են ֆիքսված ակտիվները, կառավարումը: Այս մոդուլները և հարակից բիզնես գործընթացները </w:t>
      </w:r>
      <w:r w:rsidRPr="00D01058">
        <w:rPr>
          <w:rFonts w:ascii="Sylfaen" w:hAnsi="Sylfaen"/>
          <w:noProof/>
        </w:rPr>
        <w:t>ներառված չե՞ն գործունեության շրջանակում:</w:t>
      </w:r>
    </w:p>
    <w:p w:rsidR="00F67232" w:rsidRDefault="00F67232" w:rsidP="00F67232">
      <w:pPr>
        <w:pStyle w:val="ListParagraph"/>
        <w:numPr>
          <w:ilvl w:val="0"/>
          <w:numId w:val="5"/>
        </w:numPr>
        <w:spacing w:after="0" w:line="360" w:lineRule="auto"/>
        <w:ind w:left="0" w:firstLine="360"/>
        <w:jc w:val="both"/>
        <w:rPr>
          <w:rFonts w:ascii="Sylfaen" w:hAnsi="Sylfaen"/>
          <w:noProof/>
        </w:rPr>
      </w:pPr>
      <w:r>
        <w:rPr>
          <w:rFonts w:ascii="Sylfaen" w:hAnsi="Sylfaen"/>
          <w:noProof/>
        </w:rPr>
        <w:t xml:space="preserve">Տեխնիկական առաջադրանքը չի ներառում այնպիսի կազմակերպչական մոդուլներ, ինչպիսիք են գրապահոցը և պահեստի կառավարումը: Այս մոդուլները </w:t>
      </w:r>
      <w:r w:rsidRPr="00D01058">
        <w:rPr>
          <w:rFonts w:ascii="Sylfaen" w:hAnsi="Sylfaen"/>
          <w:noProof/>
        </w:rPr>
        <w:t>ներառված չե՞ն գործունեության շրջանակում:</w:t>
      </w:r>
    </w:p>
    <w:p w:rsidR="00F67232" w:rsidRDefault="00F67232" w:rsidP="00F67232">
      <w:pPr>
        <w:pStyle w:val="ListParagraph"/>
        <w:numPr>
          <w:ilvl w:val="0"/>
          <w:numId w:val="5"/>
        </w:numPr>
        <w:spacing w:after="0" w:line="360" w:lineRule="auto"/>
        <w:ind w:left="0" w:firstLine="360"/>
        <w:jc w:val="both"/>
        <w:rPr>
          <w:rFonts w:ascii="Sylfaen" w:hAnsi="Sylfaen"/>
          <w:noProof/>
        </w:rPr>
      </w:pPr>
      <w:r w:rsidRPr="00365DD4">
        <w:rPr>
          <w:rFonts w:ascii="Sylfaen" w:hAnsi="Sylfaen"/>
          <w:noProof/>
        </w:rPr>
        <w:t>Բիզնես գործընթացների փաստաթղթավորման մակարդակը.</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 xml:space="preserve">ա) Կարո՞ղ եք գործունեության շրջանակում ներառված բիզնես գործընթացների թվի վերաբերյալ տալ </w:t>
      </w:r>
      <w:r w:rsidRPr="00D01058">
        <w:rPr>
          <w:rFonts w:ascii="Sylfaen" w:hAnsi="Sylfaen"/>
          <w:noProof/>
        </w:rPr>
        <w:t>ճշգրիտ նախահաշիվ</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բ) Կա՞ արդեն հասանելի բիզնես գործընթացների փաստաթղթավորում</w:t>
      </w:r>
    </w:p>
    <w:p w:rsidR="00F67232" w:rsidRPr="00F67232" w:rsidRDefault="00F67232" w:rsidP="00F67232">
      <w:pPr>
        <w:pStyle w:val="ListParagraph"/>
        <w:spacing w:after="0" w:line="360" w:lineRule="auto"/>
        <w:ind w:left="0" w:firstLine="360"/>
        <w:jc w:val="both"/>
        <w:rPr>
          <w:rFonts w:ascii="Sylfaen" w:hAnsi="Sylfaen"/>
          <w:noProof/>
        </w:rPr>
      </w:pPr>
      <w:r>
        <w:rPr>
          <w:rFonts w:ascii="Sylfaen" w:hAnsi="Sylfaen"/>
          <w:noProof/>
        </w:rPr>
        <w:t xml:space="preserve">գ) Կա՞ հատուկ շրջանակ, որին պետք է խորհրդատուն հետևի, ինչպիսին է օրինակ </w:t>
      </w:r>
      <w:r w:rsidRPr="00F67232">
        <w:rPr>
          <w:rFonts w:ascii="Sylfaen" w:hAnsi="Sylfaen"/>
          <w:noProof/>
        </w:rPr>
        <w:t>BPMN 2.0-ը</w:t>
      </w:r>
    </w:p>
    <w:p w:rsidR="00F67232" w:rsidRDefault="00F67232" w:rsidP="00F67232">
      <w:pPr>
        <w:pStyle w:val="ListParagraph"/>
        <w:numPr>
          <w:ilvl w:val="0"/>
          <w:numId w:val="5"/>
        </w:numPr>
        <w:spacing w:after="0" w:line="360" w:lineRule="auto"/>
        <w:ind w:left="0" w:firstLine="360"/>
        <w:jc w:val="both"/>
        <w:rPr>
          <w:rFonts w:ascii="Sylfaen" w:hAnsi="Sylfaen"/>
          <w:noProof/>
        </w:rPr>
      </w:pPr>
      <w:r w:rsidRPr="00F67232">
        <w:rPr>
          <w:rFonts w:ascii="Sylfaen" w:hAnsi="Sylfaen"/>
          <w:noProof/>
        </w:rPr>
        <w:t>Բիզնես</w:t>
      </w:r>
      <w:r w:rsidRPr="00A33962">
        <w:rPr>
          <w:rFonts w:ascii="Sylfaen" w:hAnsi="Sylfaen"/>
          <w:noProof/>
        </w:rPr>
        <w:t xml:space="preserve"> գործընթացների ավտոմատացման քարտեզ</w:t>
      </w:r>
      <w:r>
        <w:rPr>
          <w:rFonts w:ascii="Sylfaen" w:hAnsi="Sylfaen"/>
          <w:noProof/>
        </w:rPr>
        <w:t>:</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 xml:space="preserve">Հանրային իշխանությունների հետ մեր նախկին փորձից ելնելով մենք ակնկալում ենք, որ որոշ բիզնես գործընթացներ պետք է լինեն ավտոմատացված և/կամ </w:t>
      </w:r>
      <w:r w:rsidRPr="00A33962">
        <w:rPr>
          <w:rFonts w:ascii="Sylfaen" w:hAnsi="Sylfaen"/>
          <w:noProof/>
        </w:rPr>
        <w:t>տարբեր տեղեկատվական համակարգերի աջակցությամբ:</w:t>
      </w:r>
      <w:r>
        <w:rPr>
          <w:rFonts w:ascii="Sylfaen" w:hAnsi="Sylfaen"/>
          <w:noProof/>
        </w:rPr>
        <w:t xml:space="preserve"> Հաշվի առնելով, որ բիզնես </w:t>
      </w:r>
      <w:r>
        <w:rPr>
          <w:rFonts w:ascii="Sylfaen" w:hAnsi="Sylfaen"/>
          <w:noProof/>
        </w:rPr>
        <w:lastRenderedPageBreak/>
        <w:t xml:space="preserve">գործընթացների վրա կատարվող աշխատանքները հաջորդելու են կառավարման տեղեկատվական համակարգի իրականացմանը՝ առկա տեղեկատվական համակարգի գնահատումը (սովորաբար </w:t>
      </w:r>
      <w:r w:rsidRPr="00F67232">
        <w:rPr>
          <w:rFonts w:ascii="Sylfaen" w:hAnsi="Sylfaen"/>
          <w:noProof/>
        </w:rPr>
        <w:t>բիզնես</w:t>
      </w:r>
      <w:r w:rsidRPr="00A33962">
        <w:rPr>
          <w:rFonts w:ascii="Sylfaen" w:hAnsi="Sylfaen"/>
          <w:noProof/>
        </w:rPr>
        <w:t xml:space="preserve"> գործընթացների ավտոմատացման քարտեզ</w:t>
      </w:r>
      <w:r>
        <w:rPr>
          <w:rFonts w:ascii="Sylfaen" w:hAnsi="Sylfaen"/>
          <w:noProof/>
        </w:rPr>
        <w:t xml:space="preserve">ի ձևով) անհրաժեշտ է 3-րդ փուլի հիմնական </w:t>
      </w:r>
      <w:r w:rsidRPr="00EF5CA1">
        <w:rPr>
          <w:rFonts w:ascii="Sylfaen" w:hAnsi="Sylfaen"/>
          <w:noProof/>
        </w:rPr>
        <w:t>միջոցները</w:t>
      </w:r>
      <w:r>
        <w:rPr>
          <w:rFonts w:ascii="Sylfaen" w:hAnsi="Sylfaen"/>
          <w:noProof/>
        </w:rPr>
        <w:t xml:space="preserve"> քննարկելու համար: Նկատել ենք, որ տեխնիկական առաջադրանքը չի ներառում այս գնահատումները: Ճիշտ գին ձևավորելու համար օգտակար կլինի իմանալ հետևյալը՝</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ա) Ուրիշ խորհրդատուից պահանջվու՞մ է ներկայացնել բիզնես գործընթացների ավտոմատացման քարտեզ</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բ) Խորհրդատուից պահանջվու՞մ է հանձն առնել բիզնես գործընթացների ավտոմատացման քարտեզի ներկայացում</w:t>
      </w:r>
      <w:r w:rsidRPr="00EF5CA1">
        <w:rPr>
          <w:rFonts w:ascii="Sylfaen" w:hAnsi="Sylfaen"/>
          <w:noProof/>
        </w:rPr>
        <w:t>ը</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 xml:space="preserve">6. </w:t>
      </w:r>
      <w:r w:rsidRPr="00E62D1B">
        <w:rPr>
          <w:rFonts w:ascii="Sylfaen" w:hAnsi="Sylfaen"/>
          <w:noProof/>
        </w:rPr>
        <w:t xml:space="preserve">Տվյալների </w:t>
      </w:r>
      <w:r>
        <w:rPr>
          <w:rFonts w:ascii="Sylfaen" w:hAnsi="Sylfaen"/>
          <w:noProof/>
        </w:rPr>
        <w:t>միգրացիա</w:t>
      </w:r>
      <w:r w:rsidRPr="00E62D1B">
        <w:rPr>
          <w:rFonts w:ascii="Sylfaen" w:hAnsi="Sylfaen"/>
          <w:noProof/>
        </w:rPr>
        <w:t xml:space="preserve"> և տվյալների մաքրում</w:t>
      </w:r>
      <w:r>
        <w:rPr>
          <w:rFonts w:ascii="Sylfaen" w:hAnsi="Sylfaen"/>
          <w:noProof/>
        </w:rPr>
        <w:t xml:space="preserve">: Տեղադրման ու որակի ապահովման գործընթացների արդյունքում </w:t>
      </w:r>
      <w:r w:rsidRPr="00EF5CA1">
        <w:rPr>
          <w:rFonts w:ascii="Sylfaen" w:hAnsi="Sylfaen"/>
          <w:noProof/>
        </w:rPr>
        <w:t>նախկին</w:t>
      </w:r>
      <w:r>
        <w:rPr>
          <w:rFonts w:ascii="Sylfaen" w:hAnsi="Sylfaen"/>
          <w:noProof/>
        </w:rPr>
        <w:t xml:space="preserve"> տվյալները կարող են պարտադրել սահմանափակումներ: Տեխնիկական առաջադրանքը չի նշում՝ արդյո՞ք մենք պետք է աջակցենք ձեզ տ</w:t>
      </w:r>
      <w:r w:rsidRPr="00E62D1B">
        <w:rPr>
          <w:rFonts w:ascii="Sylfaen" w:hAnsi="Sylfaen"/>
          <w:noProof/>
        </w:rPr>
        <w:t xml:space="preserve">վյալների </w:t>
      </w:r>
      <w:r>
        <w:rPr>
          <w:rFonts w:ascii="Sylfaen" w:hAnsi="Sylfaen"/>
          <w:noProof/>
        </w:rPr>
        <w:t>միգրացիայի</w:t>
      </w:r>
      <w:r w:rsidRPr="00E62D1B">
        <w:rPr>
          <w:rFonts w:ascii="Sylfaen" w:hAnsi="Sylfaen"/>
          <w:noProof/>
        </w:rPr>
        <w:t xml:space="preserve"> և տվյալների </w:t>
      </w:r>
      <w:r>
        <w:rPr>
          <w:rFonts w:ascii="Sylfaen" w:hAnsi="Sylfaen"/>
          <w:noProof/>
        </w:rPr>
        <w:t>մաքր</w:t>
      </w:r>
      <w:r w:rsidRPr="00E62D1B">
        <w:rPr>
          <w:rFonts w:ascii="Sylfaen" w:hAnsi="Sylfaen"/>
          <w:noProof/>
        </w:rPr>
        <w:t>մ</w:t>
      </w:r>
      <w:r>
        <w:rPr>
          <w:rFonts w:ascii="Sylfaen" w:hAnsi="Sylfaen"/>
          <w:noProof/>
        </w:rPr>
        <w:t>ան հետ կապված: Մեր հայտի հետ կապված մենք պե՞տք է վերանշյալը համարենք</w:t>
      </w:r>
      <w:r w:rsidRPr="00D01058">
        <w:rPr>
          <w:rFonts w:ascii="Sylfaen" w:hAnsi="Sylfaen"/>
          <w:noProof/>
        </w:rPr>
        <w:t xml:space="preserve"> </w:t>
      </w:r>
      <w:r>
        <w:rPr>
          <w:rFonts w:ascii="Sylfaen" w:hAnsi="Sylfaen"/>
          <w:noProof/>
        </w:rPr>
        <w:t xml:space="preserve">մեր </w:t>
      </w:r>
      <w:r w:rsidRPr="00D01058">
        <w:rPr>
          <w:rFonts w:ascii="Sylfaen" w:hAnsi="Sylfaen"/>
          <w:noProof/>
        </w:rPr>
        <w:t>գործունեության շրջանակից դուրս</w:t>
      </w:r>
      <w:r>
        <w:rPr>
          <w:rFonts w:ascii="Sylfaen" w:hAnsi="Sylfaen"/>
          <w:noProof/>
        </w:rPr>
        <w:t>:</w:t>
      </w:r>
    </w:p>
    <w:p w:rsidR="00F67232" w:rsidRDefault="00F67232" w:rsidP="00F67232">
      <w:pPr>
        <w:pStyle w:val="ListParagraph"/>
        <w:spacing w:after="0" w:line="360" w:lineRule="auto"/>
        <w:ind w:left="0" w:firstLine="360"/>
        <w:jc w:val="both"/>
        <w:rPr>
          <w:rFonts w:ascii="Sylfaen" w:hAnsi="Sylfaen"/>
          <w:noProof/>
        </w:rPr>
      </w:pPr>
      <w:r>
        <w:rPr>
          <w:rFonts w:ascii="Sylfaen" w:hAnsi="Sylfaen"/>
          <w:noProof/>
        </w:rPr>
        <w:t>7. Կարո՞ղ ենք ենթադրել, որ բոլոր հանդիպումները, հարցազրույցները և սեմինարները անցկացվելու են առցանց և ՀՀ գալու պահանջ չկա:</w:t>
      </w:r>
    </w:p>
    <w:p w:rsidR="00F27166" w:rsidRPr="00A33962" w:rsidRDefault="00F27166" w:rsidP="00A33962">
      <w:pPr>
        <w:pStyle w:val="ListParagraph"/>
        <w:spacing w:after="0" w:line="360" w:lineRule="auto"/>
        <w:jc w:val="both"/>
        <w:rPr>
          <w:rFonts w:ascii="Sylfaen" w:hAnsi="Sylfaen"/>
          <w:noProof/>
        </w:rPr>
      </w:pPr>
    </w:p>
    <w:p w:rsidR="0054666E" w:rsidRPr="0054666E" w:rsidRDefault="0054666E" w:rsidP="0054666E">
      <w:pPr>
        <w:spacing w:after="0" w:line="360" w:lineRule="auto"/>
        <w:jc w:val="both"/>
        <w:rPr>
          <w:rFonts w:ascii="Sylfaen" w:hAnsi="Sylfaen"/>
          <w:noProof/>
        </w:rPr>
      </w:pPr>
    </w:p>
    <w:p w:rsidR="0043536D" w:rsidRPr="00AF3A97" w:rsidRDefault="0043536D" w:rsidP="0043536D">
      <w:pPr>
        <w:spacing w:after="0" w:line="360" w:lineRule="auto"/>
        <w:jc w:val="both"/>
        <w:rPr>
          <w:rFonts w:ascii="Sylfaen" w:hAnsi="Sylfaen"/>
          <w:b/>
          <w:noProof/>
        </w:rPr>
      </w:pPr>
      <w:r w:rsidRPr="00AF3A97">
        <w:rPr>
          <w:rFonts w:ascii="Sylfaen" w:hAnsi="Sylfaen"/>
          <w:b/>
          <w:noProof/>
        </w:rPr>
        <w:t>Պարզաբանում</w:t>
      </w:r>
    </w:p>
    <w:p w:rsidR="00F1797F" w:rsidRPr="00F67232" w:rsidRDefault="00F1797F" w:rsidP="00F67232">
      <w:pPr>
        <w:pStyle w:val="ListParagraph"/>
        <w:numPr>
          <w:ilvl w:val="0"/>
          <w:numId w:val="5"/>
        </w:numPr>
        <w:spacing w:after="0" w:line="360" w:lineRule="auto"/>
        <w:ind w:left="0" w:firstLine="360"/>
        <w:jc w:val="both"/>
        <w:rPr>
          <w:rFonts w:ascii="Sylfaen" w:hAnsi="Sylfaen"/>
          <w:noProof/>
        </w:rPr>
      </w:pPr>
      <w:r w:rsidRPr="00F67232">
        <w:rPr>
          <w:rFonts w:ascii="Sylfaen" w:hAnsi="Sylfaen"/>
          <w:noProof/>
        </w:rPr>
        <w:t>1-</w:t>
      </w:r>
      <w:r>
        <w:rPr>
          <w:rFonts w:ascii="Sylfaen" w:hAnsi="Sylfaen"/>
          <w:noProof/>
        </w:rPr>
        <w:t>ին կետով նշված մոդուլները ներառված են տեխնիկական առաջադրանքում՝պայմանով, որ գործընթացները կկատարվեն, եթե մեր կողմից պահանջ կլինի, հակառակ դեպքում չեն կատարվի:</w:t>
      </w:r>
    </w:p>
    <w:p w:rsidR="00F1797F" w:rsidRPr="00B15ED0" w:rsidRDefault="00F1797F" w:rsidP="00F67232">
      <w:pPr>
        <w:pStyle w:val="ListParagraph"/>
        <w:numPr>
          <w:ilvl w:val="0"/>
          <w:numId w:val="5"/>
        </w:numPr>
        <w:spacing w:after="0" w:line="360" w:lineRule="auto"/>
        <w:ind w:left="0" w:firstLine="360"/>
        <w:jc w:val="both"/>
        <w:rPr>
          <w:rFonts w:ascii="Sylfaen" w:hAnsi="Sylfaen"/>
          <w:noProof/>
        </w:rPr>
      </w:pPr>
      <w:r w:rsidRPr="00F67232">
        <w:rPr>
          <w:rFonts w:ascii="Sylfaen" w:hAnsi="Sylfaen"/>
          <w:noProof/>
        </w:rPr>
        <w:t>2-</w:t>
      </w:r>
      <w:r w:rsidRPr="00B15ED0">
        <w:rPr>
          <w:rFonts w:ascii="Sylfaen" w:hAnsi="Sylfaen"/>
          <w:noProof/>
        </w:rPr>
        <w:t xml:space="preserve">րդ և 3-րդ կետում նշված </w:t>
      </w:r>
      <w:r>
        <w:rPr>
          <w:rFonts w:ascii="Sylfaen" w:hAnsi="Sylfaen"/>
          <w:noProof/>
        </w:rPr>
        <w:t>մոդուլների վերաբերյալ՝ տ</w:t>
      </w:r>
      <w:r w:rsidRPr="00B15ED0">
        <w:rPr>
          <w:rFonts w:ascii="Sylfaen" w:hAnsi="Sylfaen"/>
          <w:noProof/>
        </w:rPr>
        <w:t>եխնիկական առաջադրանքի հավելվածում ներկայացված ԿՖԿՏՀ առանցքային մոդուլներից "General Ledger and Accounting" մոդուլը ներառում է կազմակերպությունների հաշվապահական հաշվառման հետ կապված բոլոր ենթահամակարգերը, այդ թվում՝ հիմնական միջոցների և պաշարների ենթահամակարգերը։ Միաժամանակ, տվյալ մոդուլի շրջանակներում որպես վերջնական արդյունք նախատեսվում է տարբեր մակարդակներով համախմբված ֆինանսական հաշվետվությունների պատրաստումը։</w:t>
      </w:r>
    </w:p>
    <w:p w:rsidR="00F1797F" w:rsidRPr="00F67232" w:rsidRDefault="00F1797F" w:rsidP="00F67232">
      <w:pPr>
        <w:pStyle w:val="ListParagraph"/>
        <w:numPr>
          <w:ilvl w:val="0"/>
          <w:numId w:val="5"/>
        </w:numPr>
        <w:spacing w:after="0" w:line="360" w:lineRule="auto"/>
        <w:ind w:left="0" w:firstLine="360"/>
        <w:jc w:val="both"/>
        <w:rPr>
          <w:rFonts w:ascii="Sylfaen" w:hAnsi="Sylfaen"/>
          <w:noProof/>
        </w:rPr>
      </w:pPr>
      <w:r w:rsidRPr="00FF51D0">
        <w:rPr>
          <w:rFonts w:ascii="Sylfaen" w:hAnsi="Sylfaen"/>
          <w:noProof/>
        </w:rPr>
        <w:lastRenderedPageBreak/>
        <w:t>բիզնես գործընթացների թվի վերաբերյալ և արդեն հասանելի բիզնես գործընթացների փաստաթղթավորման վերաբերյալ տեղեկատվությունը կարող եք տեսնել նախաորակավորման ընթացակարգի հայտարարությունում</w:t>
      </w:r>
      <w:r>
        <w:rPr>
          <w:rFonts w:ascii="Sylfaen" w:hAnsi="Sylfaen"/>
          <w:noProof/>
        </w:rPr>
        <w:t xml:space="preserve">: </w:t>
      </w:r>
      <w:r w:rsidRPr="00F67232">
        <w:rPr>
          <w:rFonts w:ascii="Sylfaen" w:hAnsi="Sylfaen"/>
          <w:noProof/>
        </w:rPr>
        <w:t>BPMN 2.0 կամ այլ շրջանակ չկա սահմանված այս պահին, որին խորհրդատուն պետք է հետևի, բայց խորհրդատուն հնարավորություն ունի առաջարկություն ներկայացնելու ստանդարտացման վերաբերյալ</w:t>
      </w:r>
    </w:p>
    <w:p w:rsidR="00F1797F" w:rsidRPr="00F67232" w:rsidRDefault="00F1797F" w:rsidP="00F67232">
      <w:pPr>
        <w:pStyle w:val="ListParagraph"/>
        <w:numPr>
          <w:ilvl w:val="0"/>
          <w:numId w:val="5"/>
        </w:numPr>
        <w:spacing w:after="0" w:line="360" w:lineRule="auto"/>
        <w:ind w:left="0" w:firstLine="360"/>
        <w:jc w:val="both"/>
        <w:rPr>
          <w:rFonts w:ascii="Sylfaen" w:hAnsi="Sylfaen"/>
          <w:noProof/>
        </w:rPr>
      </w:pPr>
      <w:r w:rsidRPr="00F67232">
        <w:rPr>
          <w:rFonts w:ascii="Sylfaen" w:hAnsi="Sylfaen"/>
          <w:noProof/>
        </w:rPr>
        <w:t>բիզնես գործընթացների ավտոմատացման քարտեզի կառուցումը պետք է ապահովի հաղթող մասնակիցը</w:t>
      </w:r>
    </w:p>
    <w:p w:rsidR="00F1797F" w:rsidRPr="00F67232" w:rsidRDefault="00F1797F" w:rsidP="00F67232">
      <w:pPr>
        <w:pStyle w:val="ListParagraph"/>
        <w:numPr>
          <w:ilvl w:val="0"/>
          <w:numId w:val="5"/>
        </w:numPr>
        <w:spacing w:after="0" w:line="360" w:lineRule="auto"/>
        <w:ind w:left="0" w:firstLine="360"/>
        <w:jc w:val="both"/>
        <w:rPr>
          <w:rFonts w:ascii="Sylfaen" w:hAnsi="Sylfaen"/>
          <w:noProof/>
        </w:rPr>
      </w:pPr>
      <w:r w:rsidRPr="00E62D1B">
        <w:rPr>
          <w:rFonts w:ascii="Sylfaen" w:hAnsi="Sylfaen"/>
          <w:noProof/>
        </w:rPr>
        <w:t xml:space="preserve">Տվյալների </w:t>
      </w:r>
      <w:r>
        <w:rPr>
          <w:rFonts w:ascii="Sylfaen" w:hAnsi="Sylfaen"/>
          <w:noProof/>
        </w:rPr>
        <w:t>միգրացիայի</w:t>
      </w:r>
      <w:r w:rsidRPr="00E62D1B">
        <w:rPr>
          <w:rFonts w:ascii="Sylfaen" w:hAnsi="Sylfaen"/>
          <w:noProof/>
        </w:rPr>
        <w:t xml:space="preserve"> և տվյալների </w:t>
      </w:r>
      <w:r w:rsidRPr="00187E7B">
        <w:rPr>
          <w:rFonts w:ascii="Sylfaen" w:hAnsi="Sylfaen"/>
          <w:noProof/>
        </w:rPr>
        <w:t>մաքրման</w:t>
      </w:r>
      <w:r>
        <w:rPr>
          <w:rFonts w:ascii="Sylfaen" w:hAnsi="Sylfaen"/>
          <w:noProof/>
        </w:rPr>
        <w:t xml:space="preserve"> հետ կապված մասնակիցը պետք է աջակցություն ցուցաբերի, բայց նկատի ունեցեք, որ 1-ին փուլի հայտով տեխնիկական առաջադրանք չեք ներկայացնելու </w:t>
      </w:r>
    </w:p>
    <w:p w:rsidR="00F1797F" w:rsidRPr="00F67232" w:rsidRDefault="00F1797F" w:rsidP="00F67232">
      <w:pPr>
        <w:pStyle w:val="ListParagraph"/>
        <w:numPr>
          <w:ilvl w:val="0"/>
          <w:numId w:val="5"/>
        </w:numPr>
        <w:spacing w:after="0" w:line="360" w:lineRule="auto"/>
        <w:ind w:left="0" w:firstLine="360"/>
        <w:jc w:val="both"/>
        <w:rPr>
          <w:rFonts w:ascii="Sylfaen" w:hAnsi="Sylfaen"/>
          <w:noProof/>
        </w:rPr>
      </w:pPr>
      <w:r>
        <w:rPr>
          <w:rFonts w:ascii="Sylfaen" w:hAnsi="Sylfaen"/>
          <w:noProof/>
        </w:rPr>
        <w:t>Մասնակիցները կարող են ֆիզիկապես ներկա լինել առաջիկա հանդիպումներին, քննարկումներին, բայց այդ ամենը միաժամանակ անցկացվելու է նաև առցանց եղանակով՝ չպարտադրելով մասնակցին գալ Հայաստան:</w:t>
      </w:r>
    </w:p>
    <w:p w:rsidR="00F93D3E" w:rsidRPr="00AF3A97" w:rsidRDefault="00F93D3E" w:rsidP="00F93D3E">
      <w:pPr>
        <w:autoSpaceDE w:val="0"/>
        <w:autoSpaceDN w:val="0"/>
        <w:adjustRightInd w:val="0"/>
        <w:spacing w:after="0" w:line="360" w:lineRule="auto"/>
        <w:jc w:val="both"/>
        <w:rPr>
          <w:rFonts w:ascii="Sylfaen" w:hAnsi="Sylfaen"/>
          <w:noProof/>
        </w:rPr>
      </w:pPr>
    </w:p>
    <w:p w:rsidR="00F93D3E" w:rsidRPr="001E6A36" w:rsidRDefault="00F93D3E" w:rsidP="00F93D3E">
      <w:pPr>
        <w:autoSpaceDE w:val="0"/>
        <w:autoSpaceDN w:val="0"/>
        <w:adjustRightInd w:val="0"/>
        <w:spacing w:after="0" w:line="360" w:lineRule="auto"/>
        <w:jc w:val="both"/>
        <w:rPr>
          <w:rFonts w:ascii="Sylfaen" w:hAnsi="Sylfaen"/>
          <w:noProof/>
        </w:rPr>
      </w:pPr>
    </w:p>
    <w:p w:rsidR="006802AD" w:rsidRPr="00AF3A97" w:rsidRDefault="006802AD" w:rsidP="006802AD">
      <w:pPr>
        <w:spacing w:after="0" w:line="360" w:lineRule="auto"/>
        <w:jc w:val="center"/>
        <w:rPr>
          <w:rFonts w:ascii="Sylfaen" w:hAnsi="Sylfaen" w:cs="Sylfaen"/>
          <w:i/>
          <w:noProof/>
        </w:rPr>
      </w:pPr>
      <w:r w:rsidRPr="00AF3A97">
        <w:rPr>
          <w:rFonts w:ascii="Sylfaen" w:hAnsi="Sylfaen" w:cs="Sylfaen"/>
          <w:i/>
          <w:noProof/>
        </w:rPr>
        <w:t xml:space="preserve">        </w:t>
      </w:r>
    </w:p>
    <w:p w:rsidR="0043536D" w:rsidRPr="00AF3A97" w:rsidRDefault="006802AD" w:rsidP="006802AD">
      <w:pPr>
        <w:spacing w:after="0" w:line="360" w:lineRule="auto"/>
        <w:jc w:val="center"/>
        <w:rPr>
          <w:rFonts w:ascii="Sylfaen" w:hAnsi="Sylfaen"/>
          <w:noProof/>
          <w:lang w:val="hy-AM"/>
        </w:rPr>
      </w:pPr>
      <w:r w:rsidRPr="00AF3A97">
        <w:rPr>
          <w:rFonts w:ascii="Sylfaen" w:hAnsi="Sylfaen" w:cs="Sylfaen"/>
          <w:i/>
          <w:noProof/>
        </w:rPr>
        <w:t xml:space="preserve">       </w:t>
      </w:r>
      <w:r w:rsidR="0043536D" w:rsidRPr="00AF3A97">
        <w:rPr>
          <w:rFonts w:ascii="Sylfaen" w:hAnsi="Sylfaen" w:cs="Sylfaen"/>
          <w:i/>
          <w:noProof/>
          <w:lang w:val="hy-AM"/>
        </w:rPr>
        <w:t>Հեռախոս՝</w:t>
      </w:r>
      <w:r w:rsidR="0043536D" w:rsidRPr="00AF3A97">
        <w:rPr>
          <w:rFonts w:ascii="Sylfaen" w:hAnsi="Sylfaen"/>
          <w:i/>
          <w:noProof/>
          <w:lang w:val="hy-AM"/>
        </w:rPr>
        <w:t xml:space="preserve"> </w:t>
      </w:r>
      <w:r w:rsidR="0043536D" w:rsidRPr="00AF3A97">
        <w:rPr>
          <w:rFonts w:ascii="Sylfaen" w:hAnsi="Sylfaen" w:cs="Calibri"/>
          <w:i/>
          <w:noProof/>
          <w:lang w:val="hy-AM"/>
        </w:rPr>
        <w:t>(</w:t>
      </w:r>
      <w:r w:rsidR="0043536D" w:rsidRPr="00AF3A97">
        <w:rPr>
          <w:rFonts w:ascii="Sylfaen" w:hAnsi="Sylfaen"/>
          <w:i/>
          <w:noProof/>
          <w:lang w:val="hy-AM"/>
        </w:rPr>
        <w:t>+374</w:t>
      </w:r>
      <w:r w:rsidR="0043536D" w:rsidRPr="00AF3A97">
        <w:rPr>
          <w:rFonts w:ascii="Sylfaen" w:hAnsi="Sylfaen" w:cs="Calibri"/>
          <w:i/>
          <w:noProof/>
          <w:lang w:val="hy-AM"/>
        </w:rPr>
        <w:t>)</w:t>
      </w:r>
      <w:r w:rsidR="0043536D" w:rsidRPr="00AF3A97">
        <w:rPr>
          <w:rFonts w:ascii="Sylfaen" w:hAnsi="Sylfaen"/>
          <w:i/>
          <w:noProof/>
          <w:lang w:val="ru-RU"/>
        </w:rPr>
        <w:t xml:space="preserve"> </w:t>
      </w:r>
      <w:r w:rsidR="0043536D" w:rsidRPr="00AF3A97">
        <w:rPr>
          <w:rFonts w:ascii="Sylfaen" w:hAnsi="Sylfaen"/>
          <w:i/>
          <w:noProof/>
          <w:lang w:val="hy-AM"/>
        </w:rPr>
        <w:t>11</w:t>
      </w:r>
      <w:r w:rsidR="0043536D" w:rsidRPr="00AF3A97">
        <w:rPr>
          <w:rFonts w:ascii="Sylfaen" w:hAnsi="Sylfaen"/>
          <w:i/>
          <w:noProof/>
          <w:lang w:val="ru-RU"/>
        </w:rPr>
        <w:t xml:space="preserve"> </w:t>
      </w:r>
      <w:r w:rsidR="0043536D" w:rsidRPr="00AF3A97">
        <w:rPr>
          <w:rFonts w:ascii="Sylfaen" w:hAnsi="Sylfaen"/>
          <w:i/>
          <w:noProof/>
          <w:lang w:val="hy-AM"/>
        </w:rPr>
        <w:t>800</w:t>
      </w:r>
      <w:r w:rsidR="0043536D" w:rsidRPr="00AF3A97">
        <w:rPr>
          <w:rFonts w:ascii="Sylfaen" w:hAnsi="Sylfaen"/>
          <w:i/>
          <w:noProof/>
          <w:lang w:val="ru-RU"/>
        </w:rPr>
        <w:t>-</w:t>
      </w:r>
      <w:r w:rsidR="0043536D" w:rsidRPr="00AF3A97">
        <w:rPr>
          <w:rFonts w:ascii="Sylfaen" w:hAnsi="Sylfaen"/>
          <w:i/>
          <w:noProof/>
          <w:lang w:val="hy-AM"/>
        </w:rPr>
        <w:t>114</w:t>
      </w:r>
    </w:p>
    <w:p w:rsidR="0043536D" w:rsidRPr="00AF3A97" w:rsidRDefault="0043536D" w:rsidP="004B0726">
      <w:pPr>
        <w:pStyle w:val="BodyTextIndent"/>
        <w:jc w:val="center"/>
        <w:rPr>
          <w:rFonts w:ascii="Sylfaen" w:hAnsi="Sylfaen" w:cs="Sylfaen"/>
          <w:i w:val="0"/>
          <w:noProof/>
          <w:sz w:val="22"/>
          <w:szCs w:val="22"/>
          <w:lang w:val="hy-AM"/>
        </w:rPr>
      </w:pPr>
      <w:r w:rsidRPr="00AF3A97">
        <w:rPr>
          <w:rFonts w:ascii="Sylfaen" w:hAnsi="Sylfaen" w:cs="Sylfaen"/>
          <w:noProof/>
          <w:sz w:val="22"/>
          <w:szCs w:val="22"/>
          <w:lang w:val="hy-AM"/>
        </w:rPr>
        <w:t>Էլ. Փոստ՝ ani.aghababyan@minfin.am</w:t>
      </w:r>
    </w:p>
    <w:p w:rsidR="00BF22B5" w:rsidRDefault="0043536D" w:rsidP="00DA0374">
      <w:pPr>
        <w:pStyle w:val="BodyTextIndent"/>
        <w:jc w:val="center"/>
        <w:rPr>
          <w:rFonts w:ascii="Sylfaen" w:hAnsi="Sylfaen" w:cs="Sylfaen"/>
          <w:noProof/>
          <w:sz w:val="22"/>
          <w:szCs w:val="22"/>
          <w:lang w:val="hy-AM"/>
        </w:rPr>
      </w:pPr>
      <w:r w:rsidRPr="00AF3A97">
        <w:rPr>
          <w:rFonts w:ascii="Sylfaen" w:hAnsi="Sylfaen" w:cs="Sylfaen"/>
          <w:noProof/>
          <w:sz w:val="22"/>
          <w:szCs w:val="22"/>
          <w:lang w:val="hy-AM"/>
        </w:rPr>
        <w:t>Պատվիրատու` ՀՀ ֆինանսների նախարարություն</w:t>
      </w:r>
    </w:p>
    <w:p w:rsidR="00BF22B5" w:rsidRDefault="00BF22B5">
      <w:pPr>
        <w:rPr>
          <w:rFonts w:ascii="Sylfaen" w:eastAsia="Times New Roman" w:hAnsi="Sylfaen" w:cs="Sylfaen"/>
          <w:i/>
          <w:noProof/>
          <w:lang w:val="hy-AM"/>
        </w:rPr>
      </w:pPr>
      <w:r>
        <w:rPr>
          <w:rFonts w:ascii="Sylfaen" w:hAnsi="Sylfaen" w:cs="Sylfaen"/>
          <w:noProof/>
          <w:lang w:val="hy-AM"/>
        </w:rPr>
        <w:br w:type="page"/>
      </w:r>
    </w:p>
    <w:p w:rsidR="0043536D" w:rsidRPr="008E4015" w:rsidRDefault="0043536D" w:rsidP="0043536D">
      <w:pPr>
        <w:spacing w:line="360" w:lineRule="auto"/>
        <w:jc w:val="center"/>
        <w:rPr>
          <w:rFonts w:ascii="Sylfaen" w:hAnsi="Sylfaen" w:cs="Sylfaen"/>
          <w:b/>
          <w:noProof/>
        </w:rPr>
      </w:pPr>
      <w:r w:rsidRPr="00AF3A97">
        <w:rPr>
          <w:rFonts w:ascii="Sylfaen" w:hAnsi="Sylfaen" w:cs="Sylfaen"/>
          <w:b/>
          <w:noProof/>
        </w:rPr>
        <w:lastRenderedPageBreak/>
        <w:t xml:space="preserve">Announcement about received clarification and explanation according to </w:t>
      </w:r>
      <w:r w:rsidRPr="008E4015">
        <w:rPr>
          <w:rFonts w:ascii="Sylfaen" w:hAnsi="Sylfaen" w:cs="Sylfaen"/>
          <w:b/>
          <w:noProof/>
        </w:rPr>
        <w:t>the</w:t>
      </w:r>
      <w:r w:rsidR="008E4015">
        <w:rPr>
          <w:rFonts w:ascii="Sylfaen" w:hAnsi="Sylfaen" w:cs="Sylfaen"/>
          <w:b/>
          <w:noProof/>
        </w:rPr>
        <w:t xml:space="preserve"> </w:t>
      </w:r>
      <w:r w:rsidR="008E4015" w:rsidRPr="008E4015">
        <w:rPr>
          <w:rFonts w:ascii="Sylfaen" w:hAnsi="Sylfaen" w:cs="Sylfaen"/>
          <w:b/>
          <w:noProof/>
        </w:rPr>
        <w:t>invitation to the first stage</w:t>
      </w:r>
      <w:r w:rsidRPr="008E4015">
        <w:rPr>
          <w:rFonts w:ascii="Sylfaen" w:hAnsi="Sylfaen" w:cs="Sylfaen"/>
          <w:b/>
          <w:noProof/>
        </w:rPr>
        <w:t xml:space="preserve"> of the two-stage tender by code </w:t>
      </w:r>
    </w:p>
    <w:p w:rsidR="0043536D" w:rsidRPr="00AF3A97" w:rsidRDefault="0043536D" w:rsidP="0043536D">
      <w:pPr>
        <w:spacing w:line="360" w:lineRule="auto"/>
        <w:jc w:val="center"/>
        <w:rPr>
          <w:rFonts w:ascii="Sylfaen" w:hAnsi="Sylfaen" w:cs="Sylfaen"/>
          <w:b/>
          <w:noProof/>
        </w:rPr>
      </w:pPr>
      <w:r w:rsidRPr="00AF3A97">
        <w:rPr>
          <w:rFonts w:ascii="Sylfaen" w:hAnsi="Sylfaen" w:cs="Sylfaen"/>
          <w:b/>
          <w:noProof/>
        </w:rPr>
        <w:t>ՀՀ ՖՆ-ԵՄԾՁԲ-20/1</w:t>
      </w:r>
    </w:p>
    <w:p w:rsidR="0043536D" w:rsidRPr="00AF3A97" w:rsidRDefault="0043536D" w:rsidP="0043536D">
      <w:pPr>
        <w:spacing w:line="360" w:lineRule="auto"/>
        <w:jc w:val="both"/>
        <w:rPr>
          <w:rFonts w:ascii="Sylfaen" w:hAnsi="Sylfaen"/>
          <w:noProof/>
        </w:rPr>
      </w:pPr>
      <w:r w:rsidRPr="00AF3A97">
        <w:rPr>
          <w:rFonts w:ascii="Sylfaen" w:hAnsi="Sylfaen"/>
          <w:noProof/>
        </w:rPr>
        <w:t>T</w:t>
      </w:r>
      <w:r w:rsidRPr="00AF3A97">
        <w:rPr>
          <w:rFonts w:ascii="Sylfaen" w:hAnsi="Sylfaen"/>
          <w:noProof/>
          <w:lang w:val="hy-AM"/>
        </w:rPr>
        <w:t xml:space="preserve">he Ministry of </w:t>
      </w:r>
      <w:r w:rsidRPr="00AF3A97">
        <w:rPr>
          <w:rFonts w:ascii="Sylfaen" w:hAnsi="Sylfaen"/>
          <w:noProof/>
        </w:rPr>
        <w:t>Finance</w:t>
      </w:r>
      <w:r w:rsidRPr="00AF3A97">
        <w:rPr>
          <w:rFonts w:ascii="Sylfaen" w:hAnsi="Sylfaen"/>
          <w:noProof/>
          <w:lang w:val="hy-AM"/>
        </w:rPr>
        <w:t xml:space="preserve"> of the RA</w:t>
      </w:r>
      <w:r w:rsidRPr="00AF3A97">
        <w:rPr>
          <w:rFonts w:ascii="Sylfaen" w:hAnsi="Sylfaen"/>
          <w:noProof/>
        </w:rPr>
        <w:t xml:space="preserve"> has received clarification according to</w:t>
      </w:r>
      <w:r w:rsidR="008E4015" w:rsidRPr="008E4015">
        <w:rPr>
          <w:rFonts w:ascii="Sylfaen" w:hAnsi="Sylfaen"/>
          <w:noProof/>
        </w:rPr>
        <w:t xml:space="preserve"> the invitation to the first stage</w:t>
      </w:r>
      <w:r w:rsidRPr="00AF3A97">
        <w:rPr>
          <w:rFonts w:ascii="Sylfaen" w:hAnsi="Sylfaen"/>
          <w:noProof/>
        </w:rPr>
        <w:t xml:space="preserve"> of the two stage tender by code </w:t>
      </w:r>
      <w:r w:rsidRPr="008E4015">
        <w:rPr>
          <w:rFonts w:ascii="Sylfaen" w:hAnsi="Sylfaen"/>
          <w:noProof/>
        </w:rPr>
        <w:t>ՀՀ</w:t>
      </w:r>
      <w:r w:rsidRPr="00AF3A97">
        <w:rPr>
          <w:rFonts w:ascii="Sylfaen" w:hAnsi="Sylfaen"/>
          <w:noProof/>
        </w:rPr>
        <w:t xml:space="preserve"> </w:t>
      </w:r>
      <w:r w:rsidRPr="008E4015">
        <w:rPr>
          <w:rFonts w:ascii="Sylfaen" w:hAnsi="Sylfaen"/>
          <w:noProof/>
        </w:rPr>
        <w:t>ՖՆ</w:t>
      </w:r>
      <w:r w:rsidRPr="00AF3A97">
        <w:rPr>
          <w:rFonts w:ascii="Sylfaen" w:hAnsi="Sylfaen"/>
          <w:noProof/>
        </w:rPr>
        <w:t>-</w:t>
      </w:r>
      <w:r w:rsidRPr="008E4015">
        <w:rPr>
          <w:rFonts w:ascii="Sylfaen" w:hAnsi="Sylfaen"/>
          <w:noProof/>
        </w:rPr>
        <w:t>ԵՄԾՁԲ</w:t>
      </w:r>
      <w:r w:rsidRPr="00AF3A97">
        <w:rPr>
          <w:rFonts w:ascii="Sylfaen" w:hAnsi="Sylfaen"/>
          <w:noProof/>
        </w:rPr>
        <w:t>-20/1. The clarification and given explanation are listed below.</w:t>
      </w:r>
    </w:p>
    <w:p w:rsidR="0043536D" w:rsidRPr="00AF3A97" w:rsidRDefault="0043536D" w:rsidP="00DD7BFF">
      <w:pPr>
        <w:rPr>
          <w:rFonts w:ascii="Sylfaen" w:hAnsi="Sylfaen" w:cs="Sylfaen"/>
          <w:b/>
          <w:noProof/>
        </w:rPr>
      </w:pPr>
    </w:p>
    <w:p w:rsidR="00BA143D" w:rsidRPr="00AF3A97" w:rsidRDefault="00DD7BFF" w:rsidP="00DD7BFF">
      <w:pPr>
        <w:rPr>
          <w:rFonts w:ascii="Sylfaen" w:hAnsi="Sylfaen" w:cs="Arial"/>
          <w:b/>
          <w:bCs/>
          <w:color w:val="00326D"/>
          <w:shd w:val="clear" w:color="auto" w:fill="FFFFFF"/>
        </w:rPr>
      </w:pPr>
      <w:r w:rsidRPr="00AF3A97">
        <w:rPr>
          <w:rFonts w:ascii="Sylfaen" w:hAnsi="Sylfaen" w:cs="Sylfaen"/>
          <w:b/>
          <w:noProof/>
          <w:lang w:val="hy-AM"/>
        </w:rPr>
        <w:t>CLARIFICATION</w:t>
      </w:r>
      <w:r w:rsidR="00C34413" w:rsidRPr="00AF3A97">
        <w:rPr>
          <w:rFonts w:ascii="Sylfaen" w:hAnsi="Sylfaen"/>
        </w:rPr>
        <w:t xml:space="preserve"> </w:t>
      </w:r>
    </w:p>
    <w:p w:rsidR="00BF22B5" w:rsidRPr="00F67232" w:rsidRDefault="00BF22B5" w:rsidP="004D481B">
      <w:pPr>
        <w:pStyle w:val="ListParagraph"/>
        <w:numPr>
          <w:ilvl w:val="0"/>
          <w:numId w:val="4"/>
        </w:numPr>
        <w:spacing w:after="160" w:line="360" w:lineRule="auto"/>
        <w:ind w:left="0" w:firstLine="540"/>
        <w:jc w:val="both"/>
        <w:rPr>
          <w:rFonts w:ascii="Sylfaen" w:hAnsi="Sylfaen"/>
          <w:noProof/>
          <w:lang w:val="hy-AM"/>
        </w:rPr>
      </w:pPr>
      <w:r w:rsidRPr="00F67232">
        <w:rPr>
          <w:rFonts w:ascii="Sylfaen" w:hAnsi="Sylfaen"/>
          <w:noProof/>
          <w:lang w:val="hy-AM"/>
        </w:rPr>
        <w:t>While consolidation, debt management, e-procurement and internal audit modules are included in the scope of TOR section B, the modules are classified as out-of-scope in TOR annex-1 architecture diagram.  Are these modules included in the scope?</w:t>
      </w:r>
    </w:p>
    <w:p w:rsidR="00BF22B5" w:rsidRPr="00F67232" w:rsidRDefault="00BF22B5" w:rsidP="004D481B">
      <w:pPr>
        <w:pStyle w:val="ListParagraph"/>
        <w:numPr>
          <w:ilvl w:val="0"/>
          <w:numId w:val="4"/>
        </w:numPr>
        <w:spacing w:after="160" w:line="360" w:lineRule="auto"/>
        <w:ind w:left="0" w:firstLine="540"/>
        <w:jc w:val="both"/>
        <w:rPr>
          <w:rFonts w:ascii="Sylfaen" w:hAnsi="Sylfaen"/>
          <w:noProof/>
          <w:lang w:val="hy-AM"/>
        </w:rPr>
      </w:pPr>
      <w:r w:rsidRPr="00F67232">
        <w:rPr>
          <w:rFonts w:ascii="Sylfaen" w:hAnsi="Sylfaen"/>
          <w:noProof/>
          <w:lang w:val="hy-AM"/>
        </w:rPr>
        <w:t>TOR annex1 core accounting system does not include basic financial modules such as: Fixed assets, Controlling. Are these modules and the related business processes out of scope?</w:t>
      </w:r>
    </w:p>
    <w:p w:rsidR="00BF22B5" w:rsidRPr="00F67232" w:rsidRDefault="00BF22B5" w:rsidP="004D481B">
      <w:pPr>
        <w:pStyle w:val="ListParagraph"/>
        <w:numPr>
          <w:ilvl w:val="0"/>
          <w:numId w:val="4"/>
        </w:numPr>
        <w:spacing w:after="160" w:line="360" w:lineRule="auto"/>
        <w:ind w:left="0" w:firstLine="540"/>
        <w:jc w:val="both"/>
        <w:rPr>
          <w:rFonts w:ascii="Sylfaen" w:hAnsi="Sylfaen"/>
          <w:noProof/>
          <w:lang w:val="hy-AM"/>
        </w:rPr>
      </w:pPr>
      <w:r w:rsidRPr="00F67232">
        <w:rPr>
          <w:rFonts w:ascii="Sylfaen" w:hAnsi="Sylfaen"/>
          <w:noProof/>
          <w:lang w:val="hy-AM"/>
        </w:rPr>
        <w:t>The TOR does not mention any logistical modules such as: Inventory and warehouse management. Are these modules out of scope?</w:t>
      </w:r>
    </w:p>
    <w:p w:rsidR="00BF22B5" w:rsidRPr="00F67232" w:rsidRDefault="00BF22B5" w:rsidP="004D481B">
      <w:pPr>
        <w:pStyle w:val="ListParagraph"/>
        <w:numPr>
          <w:ilvl w:val="0"/>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Level of Business Processes documentation:  </w:t>
      </w:r>
    </w:p>
    <w:p w:rsidR="00BF22B5" w:rsidRPr="00F67232" w:rsidRDefault="00BF22B5" w:rsidP="004D481B">
      <w:pPr>
        <w:pStyle w:val="ListParagraph"/>
        <w:numPr>
          <w:ilvl w:val="1"/>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Could you please provide a rough estimate on the number of the business processes included in scope?</w:t>
      </w:r>
    </w:p>
    <w:p w:rsidR="00BF22B5" w:rsidRPr="00F67232" w:rsidRDefault="00BF22B5" w:rsidP="004D481B">
      <w:pPr>
        <w:pStyle w:val="ListParagraph"/>
        <w:numPr>
          <w:ilvl w:val="1"/>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Is there a Business Process Documentation already available?</w:t>
      </w:r>
    </w:p>
    <w:p w:rsidR="00BF22B5" w:rsidRPr="00F67232" w:rsidRDefault="00BF22B5" w:rsidP="004D481B">
      <w:pPr>
        <w:pStyle w:val="ListParagraph"/>
        <w:numPr>
          <w:ilvl w:val="1"/>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Is a specific framework expected to be followed by the consultant, such as BPMN 2.0 or other?</w:t>
      </w:r>
    </w:p>
    <w:p w:rsidR="00BF22B5" w:rsidRPr="00F67232" w:rsidRDefault="00BF22B5" w:rsidP="004D481B">
      <w:pPr>
        <w:pStyle w:val="ListParagraph"/>
        <w:numPr>
          <w:ilvl w:val="0"/>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Business Process Automation Map: from our past experience with Public Authorities we do expect that certain business processes to be automated and/or supported by various information systems. Given that the work on the business processes should be followed by the implementation of an MIS, the assessment of the existing (AS IS) information systems – usually in the form of a Business Process Automation Map – is required to consider key inputs in Phase 3. We have noticed that the TOR do not include this assessment. In order to form a fair price it will be useful to know the following:</w:t>
      </w:r>
    </w:p>
    <w:p w:rsidR="00BF22B5" w:rsidRPr="00F67232" w:rsidRDefault="00BF22B5" w:rsidP="004D481B">
      <w:pPr>
        <w:pStyle w:val="ListParagraph"/>
        <w:numPr>
          <w:ilvl w:val="1"/>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lastRenderedPageBreak/>
        <w:t>Is there another consultant required to perform the Business Process Automation Map?</w:t>
      </w:r>
    </w:p>
    <w:p w:rsidR="00BF22B5" w:rsidRPr="00F67232" w:rsidRDefault="00BF22B5" w:rsidP="004D481B">
      <w:pPr>
        <w:pStyle w:val="ListParagraph"/>
        <w:numPr>
          <w:ilvl w:val="1"/>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 xml:space="preserve">Is the Consultant required to undertake a Business Process Automation Map? </w:t>
      </w:r>
    </w:p>
    <w:p w:rsidR="00BF22B5" w:rsidRPr="00F67232" w:rsidRDefault="00BF22B5" w:rsidP="004D481B">
      <w:pPr>
        <w:pStyle w:val="ListParagraph"/>
        <w:numPr>
          <w:ilvl w:val="0"/>
          <w:numId w:val="4"/>
        </w:numPr>
        <w:spacing w:before="100" w:beforeAutospacing="1" w:after="100" w:afterAutospacing="1" w:line="360" w:lineRule="auto"/>
        <w:ind w:left="0" w:firstLine="540"/>
        <w:jc w:val="both"/>
        <w:rPr>
          <w:rFonts w:ascii="Sylfaen" w:hAnsi="Sylfaen"/>
          <w:noProof/>
          <w:lang w:val="hy-AM"/>
        </w:rPr>
      </w:pPr>
      <w:r w:rsidRPr="00F67232">
        <w:rPr>
          <w:rFonts w:ascii="Sylfaen" w:hAnsi="Sylfaen"/>
          <w:noProof/>
          <w:lang w:val="hy-AM"/>
        </w:rPr>
        <w:t xml:space="preserve"> Data Migration and Data Cleansing: as part of the installation and quality assurance process historical data might impose limitations. The ToR does not specify whether we should support you with the Data Migration and Data Cleansing. For the purpose of our bid shall we consider this out of scope?</w:t>
      </w:r>
    </w:p>
    <w:p w:rsidR="00BF22B5" w:rsidRPr="00F67232" w:rsidRDefault="00BF22B5" w:rsidP="004D481B">
      <w:pPr>
        <w:pStyle w:val="ListParagraph"/>
        <w:numPr>
          <w:ilvl w:val="0"/>
          <w:numId w:val="4"/>
        </w:numPr>
        <w:spacing w:after="160" w:line="360" w:lineRule="auto"/>
        <w:ind w:left="0" w:firstLine="540"/>
        <w:jc w:val="both"/>
        <w:rPr>
          <w:rFonts w:ascii="Sylfaen" w:hAnsi="Sylfaen"/>
          <w:noProof/>
          <w:lang w:val="hy-AM"/>
        </w:rPr>
      </w:pPr>
      <w:r w:rsidRPr="00F67232">
        <w:rPr>
          <w:rFonts w:ascii="Sylfaen" w:hAnsi="Sylfaen"/>
          <w:noProof/>
          <w:lang w:val="hy-AM"/>
        </w:rPr>
        <w:t>Could we assume that all meetings, interviews and workshops shall be done in HQ and no travel in the country is required?</w:t>
      </w:r>
    </w:p>
    <w:p w:rsidR="00DA4B4E" w:rsidRPr="00F67232" w:rsidRDefault="00DA4B4E" w:rsidP="004D481B">
      <w:pPr>
        <w:shd w:val="clear" w:color="auto" w:fill="FFFFFF"/>
        <w:spacing w:after="0" w:line="264" w:lineRule="atLeast"/>
        <w:ind w:firstLine="540"/>
        <w:jc w:val="both"/>
        <w:rPr>
          <w:rFonts w:ascii="Sylfaen" w:hAnsi="Sylfaen"/>
          <w:noProof/>
          <w:lang w:val="hy-AM"/>
        </w:rPr>
      </w:pPr>
    </w:p>
    <w:p w:rsidR="00DD7BFF" w:rsidRPr="00AF3A97" w:rsidRDefault="00DD7BFF" w:rsidP="004D481B">
      <w:pPr>
        <w:shd w:val="clear" w:color="auto" w:fill="FFFFFF"/>
        <w:spacing w:after="0" w:line="264" w:lineRule="atLeast"/>
        <w:jc w:val="both"/>
        <w:rPr>
          <w:rFonts w:ascii="Sylfaen" w:hAnsi="Sylfaen" w:cs="Sylfaen"/>
          <w:b/>
          <w:noProof/>
        </w:rPr>
      </w:pPr>
      <w:r w:rsidRPr="00AF3A97">
        <w:rPr>
          <w:rFonts w:ascii="Sylfaen" w:hAnsi="Sylfaen" w:cs="Sylfaen"/>
          <w:b/>
          <w:noProof/>
          <w:lang w:val="hy-AM"/>
        </w:rPr>
        <w:t xml:space="preserve">EXPLANATION </w:t>
      </w:r>
    </w:p>
    <w:p w:rsidR="00D71982" w:rsidRDefault="00D71982" w:rsidP="004D481B">
      <w:pPr>
        <w:shd w:val="clear" w:color="auto" w:fill="FFFFFF"/>
        <w:spacing w:after="0" w:line="264" w:lineRule="atLeast"/>
        <w:jc w:val="both"/>
        <w:rPr>
          <w:rFonts w:ascii="Sylfaen" w:hAnsi="Sylfaen" w:cs="Sylfaen"/>
          <w:b/>
          <w:noProof/>
        </w:rPr>
      </w:pPr>
    </w:p>
    <w:p w:rsidR="00F1797F" w:rsidRPr="004D481B" w:rsidRDefault="00F1797F" w:rsidP="004D481B">
      <w:pPr>
        <w:pStyle w:val="ListParagraph"/>
        <w:numPr>
          <w:ilvl w:val="0"/>
          <w:numId w:val="9"/>
        </w:numPr>
        <w:spacing w:after="160" w:line="360" w:lineRule="auto"/>
        <w:ind w:left="0" w:firstLine="540"/>
        <w:jc w:val="both"/>
        <w:rPr>
          <w:rFonts w:ascii="Sylfaen" w:hAnsi="Sylfaen"/>
          <w:noProof/>
          <w:lang w:val="hy-AM"/>
        </w:rPr>
      </w:pPr>
      <w:r w:rsidRPr="004D481B">
        <w:rPr>
          <w:rFonts w:ascii="Sylfaen" w:hAnsi="Sylfaen"/>
          <w:noProof/>
          <w:lang w:val="hy-AM"/>
        </w:rPr>
        <w:t>The modules specified in paragraph 1 are included in terms of reference</w:t>
      </w:r>
      <w:r w:rsidR="004D481B">
        <w:rPr>
          <w:rFonts w:ascii="Sylfaen" w:hAnsi="Sylfaen"/>
          <w:noProof/>
        </w:rPr>
        <w:t>,</w:t>
      </w:r>
      <w:r w:rsidRPr="004D481B">
        <w:rPr>
          <w:rFonts w:ascii="Sylfaen" w:hAnsi="Sylfaen"/>
          <w:noProof/>
          <w:lang w:val="hy-AM"/>
        </w:rPr>
        <w:t xml:space="preserve"> provided that the procedures will be done if we demand, otherwise they will not be done.</w:t>
      </w:r>
    </w:p>
    <w:p w:rsidR="00F1797F" w:rsidRPr="00F67232" w:rsidRDefault="004D481B" w:rsidP="004D481B">
      <w:pPr>
        <w:pStyle w:val="ListParagraph"/>
        <w:numPr>
          <w:ilvl w:val="0"/>
          <w:numId w:val="9"/>
        </w:numPr>
        <w:spacing w:after="160" w:line="360" w:lineRule="auto"/>
        <w:ind w:left="0" w:firstLine="540"/>
        <w:jc w:val="both"/>
        <w:rPr>
          <w:rFonts w:ascii="Sylfaen" w:hAnsi="Sylfaen"/>
          <w:noProof/>
          <w:lang w:val="hy-AM"/>
        </w:rPr>
      </w:pPr>
      <w:r>
        <w:rPr>
          <w:rFonts w:ascii="Sylfaen" w:hAnsi="Sylfaen"/>
          <w:noProof/>
        </w:rPr>
        <w:t xml:space="preserve"> </w:t>
      </w:r>
      <w:r w:rsidR="00F1797F" w:rsidRPr="00F67232">
        <w:rPr>
          <w:rFonts w:ascii="Sylfaen" w:hAnsi="Sylfaen"/>
          <w:noProof/>
          <w:lang w:val="hy-AM"/>
        </w:rPr>
        <w:t>What about modules specified in paragraph 2 and 3: one of key modules GFMIS included in TOR annex-1: "General Ledger and Accounting" module includes all subsystems related to accounting of organizations. At the same time, in scope of the given module as a final result is planned preparation of financial statements united at different levels.</w:t>
      </w:r>
    </w:p>
    <w:p w:rsidR="00F1797F" w:rsidRPr="00F67232" w:rsidRDefault="004D481B" w:rsidP="004D481B">
      <w:pPr>
        <w:pStyle w:val="ListParagraph"/>
        <w:numPr>
          <w:ilvl w:val="0"/>
          <w:numId w:val="9"/>
        </w:numPr>
        <w:spacing w:after="160" w:line="360" w:lineRule="auto"/>
        <w:ind w:left="0" w:firstLine="540"/>
        <w:jc w:val="both"/>
        <w:rPr>
          <w:rFonts w:ascii="Sylfaen" w:hAnsi="Sylfaen"/>
          <w:noProof/>
          <w:lang w:val="hy-AM"/>
        </w:rPr>
      </w:pPr>
      <w:r>
        <w:rPr>
          <w:rFonts w:ascii="Sylfaen" w:hAnsi="Sylfaen"/>
          <w:noProof/>
        </w:rPr>
        <w:t xml:space="preserve"> </w:t>
      </w:r>
      <w:r w:rsidR="00F1797F" w:rsidRPr="00F67232">
        <w:rPr>
          <w:rFonts w:ascii="Sylfaen" w:hAnsi="Sylfaen"/>
          <w:noProof/>
          <w:lang w:val="hy-AM"/>
        </w:rPr>
        <w:t xml:space="preserve">Information about the number of the business processes and </w:t>
      </w:r>
      <w:r w:rsidRPr="00F67232">
        <w:rPr>
          <w:rFonts w:ascii="Sylfaen" w:hAnsi="Sylfaen"/>
          <w:noProof/>
          <w:lang w:val="hy-AM"/>
        </w:rPr>
        <w:t xml:space="preserve">already available </w:t>
      </w:r>
      <w:r>
        <w:rPr>
          <w:rFonts w:ascii="Sylfaen" w:hAnsi="Sylfaen"/>
          <w:noProof/>
          <w:lang w:val="hy-AM"/>
        </w:rPr>
        <w:t>business process documentation</w:t>
      </w:r>
      <w:r w:rsidR="00F1797F" w:rsidRPr="00F67232">
        <w:rPr>
          <w:rFonts w:ascii="Sylfaen" w:hAnsi="Sylfaen"/>
          <w:noProof/>
          <w:lang w:val="hy-AM"/>
        </w:rPr>
        <w:t>s you can find in the announcement of prequalification procedure. There is no framework like BPMN 2.0  or other set at this time, which should be followed by the consultant, but consultant has opportunity to make a proposal on standardization.</w:t>
      </w:r>
    </w:p>
    <w:p w:rsidR="00F1797F" w:rsidRPr="00F67232" w:rsidRDefault="004D481B" w:rsidP="004D481B">
      <w:pPr>
        <w:pStyle w:val="ListParagraph"/>
        <w:numPr>
          <w:ilvl w:val="0"/>
          <w:numId w:val="9"/>
        </w:numPr>
        <w:spacing w:after="160" w:line="360" w:lineRule="auto"/>
        <w:ind w:left="0" w:firstLine="540"/>
        <w:jc w:val="both"/>
        <w:rPr>
          <w:rFonts w:ascii="Sylfaen" w:hAnsi="Sylfaen"/>
          <w:noProof/>
          <w:lang w:val="hy-AM"/>
        </w:rPr>
      </w:pPr>
      <w:r>
        <w:rPr>
          <w:rFonts w:ascii="Sylfaen" w:hAnsi="Sylfaen"/>
          <w:noProof/>
        </w:rPr>
        <w:t xml:space="preserve"> </w:t>
      </w:r>
      <w:r w:rsidR="00F1797F" w:rsidRPr="00F67232">
        <w:rPr>
          <w:rFonts w:ascii="Sylfaen" w:hAnsi="Sylfaen"/>
          <w:noProof/>
          <w:lang w:val="hy-AM"/>
        </w:rPr>
        <w:t>Business process automation map’s creation should be provided by the winner.</w:t>
      </w:r>
    </w:p>
    <w:p w:rsidR="00F1797F" w:rsidRPr="00F67232" w:rsidRDefault="004D481B" w:rsidP="004D481B">
      <w:pPr>
        <w:pStyle w:val="ListParagraph"/>
        <w:numPr>
          <w:ilvl w:val="0"/>
          <w:numId w:val="9"/>
        </w:numPr>
        <w:spacing w:after="160" w:line="360" w:lineRule="auto"/>
        <w:ind w:left="0" w:firstLine="540"/>
        <w:jc w:val="both"/>
        <w:rPr>
          <w:rFonts w:ascii="Sylfaen" w:hAnsi="Sylfaen"/>
          <w:noProof/>
          <w:lang w:val="hy-AM"/>
        </w:rPr>
      </w:pPr>
      <w:r>
        <w:rPr>
          <w:rFonts w:ascii="Sylfaen" w:hAnsi="Sylfaen"/>
          <w:noProof/>
        </w:rPr>
        <w:t xml:space="preserve"> </w:t>
      </w:r>
      <w:r w:rsidR="00800979" w:rsidRPr="00F67232">
        <w:rPr>
          <w:rFonts w:ascii="Sylfaen" w:hAnsi="Sylfaen"/>
          <w:noProof/>
          <w:lang w:val="hy-AM"/>
        </w:rPr>
        <w:t>The participant should support with the data migration and data cleansing, but note please that you will not submit terms of reference with the application of the 1st stage.</w:t>
      </w:r>
    </w:p>
    <w:p w:rsidR="00800979" w:rsidRPr="00F67232" w:rsidRDefault="004D481B" w:rsidP="004D481B">
      <w:pPr>
        <w:pStyle w:val="ListParagraph"/>
        <w:numPr>
          <w:ilvl w:val="0"/>
          <w:numId w:val="9"/>
        </w:numPr>
        <w:spacing w:after="160" w:line="360" w:lineRule="auto"/>
        <w:ind w:left="0" w:firstLine="540"/>
        <w:jc w:val="both"/>
        <w:rPr>
          <w:rFonts w:ascii="Sylfaen" w:hAnsi="Sylfaen"/>
          <w:noProof/>
          <w:lang w:val="hy-AM"/>
        </w:rPr>
      </w:pPr>
      <w:r>
        <w:rPr>
          <w:rFonts w:ascii="Sylfaen" w:hAnsi="Sylfaen"/>
          <w:noProof/>
        </w:rPr>
        <w:t xml:space="preserve"> T</w:t>
      </w:r>
      <w:r w:rsidR="00800979" w:rsidRPr="00F67232">
        <w:rPr>
          <w:rFonts w:ascii="Sylfaen" w:hAnsi="Sylfaen"/>
          <w:noProof/>
          <w:lang w:val="hy-AM"/>
        </w:rPr>
        <w:t>he participants can be physically present at the upcoming meetings, discussions, but all that will be held online at the same time without imposing the participant to come to Armenia.</w:t>
      </w:r>
    </w:p>
    <w:p w:rsidR="0043536D" w:rsidRPr="00AF3A97" w:rsidRDefault="0043536D" w:rsidP="0043536D">
      <w:pPr>
        <w:pStyle w:val="BodyTextIndent"/>
        <w:jc w:val="center"/>
        <w:rPr>
          <w:rFonts w:ascii="Sylfaen" w:hAnsi="Sylfaen"/>
          <w:i w:val="0"/>
          <w:noProof/>
          <w:sz w:val="22"/>
          <w:szCs w:val="22"/>
        </w:rPr>
      </w:pPr>
      <w:r w:rsidRPr="00AF3A97">
        <w:rPr>
          <w:rFonts w:ascii="Sylfaen" w:hAnsi="Sylfaen"/>
          <w:noProof/>
          <w:sz w:val="22"/>
          <w:szCs w:val="22"/>
        </w:rPr>
        <w:t>Telephone: (+374) 11 800114</w:t>
      </w:r>
    </w:p>
    <w:p w:rsidR="0043536D" w:rsidRPr="00AF3A97" w:rsidRDefault="0043536D" w:rsidP="0043536D">
      <w:pPr>
        <w:pStyle w:val="BodyTextIndent"/>
        <w:jc w:val="center"/>
        <w:rPr>
          <w:rFonts w:ascii="Sylfaen" w:hAnsi="Sylfaen"/>
          <w:i w:val="0"/>
          <w:noProof/>
          <w:sz w:val="22"/>
          <w:szCs w:val="22"/>
        </w:rPr>
      </w:pPr>
      <w:r w:rsidRPr="00AF3A97">
        <w:rPr>
          <w:rFonts w:ascii="Sylfaen" w:hAnsi="Sylfaen"/>
          <w:noProof/>
          <w:sz w:val="22"/>
          <w:szCs w:val="22"/>
        </w:rPr>
        <w:t>Email: ani.aghababyan@minfin.am</w:t>
      </w:r>
    </w:p>
    <w:p w:rsidR="0043536D" w:rsidRPr="00AF3A97" w:rsidRDefault="0043536D" w:rsidP="0043536D">
      <w:pPr>
        <w:spacing w:line="360" w:lineRule="auto"/>
        <w:ind w:firstLine="720"/>
        <w:jc w:val="center"/>
        <w:rPr>
          <w:rFonts w:ascii="Sylfaen" w:hAnsi="Sylfaen"/>
          <w:i/>
          <w:noProof/>
        </w:rPr>
      </w:pPr>
      <w:r w:rsidRPr="00AF3A97">
        <w:rPr>
          <w:rFonts w:ascii="Sylfaen" w:hAnsi="Sylfaen"/>
          <w:i/>
          <w:noProof/>
        </w:rPr>
        <w:t>Client: RA Ministry of Finance</w:t>
      </w:r>
    </w:p>
    <w:p w:rsidR="004B0726" w:rsidRPr="00AF3A97" w:rsidRDefault="006802AD" w:rsidP="0005095B">
      <w:pPr>
        <w:jc w:val="center"/>
        <w:rPr>
          <w:rFonts w:ascii="Sylfaen" w:hAnsi="Sylfaen"/>
          <w:b/>
          <w:szCs w:val="24"/>
        </w:rPr>
      </w:pPr>
      <w:r w:rsidRPr="00AF3A97">
        <w:rPr>
          <w:rFonts w:ascii="Sylfaen" w:hAnsi="Sylfaen"/>
          <w:b/>
          <w:szCs w:val="24"/>
        </w:rPr>
        <w:br w:type="page"/>
      </w:r>
      <w:proofErr w:type="spellStart"/>
      <w:r w:rsidR="004B0726" w:rsidRPr="00AF3A97">
        <w:rPr>
          <w:rFonts w:ascii="Sylfaen" w:hAnsi="Sylfaen"/>
          <w:b/>
          <w:szCs w:val="24"/>
        </w:rPr>
        <w:lastRenderedPageBreak/>
        <w:t>Объявление</w:t>
      </w:r>
      <w:proofErr w:type="spellEnd"/>
      <w:r w:rsidR="004B0726" w:rsidRPr="00AF3A97">
        <w:rPr>
          <w:rFonts w:ascii="Sylfaen" w:hAnsi="Sylfaen"/>
          <w:b/>
          <w:szCs w:val="24"/>
        </w:rPr>
        <w:t xml:space="preserve"> о </w:t>
      </w:r>
      <w:proofErr w:type="spellStart"/>
      <w:r w:rsidR="004B0726" w:rsidRPr="00AF3A97">
        <w:rPr>
          <w:rFonts w:ascii="Sylfaen" w:hAnsi="Sylfaen"/>
          <w:b/>
          <w:szCs w:val="24"/>
        </w:rPr>
        <w:t>полученных</w:t>
      </w:r>
      <w:proofErr w:type="spellEnd"/>
      <w:r w:rsidR="004B0726" w:rsidRPr="00AF3A97">
        <w:rPr>
          <w:rFonts w:ascii="Sylfaen" w:hAnsi="Sylfaen"/>
          <w:b/>
          <w:szCs w:val="24"/>
        </w:rPr>
        <w:t xml:space="preserve"> </w:t>
      </w:r>
      <w:proofErr w:type="spellStart"/>
      <w:r w:rsidR="004B0726" w:rsidRPr="00AF3A97">
        <w:rPr>
          <w:rFonts w:ascii="Sylfaen" w:hAnsi="Sylfaen"/>
          <w:b/>
          <w:szCs w:val="24"/>
        </w:rPr>
        <w:t>запросах</w:t>
      </w:r>
      <w:proofErr w:type="spellEnd"/>
      <w:r w:rsidR="004B0726" w:rsidRPr="00AF3A97">
        <w:rPr>
          <w:rFonts w:ascii="Sylfaen" w:hAnsi="Sylfaen"/>
          <w:b/>
          <w:szCs w:val="24"/>
        </w:rPr>
        <w:t xml:space="preserve"> и о </w:t>
      </w:r>
      <w:proofErr w:type="spellStart"/>
      <w:r w:rsidR="004B0726" w:rsidRPr="00AF3A97">
        <w:rPr>
          <w:rFonts w:ascii="Sylfaen" w:hAnsi="Sylfaen"/>
          <w:b/>
          <w:szCs w:val="24"/>
        </w:rPr>
        <w:t>предоставленных</w:t>
      </w:r>
      <w:proofErr w:type="spellEnd"/>
      <w:r w:rsidR="004B0726" w:rsidRPr="00AF3A97">
        <w:rPr>
          <w:rFonts w:ascii="Sylfaen" w:hAnsi="Sylfaen"/>
          <w:b/>
          <w:szCs w:val="24"/>
        </w:rPr>
        <w:t xml:space="preserve"> </w:t>
      </w:r>
      <w:proofErr w:type="spellStart"/>
      <w:r w:rsidR="004B0726" w:rsidRPr="00AF3A97">
        <w:rPr>
          <w:rFonts w:ascii="Sylfaen" w:hAnsi="Sylfaen"/>
          <w:b/>
          <w:szCs w:val="24"/>
        </w:rPr>
        <w:t>разъяснениях</w:t>
      </w:r>
      <w:proofErr w:type="spellEnd"/>
      <w:r w:rsidR="004B0726" w:rsidRPr="00AF3A97">
        <w:rPr>
          <w:rFonts w:ascii="Sylfaen" w:hAnsi="Sylfaen"/>
          <w:b/>
          <w:szCs w:val="24"/>
        </w:rPr>
        <w:t xml:space="preserve"> о </w:t>
      </w:r>
      <w:proofErr w:type="spellStart"/>
      <w:r w:rsidR="001C0062" w:rsidRPr="001C0062">
        <w:rPr>
          <w:rFonts w:ascii="Sylfaen" w:hAnsi="Sylfaen"/>
          <w:b/>
          <w:szCs w:val="24"/>
        </w:rPr>
        <w:t>приглашение</w:t>
      </w:r>
      <w:proofErr w:type="spellEnd"/>
      <w:r w:rsidR="001C0062" w:rsidRPr="001C0062">
        <w:rPr>
          <w:rFonts w:ascii="Sylfaen" w:hAnsi="Sylfaen"/>
          <w:b/>
          <w:szCs w:val="24"/>
        </w:rPr>
        <w:t xml:space="preserve"> </w:t>
      </w:r>
      <w:proofErr w:type="spellStart"/>
      <w:r w:rsidR="001C0062" w:rsidRPr="001C0062">
        <w:rPr>
          <w:rFonts w:ascii="Sylfaen" w:hAnsi="Sylfaen"/>
          <w:b/>
          <w:szCs w:val="24"/>
        </w:rPr>
        <w:t>первого</w:t>
      </w:r>
      <w:proofErr w:type="spellEnd"/>
      <w:r w:rsidR="001C0062" w:rsidRPr="001C0062">
        <w:rPr>
          <w:rFonts w:ascii="Sylfaen" w:hAnsi="Sylfaen"/>
          <w:b/>
          <w:szCs w:val="24"/>
        </w:rPr>
        <w:t xml:space="preserve"> </w:t>
      </w:r>
      <w:proofErr w:type="spellStart"/>
      <w:r w:rsidR="001C0062" w:rsidRPr="001C0062">
        <w:rPr>
          <w:rFonts w:ascii="Sylfaen" w:hAnsi="Sylfaen"/>
          <w:b/>
          <w:szCs w:val="24"/>
        </w:rPr>
        <w:t>этапа</w:t>
      </w:r>
      <w:proofErr w:type="spellEnd"/>
      <w:r w:rsidR="001C0062" w:rsidRPr="001C0062">
        <w:rPr>
          <w:rFonts w:ascii="Sylfaen" w:hAnsi="Sylfaen"/>
          <w:b/>
          <w:szCs w:val="24"/>
        </w:rPr>
        <w:t xml:space="preserve"> </w:t>
      </w:r>
      <w:proofErr w:type="spellStart"/>
      <w:r w:rsidR="004B0726" w:rsidRPr="00AF3A97">
        <w:rPr>
          <w:rFonts w:ascii="Sylfaen" w:hAnsi="Sylfaen"/>
          <w:b/>
          <w:szCs w:val="24"/>
        </w:rPr>
        <w:t>двухэтапного</w:t>
      </w:r>
      <w:proofErr w:type="spellEnd"/>
      <w:r w:rsidR="004B0726" w:rsidRPr="00AF3A97">
        <w:rPr>
          <w:rFonts w:ascii="Sylfaen" w:hAnsi="Sylfaen"/>
          <w:b/>
          <w:szCs w:val="24"/>
        </w:rPr>
        <w:t xml:space="preserve"> </w:t>
      </w:r>
      <w:proofErr w:type="spellStart"/>
      <w:r w:rsidR="004B0726" w:rsidRPr="00AF3A97">
        <w:rPr>
          <w:rFonts w:ascii="Sylfaen" w:hAnsi="Sylfaen"/>
          <w:b/>
          <w:szCs w:val="24"/>
        </w:rPr>
        <w:t>конкурса</w:t>
      </w:r>
      <w:proofErr w:type="spellEnd"/>
      <w:r w:rsidR="004B0726" w:rsidRPr="00AF3A97">
        <w:rPr>
          <w:rFonts w:ascii="Sylfaen" w:hAnsi="Sylfaen"/>
          <w:b/>
          <w:szCs w:val="24"/>
        </w:rPr>
        <w:t xml:space="preserve"> </w:t>
      </w:r>
      <w:proofErr w:type="spellStart"/>
      <w:r w:rsidR="004B0726" w:rsidRPr="00AF3A97">
        <w:rPr>
          <w:rFonts w:ascii="Sylfaen" w:hAnsi="Sylfaen"/>
          <w:b/>
          <w:szCs w:val="24"/>
        </w:rPr>
        <w:t>под</w:t>
      </w:r>
      <w:proofErr w:type="spellEnd"/>
      <w:r w:rsidR="004B0726" w:rsidRPr="00AF3A97">
        <w:rPr>
          <w:rFonts w:ascii="Sylfaen" w:hAnsi="Sylfaen"/>
          <w:b/>
          <w:szCs w:val="24"/>
        </w:rPr>
        <w:t xml:space="preserve"> </w:t>
      </w:r>
      <w:proofErr w:type="spellStart"/>
      <w:r w:rsidR="004B0726" w:rsidRPr="00AF3A97">
        <w:rPr>
          <w:rFonts w:ascii="Sylfaen" w:hAnsi="Sylfaen"/>
          <w:b/>
          <w:szCs w:val="24"/>
        </w:rPr>
        <w:t>кодом</w:t>
      </w:r>
      <w:proofErr w:type="spellEnd"/>
    </w:p>
    <w:p w:rsidR="004B0726" w:rsidRPr="00AF3A97" w:rsidRDefault="004B0726" w:rsidP="004B0726">
      <w:pPr>
        <w:widowControl w:val="0"/>
        <w:spacing w:after="160" w:line="360" w:lineRule="auto"/>
        <w:jc w:val="center"/>
        <w:rPr>
          <w:rFonts w:ascii="Sylfaen" w:hAnsi="Sylfaen"/>
          <w:b/>
          <w:szCs w:val="24"/>
        </w:rPr>
      </w:pPr>
      <w:r w:rsidRPr="00AF3A97">
        <w:rPr>
          <w:rFonts w:ascii="Sylfaen" w:hAnsi="Sylfaen"/>
          <w:b/>
          <w:szCs w:val="24"/>
        </w:rPr>
        <w:t xml:space="preserve"> </w:t>
      </w:r>
      <w:r w:rsidRPr="00AF3A97">
        <w:rPr>
          <w:rFonts w:ascii="Sylfaen" w:hAnsi="Sylfaen" w:cs="Sylfaen"/>
          <w:b/>
          <w:szCs w:val="24"/>
        </w:rPr>
        <w:t>ՀՀ</w:t>
      </w:r>
      <w:r w:rsidRPr="00AF3A97">
        <w:rPr>
          <w:rFonts w:ascii="Sylfaen" w:hAnsi="Sylfaen"/>
          <w:b/>
          <w:szCs w:val="24"/>
        </w:rPr>
        <w:t xml:space="preserve"> </w:t>
      </w:r>
      <w:r w:rsidRPr="00AF3A97">
        <w:rPr>
          <w:rFonts w:ascii="Sylfaen" w:hAnsi="Sylfaen" w:cs="Sylfaen"/>
          <w:b/>
          <w:szCs w:val="24"/>
        </w:rPr>
        <w:t>ՖՆ</w:t>
      </w:r>
      <w:r w:rsidRPr="00AF3A97">
        <w:rPr>
          <w:rFonts w:ascii="Sylfaen" w:hAnsi="Sylfaen"/>
          <w:b/>
          <w:szCs w:val="24"/>
        </w:rPr>
        <w:t>-</w:t>
      </w:r>
      <w:r w:rsidRPr="00AF3A97">
        <w:rPr>
          <w:rFonts w:ascii="Sylfaen" w:hAnsi="Sylfaen" w:cs="Sylfaen"/>
          <w:b/>
          <w:szCs w:val="24"/>
        </w:rPr>
        <w:t>ԵՄԾՁԲ</w:t>
      </w:r>
      <w:r w:rsidRPr="00AF3A97">
        <w:rPr>
          <w:rFonts w:ascii="Sylfaen" w:hAnsi="Sylfaen"/>
          <w:b/>
          <w:szCs w:val="24"/>
        </w:rPr>
        <w:t>-20/1</w:t>
      </w:r>
    </w:p>
    <w:p w:rsidR="004B0726" w:rsidRPr="00AF3A97" w:rsidRDefault="004B0726" w:rsidP="00DE02AD">
      <w:pPr>
        <w:pStyle w:val="BodyTextIndent"/>
        <w:rPr>
          <w:rFonts w:ascii="Sylfaen" w:hAnsi="Sylfaen"/>
          <w:i w:val="0"/>
          <w:noProof/>
        </w:rPr>
      </w:pPr>
    </w:p>
    <w:p w:rsidR="004B0726" w:rsidRPr="00AF3A97" w:rsidRDefault="004B0726" w:rsidP="00DE02AD">
      <w:pPr>
        <w:widowControl w:val="0"/>
        <w:spacing w:after="160" w:line="360" w:lineRule="auto"/>
        <w:jc w:val="both"/>
        <w:rPr>
          <w:rFonts w:ascii="Sylfaen" w:hAnsi="Sylfaen"/>
          <w:noProof/>
        </w:rPr>
      </w:pPr>
      <w:r w:rsidRPr="00AF3A97">
        <w:rPr>
          <w:rFonts w:ascii="Sylfaen" w:hAnsi="Sylfaen"/>
          <w:noProof/>
        </w:rPr>
        <w:t>Министерство финансов РА получил запрос о</w:t>
      </w:r>
      <w:r w:rsidR="001C0062" w:rsidRPr="00AF3A97">
        <w:rPr>
          <w:rFonts w:ascii="Sylfaen" w:hAnsi="Sylfaen"/>
          <w:noProof/>
        </w:rPr>
        <w:t xml:space="preserve"> </w:t>
      </w:r>
      <w:r w:rsidR="001C0062" w:rsidRPr="001C0062">
        <w:rPr>
          <w:rFonts w:ascii="Sylfaen" w:hAnsi="Sylfaen"/>
          <w:noProof/>
        </w:rPr>
        <w:t xml:space="preserve">приглашение первого этапа </w:t>
      </w:r>
      <w:r w:rsidRPr="00AF3A97">
        <w:rPr>
          <w:rFonts w:ascii="Sylfaen" w:hAnsi="Sylfaen"/>
          <w:noProof/>
        </w:rPr>
        <w:t xml:space="preserve">двухэтапного конкурса под кодом  </w:t>
      </w:r>
      <w:r w:rsidRPr="00AF3A97">
        <w:rPr>
          <w:rFonts w:ascii="Sylfaen" w:hAnsi="Sylfaen" w:cs="Sylfaen"/>
          <w:noProof/>
        </w:rPr>
        <w:t>ՀՀ</w:t>
      </w:r>
      <w:r w:rsidRPr="00AF3A97">
        <w:rPr>
          <w:rFonts w:ascii="Sylfaen" w:hAnsi="Sylfaen"/>
          <w:noProof/>
        </w:rPr>
        <w:t xml:space="preserve"> </w:t>
      </w:r>
      <w:r w:rsidRPr="00AF3A97">
        <w:rPr>
          <w:rFonts w:ascii="Sylfaen" w:hAnsi="Sylfaen" w:cs="Sylfaen"/>
          <w:noProof/>
        </w:rPr>
        <w:t>ՖՆ</w:t>
      </w:r>
      <w:r w:rsidRPr="00AF3A97">
        <w:rPr>
          <w:rFonts w:ascii="Sylfaen" w:hAnsi="Sylfaen"/>
          <w:noProof/>
        </w:rPr>
        <w:t>-</w:t>
      </w:r>
      <w:r w:rsidRPr="00AF3A97">
        <w:rPr>
          <w:rFonts w:ascii="Sylfaen" w:hAnsi="Sylfaen" w:cs="Sylfaen"/>
          <w:noProof/>
        </w:rPr>
        <w:t>ԵՄԾՁԲ</w:t>
      </w:r>
      <w:r w:rsidRPr="00AF3A97">
        <w:rPr>
          <w:rFonts w:ascii="Sylfaen" w:hAnsi="Sylfaen"/>
          <w:noProof/>
        </w:rPr>
        <w:t>-20/1. Полученное запрос и предоставленное  разъяснения представлены ниже.</w:t>
      </w:r>
    </w:p>
    <w:p w:rsidR="004B0726" w:rsidRDefault="004B0726" w:rsidP="001C0062">
      <w:pPr>
        <w:spacing w:line="360" w:lineRule="auto"/>
        <w:rPr>
          <w:rFonts w:ascii="Sylfaen" w:hAnsi="Sylfaen"/>
          <w:b/>
          <w:noProof/>
        </w:rPr>
      </w:pPr>
      <w:r w:rsidRPr="00AF3A97">
        <w:rPr>
          <w:rFonts w:ascii="Sylfaen" w:hAnsi="Sylfaen"/>
          <w:b/>
          <w:noProof/>
        </w:rPr>
        <w:t>Запрос</w:t>
      </w:r>
    </w:p>
    <w:p w:rsidR="00F67232" w:rsidRPr="008B0589" w:rsidRDefault="00F67232"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Обьединение, управление долгом, электронные закупки, а также модули внутреннего аудита включены в техническое предложение в пункте «Б», в то же время модули не включены в структурную схему приложения 1 технического задания. Включены ли эти модули в техническое задание ?</w:t>
      </w:r>
    </w:p>
    <w:p w:rsidR="00F67232" w:rsidRPr="008B0589" w:rsidRDefault="00F67232"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Основная система расчета приложения 1 технического задания не включает в себя основных финансовых модулей, таких как фиксированные активы, управление. Эти модули и примыкающие к ним бизнес-процессы не включены в сферу деятельности ?</w:t>
      </w:r>
    </w:p>
    <w:p w:rsidR="00F67232" w:rsidRPr="008B0589" w:rsidRDefault="00F67232"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В техническое задание не включены такие организационные модули, как архив и управление складом. Эти модули не включены в сферу деятельности ?</w:t>
      </w:r>
    </w:p>
    <w:p w:rsidR="00F67232" w:rsidRPr="008B0589" w:rsidRDefault="00F67232"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Уровень документирования бизнес-процессов:</w:t>
      </w:r>
    </w:p>
    <w:p w:rsidR="00F67232" w:rsidRPr="008B0589" w:rsidRDefault="00F67232" w:rsidP="008B0589">
      <w:pPr>
        <w:spacing w:after="0" w:line="360" w:lineRule="auto"/>
        <w:ind w:firstLine="540"/>
        <w:jc w:val="both"/>
        <w:rPr>
          <w:rFonts w:ascii="Sylfaen" w:hAnsi="Sylfaen"/>
          <w:noProof/>
        </w:rPr>
      </w:pPr>
      <w:r w:rsidRPr="008B0589">
        <w:rPr>
          <w:rFonts w:ascii="Sylfaen" w:hAnsi="Sylfaen"/>
          <w:noProof/>
        </w:rPr>
        <w:t>а) Можете ли дать точную оценку расчетов бизнес-процессов в сфере деятельности ?</w:t>
      </w:r>
    </w:p>
    <w:p w:rsidR="00F67232" w:rsidRPr="008B0589" w:rsidRDefault="00F67232" w:rsidP="008B0589">
      <w:pPr>
        <w:spacing w:after="0" w:line="360" w:lineRule="auto"/>
        <w:ind w:firstLine="540"/>
        <w:jc w:val="both"/>
        <w:rPr>
          <w:rFonts w:ascii="Sylfaen" w:hAnsi="Sylfaen"/>
          <w:noProof/>
        </w:rPr>
      </w:pPr>
      <w:r w:rsidRPr="008B0589">
        <w:rPr>
          <w:rFonts w:ascii="Sylfaen" w:hAnsi="Sylfaen"/>
          <w:noProof/>
        </w:rPr>
        <w:t>б) Есть ли уже доступные документирования в бизнес-процессе ?</w:t>
      </w:r>
    </w:p>
    <w:p w:rsidR="00F67232" w:rsidRPr="008B0589" w:rsidRDefault="00F67232" w:rsidP="008B0589">
      <w:pPr>
        <w:spacing w:after="0" w:line="360" w:lineRule="auto"/>
        <w:ind w:firstLine="540"/>
        <w:jc w:val="both"/>
        <w:rPr>
          <w:rFonts w:ascii="Sylfaen" w:hAnsi="Sylfaen"/>
          <w:noProof/>
        </w:rPr>
      </w:pPr>
      <w:r w:rsidRPr="008B0589">
        <w:rPr>
          <w:rFonts w:ascii="Sylfaen" w:hAnsi="Sylfaen"/>
          <w:noProof/>
        </w:rPr>
        <w:t>в) Есть ли какие-либо особые критерии за которыми необходимо наблюдение консультанта, такие, как, например BPMN 2.0 ?</w:t>
      </w:r>
    </w:p>
    <w:p w:rsidR="008B0589" w:rsidRPr="008B0589" w:rsidRDefault="008B0589"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Схема автоматизации бизнес-процесса</w:t>
      </w:r>
    </w:p>
    <w:p w:rsidR="008B0589" w:rsidRPr="008B0589" w:rsidRDefault="008B0589" w:rsidP="008B0589">
      <w:pPr>
        <w:spacing w:after="0" w:line="360" w:lineRule="auto"/>
        <w:ind w:firstLine="540"/>
        <w:jc w:val="both"/>
        <w:rPr>
          <w:rFonts w:ascii="Sylfaen" w:hAnsi="Sylfaen"/>
          <w:noProof/>
        </w:rPr>
      </w:pPr>
      <w:r w:rsidRPr="008B0589">
        <w:rPr>
          <w:rFonts w:ascii="Sylfaen" w:hAnsi="Sylfaen"/>
          <w:noProof/>
        </w:rPr>
        <w:t xml:space="preserve">Исходя из нашего прошлого опыта с общественной властью, мы ожидаем, что некоторые бизнес-процессы должны быть автоматизированны и/или поддержаны разными информационными структурами. Учитывая, что после проводимых работ над бизнес-процессами последует реализация управления информационной системы: оценка действующей информационной системы (обычно в виде автоматизированной схемы бизнес-процесса) необходимо для обсуждения основных средств для 3-го </w:t>
      </w:r>
      <w:r>
        <w:rPr>
          <w:rFonts w:ascii="Sylfaen" w:hAnsi="Sylfaen"/>
          <w:noProof/>
        </w:rPr>
        <w:t>этап</w:t>
      </w:r>
      <w:r w:rsidRPr="008B0589">
        <w:rPr>
          <w:rFonts w:ascii="Sylfaen" w:hAnsi="Sylfaen"/>
          <w:noProof/>
        </w:rPr>
        <w:t>а.</w:t>
      </w:r>
    </w:p>
    <w:p w:rsidR="008B0589" w:rsidRPr="008B0589" w:rsidRDefault="008B0589" w:rsidP="008B0589">
      <w:pPr>
        <w:spacing w:after="0" w:line="360" w:lineRule="auto"/>
        <w:ind w:firstLine="540"/>
        <w:jc w:val="both"/>
        <w:rPr>
          <w:rFonts w:ascii="Sylfaen" w:hAnsi="Sylfaen"/>
          <w:noProof/>
        </w:rPr>
      </w:pPr>
      <w:r w:rsidRPr="008B0589">
        <w:rPr>
          <w:rFonts w:ascii="Sylfaen" w:hAnsi="Sylfaen"/>
          <w:noProof/>
        </w:rPr>
        <w:lastRenderedPageBreak/>
        <w:t>Мы заметили, что в техническом задании отсутствуют данные оценки.</w:t>
      </w:r>
    </w:p>
    <w:p w:rsidR="008B0589" w:rsidRPr="008B0589" w:rsidRDefault="008B0589" w:rsidP="008B0589">
      <w:pPr>
        <w:spacing w:after="0" w:line="360" w:lineRule="auto"/>
        <w:ind w:firstLine="540"/>
        <w:jc w:val="both"/>
        <w:rPr>
          <w:rFonts w:ascii="Sylfaen" w:hAnsi="Sylfaen"/>
          <w:noProof/>
        </w:rPr>
      </w:pPr>
      <w:r w:rsidRPr="008B0589">
        <w:rPr>
          <w:rFonts w:ascii="Sylfaen" w:hAnsi="Sylfaen"/>
          <w:noProof/>
        </w:rPr>
        <w:t>Для формирования правильной цены полезно будет знать следующее:</w:t>
      </w:r>
    </w:p>
    <w:p w:rsidR="008B0589" w:rsidRPr="008B0589" w:rsidRDefault="008B0589" w:rsidP="008B0589">
      <w:pPr>
        <w:spacing w:after="0" w:line="360" w:lineRule="auto"/>
        <w:ind w:firstLine="540"/>
        <w:jc w:val="both"/>
        <w:rPr>
          <w:rFonts w:ascii="Sylfaen" w:hAnsi="Sylfaen"/>
          <w:noProof/>
        </w:rPr>
      </w:pPr>
      <w:r w:rsidRPr="008B0589">
        <w:rPr>
          <w:rFonts w:ascii="Sylfaen" w:hAnsi="Sylfaen"/>
          <w:noProof/>
        </w:rPr>
        <w:t>а) Требуется ли другому консультанту представить схему автоматизации бизнес-процессов ?</w:t>
      </w:r>
    </w:p>
    <w:p w:rsidR="008B0589" w:rsidRPr="008B0589" w:rsidRDefault="008B0589" w:rsidP="008B0589">
      <w:pPr>
        <w:spacing w:after="0" w:line="360" w:lineRule="auto"/>
        <w:ind w:firstLine="540"/>
        <w:jc w:val="both"/>
        <w:rPr>
          <w:rFonts w:ascii="Sylfaen" w:hAnsi="Sylfaen"/>
          <w:noProof/>
        </w:rPr>
      </w:pPr>
      <w:r w:rsidRPr="008B0589">
        <w:rPr>
          <w:rFonts w:ascii="Sylfaen" w:hAnsi="Sylfaen"/>
          <w:noProof/>
        </w:rPr>
        <w:t>б) Требуется ли от консультанта перенять представление схемы автоматизации бизнес-процессов ?</w:t>
      </w:r>
    </w:p>
    <w:p w:rsidR="008B0589" w:rsidRPr="008B0589" w:rsidRDefault="008B0589"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Миграция данных и очистка данных. В результате процесса установки и обеспечения качества, для прежних данных потребуются ограничения. В техническом задании не указывается, должны ли мы вам помогать в процессе миграции и очистке данных ? В связи с нашей заявкой, должны ли мы вышесказанное рассматривать вне рамок нашей деятельности ?</w:t>
      </w:r>
    </w:p>
    <w:p w:rsidR="008B0589" w:rsidRPr="008B0589" w:rsidRDefault="008B0589" w:rsidP="008B0589">
      <w:pPr>
        <w:pStyle w:val="ListParagraph"/>
        <w:numPr>
          <w:ilvl w:val="0"/>
          <w:numId w:val="8"/>
        </w:numPr>
        <w:spacing w:after="0" w:line="360" w:lineRule="auto"/>
        <w:ind w:left="0" w:firstLine="540"/>
        <w:jc w:val="both"/>
        <w:rPr>
          <w:rFonts w:ascii="Sylfaen" w:hAnsi="Sylfaen"/>
          <w:noProof/>
        </w:rPr>
      </w:pPr>
      <w:r w:rsidRPr="008B0589">
        <w:rPr>
          <w:rFonts w:ascii="Sylfaen" w:hAnsi="Sylfaen"/>
          <w:noProof/>
        </w:rPr>
        <w:t>Можем ли мы предположить, что все встречи, интервью и семинары будут проходить в формате «онлайн» и приезд в РА не потребуется ?</w:t>
      </w:r>
    </w:p>
    <w:p w:rsidR="00CE6107" w:rsidRPr="008B0589" w:rsidRDefault="00CE6107" w:rsidP="008B0589">
      <w:pPr>
        <w:spacing w:after="0" w:line="360" w:lineRule="auto"/>
        <w:ind w:left="360"/>
        <w:jc w:val="both"/>
        <w:rPr>
          <w:rFonts w:ascii="Sylfaen" w:hAnsi="Sylfaen"/>
          <w:noProof/>
        </w:rPr>
      </w:pPr>
    </w:p>
    <w:p w:rsidR="004B0726" w:rsidRPr="00AF3A97" w:rsidRDefault="004B0726" w:rsidP="001C0062">
      <w:pPr>
        <w:spacing w:line="360" w:lineRule="auto"/>
        <w:jc w:val="both"/>
        <w:rPr>
          <w:rFonts w:ascii="Sylfaen" w:hAnsi="Sylfaen" w:cs="Sylfaen"/>
          <w:b/>
          <w:noProof/>
          <w:lang w:val="hy-AM"/>
        </w:rPr>
      </w:pPr>
      <w:r w:rsidRPr="00AF3A97">
        <w:rPr>
          <w:rFonts w:ascii="Sylfaen" w:hAnsi="Sylfaen" w:cs="Sylfaen"/>
          <w:b/>
          <w:noProof/>
          <w:lang w:val="hy-AM"/>
        </w:rPr>
        <w:t>Разъяснения</w:t>
      </w:r>
    </w:p>
    <w:p w:rsidR="00801429" w:rsidRPr="00801429" w:rsidRDefault="00801429" w:rsidP="004F6274">
      <w:pPr>
        <w:pStyle w:val="ListParagraph"/>
        <w:numPr>
          <w:ilvl w:val="0"/>
          <w:numId w:val="10"/>
        </w:numPr>
        <w:spacing w:line="360" w:lineRule="auto"/>
        <w:ind w:left="0" w:firstLine="540"/>
        <w:rPr>
          <w:rFonts w:ascii="Sylfaen" w:hAnsi="Sylfaen"/>
          <w:noProof/>
        </w:rPr>
      </w:pPr>
      <w:r>
        <w:rPr>
          <w:rFonts w:ascii="Sylfaen" w:hAnsi="Sylfaen"/>
          <w:noProof/>
        </w:rPr>
        <w:t xml:space="preserve"> </w:t>
      </w:r>
      <w:bookmarkStart w:id="0" w:name="_GoBack"/>
      <w:r w:rsidRPr="00801429">
        <w:rPr>
          <w:rFonts w:ascii="Sylfaen" w:hAnsi="Sylfaen"/>
          <w:noProof/>
        </w:rPr>
        <w:t>Модули, упомянутые в пункте 1, включены в техническое задание при условии, что процессы будут выполнены, если от нас поступит такое требование, ​​в противном случае они не будут выполнены.</w:t>
      </w:r>
    </w:p>
    <w:p w:rsidR="00801429" w:rsidRPr="00801429" w:rsidRDefault="00801429" w:rsidP="004F6274">
      <w:pPr>
        <w:pStyle w:val="ListParagraph"/>
        <w:numPr>
          <w:ilvl w:val="0"/>
          <w:numId w:val="10"/>
        </w:numPr>
        <w:spacing w:line="360" w:lineRule="auto"/>
        <w:ind w:left="0" w:firstLine="540"/>
        <w:rPr>
          <w:rFonts w:ascii="Sylfaen" w:hAnsi="Sylfaen"/>
          <w:noProof/>
        </w:rPr>
      </w:pPr>
      <w:r>
        <w:rPr>
          <w:rFonts w:ascii="Sylfaen" w:hAnsi="Sylfaen"/>
          <w:noProof/>
        </w:rPr>
        <w:t xml:space="preserve"> </w:t>
      </w:r>
      <w:r w:rsidRPr="00801429">
        <w:rPr>
          <w:rFonts w:ascii="Sylfaen" w:hAnsi="Sylfaen"/>
          <w:noProof/>
        </w:rPr>
        <w:t>Об модулях, упомянутые в пунктах 2 и 3. Модуль Главной книги и учета, одина из ключевых модулей ИСФУП,  модуль "</w:t>
      </w:r>
      <w:r w:rsidRPr="00310AA1">
        <w:rPr>
          <w:rFonts w:ascii="Sylfaen" w:hAnsi="Sylfaen"/>
          <w:noProof/>
        </w:rPr>
        <w:t>General</w:t>
      </w:r>
      <w:r w:rsidRPr="00801429">
        <w:rPr>
          <w:rFonts w:ascii="Sylfaen" w:hAnsi="Sylfaen"/>
          <w:noProof/>
        </w:rPr>
        <w:t xml:space="preserve"> </w:t>
      </w:r>
      <w:r w:rsidRPr="00310AA1">
        <w:rPr>
          <w:rFonts w:ascii="Sylfaen" w:hAnsi="Sylfaen"/>
          <w:noProof/>
        </w:rPr>
        <w:t>Ledger</w:t>
      </w:r>
      <w:r w:rsidRPr="00801429">
        <w:rPr>
          <w:rFonts w:ascii="Sylfaen" w:hAnsi="Sylfaen"/>
          <w:noProof/>
        </w:rPr>
        <w:t xml:space="preserve"> </w:t>
      </w:r>
      <w:r w:rsidRPr="00310AA1">
        <w:rPr>
          <w:rFonts w:ascii="Sylfaen" w:hAnsi="Sylfaen"/>
          <w:noProof/>
        </w:rPr>
        <w:t>and</w:t>
      </w:r>
      <w:r w:rsidRPr="00801429">
        <w:rPr>
          <w:rFonts w:ascii="Sylfaen" w:hAnsi="Sylfaen"/>
          <w:noProof/>
        </w:rPr>
        <w:t xml:space="preserve"> </w:t>
      </w:r>
      <w:r w:rsidRPr="00310AA1">
        <w:rPr>
          <w:rFonts w:ascii="Sylfaen" w:hAnsi="Sylfaen"/>
          <w:noProof/>
        </w:rPr>
        <w:t>Accounting</w:t>
      </w:r>
      <w:r w:rsidRPr="00801429">
        <w:rPr>
          <w:rFonts w:ascii="Sylfaen" w:hAnsi="Sylfaen"/>
          <w:noProof/>
        </w:rPr>
        <w:t>"  включенный в техническое задание, включает в себя все подсистемы, связанные с учетом организаций, включая подсистемы основных средств и ресурсов. В то же время, конечным результатом этого модуля планируется подготовка финансовых отчетов, консолидированных на разных уровнях.</w:t>
      </w:r>
    </w:p>
    <w:p w:rsidR="00801429" w:rsidRPr="00801429" w:rsidRDefault="00801429" w:rsidP="004F6274">
      <w:pPr>
        <w:pStyle w:val="ListParagraph"/>
        <w:numPr>
          <w:ilvl w:val="0"/>
          <w:numId w:val="10"/>
        </w:numPr>
        <w:spacing w:line="360" w:lineRule="auto"/>
        <w:ind w:left="0" w:firstLine="540"/>
        <w:rPr>
          <w:rFonts w:ascii="Sylfaen" w:hAnsi="Sylfaen"/>
          <w:noProof/>
        </w:rPr>
      </w:pPr>
      <w:r>
        <w:rPr>
          <w:rFonts w:ascii="Sylfaen" w:hAnsi="Sylfaen"/>
          <w:noProof/>
        </w:rPr>
        <w:t xml:space="preserve"> </w:t>
      </w:r>
      <w:r w:rsidRPr="00801429">
        <w:rPr>
          <w:rFonts w:ascii="Sylfaen" w:hAnsi="Sylfaen"/>
          <w:noProof/>
        </w:rPr>
        <w:t>Информацию о количестве бизнес-процессов и документацию уже имеющихся бизнес-процессов можно увидеть в объявлении о процедуре предварительной квалификации. В настоящее время не существует BPMN 2.0 или какой-либо другой структуры, которой должен следовать консультант, но у консультанта есть возможность представить предложение по стандартизации.</w:t>
      </w:r>
    </w:p>
    <w:p w:rsidR="00801429" w:rsidRPr="00801429" w:rsidRDefault="00801429" w:rsidP="004F6274">
      <w:pPr>
        <w:pStyle w:val="ListParagraph"/>
        <w:numPr>
          <w:ilvl w:val="0"/>
          <w:numId w:val="10"/>
        </w:numPr>
        <w:spacing w:line="360" w:lineRule="auto"/>
        <w:ind w:left="0" w:firstLine="540"/>
        <w:rPr>
          <w:rFonts w:ascii="Sylfaen" w:hAnsi="Sylfaen"/>
          <w:noProof/>
        </w:rPr>
      </w:pPr>
      <w:r>
        <w:rPr>
          <w:rFonts w:ascii="Sylfaen" w:hAnsi="Sylfaen"/>
          <w:noProof/>
        </w:rPr>
        <w:t xml:space="preserve"> </w:t>
      </w:r>
      <w:r w:rsidRPr="00801429">
        <w:rPr>
          <w:rFonts w:ascii="Sylfaen" w:hAnsi="Sylfaen"/>
          <w:noProof/>
        </w:rPr>
        <w:t>Построение карты автоматизации бизнес-процессов должно быть обеспечено победившим  участником</w:t>
      </w:r>
    </w:p>
    <w:p w:rsidR="00801429" w:rsidRPr="00801429" w:rsidRDefault="00801429" w:rsidP="004F6274">
      <w:pPr>
        <w:pStyle w:val="ListParagraph"/>
        <w:numPr>
          <w:ilvl w:val="0"/>
          <w:numId w:val="10"/>
        </w:numPr>
        <w:spacing w:line="360" w:lineRule="auto"/>
        <w:ind w:left="0" w:firstLine="540"/>
        <w:rPr>
          <w:rFonts w:ascii="Sylfaen" w:hAnsi="Sylfaen"/>
          <w:noProof/>
        </w:rPr>
      </w:pPr>
      <w:r>
        <w:rPr>
          <w:rFonts w:ascii="Sylfaen" w:hAnsi="Sylfaen"/>
          <w:noProof/>
        </w:rPr>
        <w:lastRenderedPageBreak/>
        <w:t xml:space="preserve"> </w:t>
      </w:r>
      <w:r w:rsidRPr="00801429">
        <w:rPr>
          <w:rFonts w:ascii="Sylfaen" w:hAnsi="Sylfaen"/>
          <w:noProof/>
        </w:rPr>
        <w:t>Участник связанный с миграции данных и очистки данных должен предоставить поддержку, но имейте в виду, что от вас не потребуется подавать техническое задание при подачи заявки на этап 1</w:t>
      </w:r>
    </w:p>
    <w:p w:rsidR="00801429" w:rsidRPr="00801429" w:rsidRDefault="00801429" w:rsidP="004F6274">
      <w:pPr>
        <w:pStyle w:val="ListParagraph"/>
        <w:numPr>
          <w:ilvl w:val="0"/>
          <w:numId w:val="10"/>
        </w:numPr>
        <w:spacing w:line="360" w:lineRule="auto"/>
        <w:ind w:left="0" w:firstLine="540"/>
        <w:rPr>
          <w:rFonts w:ascii="Sylfaen" w:hAnsi="Sylfaen"/>
          <w:noProof/>
        </w:rPr>
      </w:pPr>
      <w:r>
        <w:rPr>
          <w:rFonts w:ascii="Sylfaen" w:hAnsi="Sylfaen"/>
          <w:noProof/>
        </w:rPr>
        <w:t xml:space="preserve"> </w:t>
      </w:r>
      <w:r w:rsidRPr="00801429">
        <w:rPr>
          <w:rFonts w:ascii="Sylfaen" w:hAnsi="Sylfaen"/>
          <w:noProof/>
        </w:rPr>
        <w:t>Участники могут физически присутствовать на предстоящих встречах и дискуссиях, но все это будет проводиться одновременно в режиме онлайн, без принуждения участника приехать в Армению.</w:t>
      </w:r>
    </w:p>
    <w:bookmarkEnd w:id="0"/>
    <w:p w:rsidR="006802AD" w:rsidRPr="00AF3A97" w:rsidRDefault="006802AD" w:rsidP="006802AD">
      <w:pPr>
        <w:spacing w:line="360" w:lineRule="auto"/>
        <w:jc w:val="both"/>
        <w:rPr>
          <w:rFonts w:ascii="Sylfaen" w:hAnsi="Sylfaen"/>
        </w:rPr>
      </w:pPr>
    </w:p>
    <w:p w:rsidR="004B0726" w:rsidRPr="00AF3A97" w:rsidRDefault="004B0726" w:rsidP="006802AD">
      <w:pPr>
        <w:pStyle w:val="BodyTextIndent"/>
        <w:jc w:val="center"/>
        <w:rPr>
          <w:rFonts w:ascii="Sylfaen" w:hAnsi="Sylfaen"/>
          <w:i w:val="0"/>
          <w:noProof/>
          <w:sz w:val="22"/>
        </w:rPr>
      </w:pPr>
      <w:r w:rsidRPr="00AF3A97">
        <w:rPr>
          <w:rFonts w:ascii="Sylfaen" w:hAnsi="Sylfaen"/>
          <w:noProof/>
          <w:sz w:val="22"/>
        </w:rPr>
        <w:t>Телефон: (+374) 11 800114</w:t>
      </w:r>
    </w:p>
    <w:p w:rsidR="004B0726" w:rsidRPr="00AF3A97" w:rsidRDefault="004B0726" w:rsidP="006802AD">
      <w:pPr>
        <w:pStyle w:val="BodyTextIndent"/>
        <w:jc w:val="center"/>
        <w:rPr>
          <w:rFonts w:ascii="Sylfaen" w:hAnsi="Sylfaen"/>
          <w:i w:val="0"/>
          <w:noProof/>
          <w:sz w:val="22"/>
        </w:rPr>
      </w:pPr>
      <w:r w:rsidRPr="00AF3A97">
        <w:rPr>
          <w:rFonts w:ascii="Sylfaen" w:hAnsi="Sylfaen"/>
          <w:noProof/>
          <w:sz w:val="22"/>
        </w:rPr>
        <w:t>Эл. Почта: ani.aghababyan@minfin.am</w:t>
      </w:r>
    </w:p>
    <w:p w:rsidR="004B0726" w:rsidRPr="00AF3A97" w:rsidRDefault="004B0726" w:rsidP="006802AD">
      <w:pPr>
        <w:pStyle w:val="BodyTextIndent"/>
        <w:jc w:val="center"/>
        <w:rPr>
          <w:rFonts w:ascii="Sylfaen" w:hAnsi="Sylfaen"/>
          <w:i w:val="0"/>
          <w:noProof/>
          <w:sz w:val="22"/>
        </w:rPr>
      </w:pPr>
      <w:r w:rsidRPr="00AF3A97">
        <w:rPr>
          <w:rFonts w:ascii="Sylfaen" w:hAnsi="Sylfaen"/>
          <w:noProof/>
          <w:sz w:val="22"/>
        </w:rPr>
        <w:t>Заказчик: Министерствo финансов РА</w:t>
      </w:r>
    </w:p>
    <w:p w:rsidR="00C34413" w:rsidRPr="00AF3A97" w:rsidRDefault="00C34413" w:rsidP="00C34413">
      <w:pPr>
        <w:shd w:val="clear" w:color="auto" w:fill="FFFFFF"/>
        <w:spacing w:after="0" w:line="264" w:lineRule="atLeast"/>
        <w:ind w:left="360"/>
        <w:rPr>
          <w:rFonts w:ascii="Sylfaen" w:eastAsia="Times New Roman" w:hAnsi="Sylfaen" w:cs="Times New Roman"/>
          <w:color w:val="000000"/>
          <w:sz w:val="24"/>
        </w:rPr>
      </w:pPr>
    </w:p>
    <w:p w:rsidR="004B0726" w:rsidRPr="00AF3A97" w:rsidRDefault="004B0726">
      <w:pPr>
        <w:shd w:val="clear" w:color="auto" w:fill="FFFFFF"/>
        <w:spacing w:after="0" w:line="264" w:lineRule="atLeast"/>
        <w:ind w:left="360"/>
        <w:rPr>
          <w:rFonts w:ascii="Sylfaen" w:eastAsia="Times New Roman" w:hAnsi="Sylfaen" w:cs="Times New Roman"/>
          <w:color w:val="000000"/>
        </w:rPr>
      </w:pPr>
    </w:p>
    <w:sectPr w:rsidR="004B0726" w:rsidRPr="00AF3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179"/>
    <w:multiLevelType w:val="hybridMultilevel"/>
    <w:tmpl w:val="5862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D1886"/>
    <w:multiLevelType w:val="hybridMultilevel"/>
    <w:tmpl w:val="E212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33E80"/>
    <w:multiLevelType w:val="hybridMultilevel"/>
    <w:tmpl w:val="80CC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626AA"/>
    <w:multiLevelType w:val="hybridMultilevel"/>
    <w:tmpl w:val="CE425A92"/>
    <w:lvl w:ilvl="0" w:tplc="6F2C43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4DC7B01"/>
    <w:multiLevelType w:val="hybridMultilevel"/>
    <w:tmpl w:val="832A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055F2E"/>
    <w:multiLevelType w:val="hybridMultilevel"/>
    <w:tmpl w:val="210C0BE0"/>
    <w:lvl w:ilvl="0" w:tplc="AA96BB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0342078"/>
    <w:multiLevelType w:val="hybridMultilevel"/>
    <w:tmpl w:val="84541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0C6B7C"/>
    <w:multiLevelType w:val="hybridMultilevel"/>
    <w:tmpl w:val="8A9CE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81BD9"/>
    <w:multiLevelType w:val="hybridMultilevel"/>
    <w:tmpl w:val="6A3C0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7D4425"/>
    <w:multiLevelType w:val="hybridMultilevel"/>
    <w:tmpl w:val="5600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8"/>
  </w:num>
  <w:num w:numId="6">
    <w:abstractNumId w:val="0"/>
  </w:num>
  <w:num w:numId="7">
    <w:abstractNumId w:val="9"/>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63"/>
    <w:rsid w:val="0002771E"/>
    <w:rsid w:val="0005095B"/>
    <w:rsid w:val="00051427"/>
    <w:rsid w:val="001C0062"/>
    <w:rsid w:val="001D1667"/>
    <w:rsid w:val="00210F8A"/>
    <w:rsid w:val="00214B87"/>
    <w:rsid w:val="002256A9"/>
    <w:rsid w:val="00254FFB"/>
    <w:rsid w:val="002C1689"/>
    <w:rsid w:val="002D5778"/>
    <w:rsid w:val="00365DD4"/>
    <w:rsid w:val="00367140"/>
    <w:rsid w:val="0037566A"/>
    <w:rsid w:val="0043536D"/>
    <w:rsid w:val="00456070"/>
    <w:rsid w:val="004B0726"/>
    <w:rsid w:val="004B6AF4"/>
    <w:rsid w:val="004D481B"/>
    <w:rsid w:val="004F6274"/>
    <w:rsid w:val="0050603F"/>
    <w:rsid w:val="0054666E"/>
    <w:rsid w:val="0057485E"/>
    <w:rsid w:val="00593BA3"/>
    <w:rsid w:val="005A3127"/>
    <w:rsid w:val="005B57BA"/>
    <w:rsid w:val="00655761"/>
    <w:rsid w:val="006802AD"/>
    <w:rsid w:val="00797182"/>
    <w:rsid w:val="00800979"/>
    <w:rsid w:val="00801429"/>
    <w:rsid w:val="0081250A"/>
    <w:rsid w:val="00836DB1"/>
    <w:rsid w:val="0084638C"/>
    <w:rsid w:val="0085601B"/>
    <w:rsid w:val="008B0589"/>
    <w:rsid w:val="008C1331"/>
    <w:rsid w:val="008E4015"/>
    <w:rsid w:val="008E43D3"/>
    <w:rsid w:val="009439AB"/>
    <w:rsid w:val="00951CEA"/>
    <w:rsid w:val="009E25D8"/>
    <w:rsid w:val="00A33962"/>
    <w:rsid w:val="00A40926"/>
    <w:rsid w:val="00AF3A97"/>
    <w:rsid w:val="00B5498D"/>
    <w:rsid w:val="00BA143D"/>
    <w:rsid w:val="00BF22B5"/>
    <w:rsid w:val="00C0015A"/>
    <w:rsid w:val="00C34413"/>
    <w:rsid w:val="00CB7C7D"/>
    <w:rsid w:val="00CE6107"/>
    <w:rsid w:val="00CF4EA1"/>
    <w:rsid w:val="00D01058"/>
    <w:rsid w:val="00D71982"/>
    <w:rsid w:val="00DA0374"/>
    <w:rsid w:val="00DA4B4E"/>
    <w:rsid w:val="00DD7BFF"/>
    <w:rsid w:val="00DE02AD"/>
    <w:rsid w:val="00E369CD"/>
    <w:rsid w:val="00E62D1B"/>
    <w:rsid w:val="00EF5CA1"/>
    <w:rsid w:val="00F1797F"/>
    <w:rsid w:val="00F20063"/>
    <w:rsid w:val="00F27166"/>
    <w:rsid w:val="00F67232"/>
    <w:rsid w:val="00F756C5"/>
    <w:rsid w:val="00F93D3E"/>
    <w:rsid w:val="00FC1256"/>
    <w:rsid w:val="00FD16D5"/>
    <w:rsid w:val="00FF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C34413"/>
    <w:pPr>
      <w:ind w:left="720"/>
      <w:contextualSpacing/>
    </w:pPr>
  </w:style>
  <w:style w:type="paragraph" w:styleId="BodyTextIndent">
    <w:name w:val="Body Text Indent"/>
    <w:aliases w:val=" Char, Char Char Char Char,Char Char Char Char"/>
    <w:basedOn w:val="Normal"/>
    <w:link w:val="BodyTextIndentChar"/>
    <w:rsid w:val="00C344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4413"/>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C344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34413"/>
    <w:rPr>
      <w:rFonts w:ascii="Baltica" w:eastAsia="Times New Roman" w:hAnsi="Baltica" w:cs="Times New Roman"/>
      <w:sz w:val="20"/>
      <w:szCs w:val="20"/>
      <w:lang w:val="af-ZA"/>
    </w:rPr>
  </w:style>
  <w:style w:type="paragraph" w:customStyle="1" w:styleId="norm">
    <w:name w:val="norm"/>
    <w:basedOn w:val="Normal"/>
    <w:rsid w:val="00C34413"/>
    <w:pPr>
      <w:spacing w:after="0" w:line="480" w:lineRule="auto"/>
      <w:ind w:firstLine="709"/>
      <w:jc w:val="both"/>
    </w:pPr>
    <w:rPr>
      <w:rFonts w:ascii="Arial Armenian" w:eastAsia="Times New Roman" w:hAnsi="Arial Armenian" w:cs="Times New Roman"/>
      <w:szCs w:val="20"/>
      <w:lang w:eastAsia="ru-RU"/>
    </w:rPr>
  </w:style>
  <w:style w:type="character" w:styleId="Strong">
    <w:name w:val="Strong"/>
    <w:basedOn w:val="DefaultParagraphFont"/>
    <w:uiPriority w:val="22"/>
    <w:qFormat/>
    <w:rsid w:val="00214B87"/>
    <w:rPr>
      <w:b/>
      <w:bCs/>
    </w:rPr>
  </w:style>
  <w:style w:type="character" w:styleId="Hyperlink">
    <w:name w:val="Hyperlink"/>
    <w:basedOn w:val="DefaultParagraphFont"/>
    <w:uiPriority w:val="99"/>
    <w:unhideWhenUsed/>
    <w:rsid w:val="00254FFB"/>
    <w:rPr>
      <w:color w:val="0000FF" w:themeColor="hyperlink"/>
      <w:u w:val="single"/>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4B0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C34413"/>
    <w:pPr>
      <w:ind w:left="720"/>
      <w:contextualSpacing/>
    </w:pPr>
  </w:style>
  <w:style w:type="paragraph" w:styleId="BodyTextIndent">
    <w:name w:val="Body Text Indent"/>
    <w:aliases w:val=" Char, Char Char Char Char,Char Char Char Char"/>
    <w:basedOn w:val="Normal"/>
    <w:link w:val="BodyTextIndentChar"/>
    <w:rsid w:val="00C344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4413"/>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C344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34413"/>
    <w:rPr>
      <w:rFonts w:ascii="Baltica" w:eastAsia="Times New Roman" w:hAnsi="Baltica" w:cs="Times New Roman"/>
      <w:sz w:val="20"/>
      <w:szCs w:val="20"/>
      <w:lang w:val="af-ZA"/>
    </w:rPr>
  </w:style>
  <w:style w:type="paragraph" w:customStyle="1" w:styleId="norm">
    <w:name w:val="norm"/>
    <w:basedOn w:val="Normal"/>
    <w:rsid w:val="00C34413"/>
    <w:pPr>
      <w:spacing w:after="0" w:line="480" w:lineRule="auto"/>
      <w:ind w:firstLine="709"/>
      <w:jc w:val="both"/>
    </w:pPr>
    <w:rPr>
      <w:rFonts w:ascii="Arial Armenian" w:eastAsia="Times New Roman" w:hAnsi="Arial Armenian" w:cs="Times New Roman"/>
      <w:szCs w:val="20"/>
      <w:lang w:eastAsia="ru-RU"/>
    </w:rPr>
  </w:style>
  <w:style w:type="character" w:styleId="Strong">
    <w:name w:val="Strong"/>
    <w:basedOn w:val="DefaultParagraphFont"/>
    <w:uiPriority w:val="22"/>
    <w:qFormat/>
    <w:rsid w:val="00214B87"/>
    <w:rPr>
      <w:b/>
      <w:bCs/>
    </w:rPr>
  </w:style>
  <w:style w:type="character" w:styleId="Hyperlink">
    <w:name w:val="Hyperlink"/>
    <w:basedOn w:val="DefaultParagraphFont"/>
    <w:uiPriority w:val="99"/>
    <w:unhideWhenUsed/>
    <w:rsid w:val="00254FFB"/>
    <w:rPr>
      <w:color w:val="0000FF" w:themeColor="hyperlink"/>
      <w:u w:val="single"/>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4B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177">
      <w:bodyDiv w:val="1"/>
      <w:marLeft w:val="0"/>
      <w:marRight w:val="0"/>
      <w:marTop w:val="0"/>
      <w:marBottom w:val="0"/>
      <w:divBdr>
        <w:top w:val="none" w:sz="0" w:space="0" w:color="auto"/>
        <w:left w:val="none" w:sz="0" w:space="0" w:color="auto"/>
        <w:bottom w:val="none" w:sz="0" w:space="0" w:color="auto"/>
        <w:right w:val="none" w:sz="0" w:space="0" w:color="auto"/>
      </w:divBdr>
    </w:div>
    <w:div w:id="399527555">
      <w:bodyDiv w:val="1"/>
      <w:marLeft w:val="0"/>
      <w:marRight w:val="0"/>
      <w:marTop w:val="0"/>
      <w:marBottom w:val="0"/>
      <w:divBdr>
        <w:top w:val="none" w:sz="0" w:space="0" w:color="auto"/>
        <w:left w:val="none" w:sz="0" w:space="0" w:color="auto"/>
        <w:bottom w:val="none" w:sz="0" w:space="0" w:color="auto"/>
        <w:right w:val="none" w:sz="0" w:space="0" w:color="auto"/>
      </w:divBdr>
      <w:divsChild>
        <w:div w:id="125240990">
          <w:marLeft w:val="0"/>
          <w:marRight w:val="0"/>
          <w:marTop w:val="0"/>
          <w:marBottom w:val="0"/>
          <w:divBdr>
            <w:top w:val="none" w:sz="0" w:space="0" w:color="auto"/>
            <w:left w:val="none" w:sz="0" w:space="0" w:color="auto"/>
            <w:bottom w:val="none" w:sz="0" w:space="0" w:color="auto"/>
            <w:right w:val="none" w:sz="0" w:space="0" w:color="auto"/>
          </w:divBdr>
        </w:div>
        <w:div w:id="1602378183">
          <w:marLeft w:val="0"/>
          <w:marRight w:val="0"/>
          <w:marTop w:val="0"/>
          <w:marBottom w:val="0"/>
          <w:divBdr>
            <w:top w:val="none" w:sz="0" w:space="0" w:color="auto"/>
            <w:left w:val="none" w:sz="0" w:space="0" w:color="auto"/>
            <w:bottom w:val="none" w:sz="0" w:space="0" w:color="auto"/>
            <w:right w:val="none" w:sz="0" w:space="0" w:color="auto"/>
          </w:divBdr>
        </w:div>
        <w:div w:id="1422868961">
          <w:marLeft w:val="0"/>
          <w:marRight w:val="0"/>
          <w:marTop w:val="0"/>
          <w:marBottom w:val="0"/>
          <w:divBdr>
            <w:top w:val="none" w:sz="0" w:space="0" w:color="auto"/>
            <w:left w:val="none" w:sz="0" w:space="0" w:color="auto"/>
            <w:bottom w:val="none" w:sz="0" w:space="0" w:color="auto"/>
            <w:right w:val="none" w:sz="0" w:space="0" w:color="auto"/>
          </w:divBdr>
        </w:div>
      </w:divsChild>
    </w:div>
    <w:div w:id="4501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8</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Movses Khorenatsy</dc:creator>
  <cp:keywords/>
  <dc:description/>
  <cp:lastModifiedBy>Movses Khorenatsy</cp:lastModifiedBy>
  <cp:revision>72</cp:revision>
  <dcterms:created xsi:type="dcterms:W3CDTF">2020-03-20T13:31:00Z</dcterms:created>
  <dcterms:modified xsi:type="dcterms:W3CDTF">2020-05-21T19:57:00Z</dcterms:modified>
</cp:coreProperties>
</file>