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92" w:rsidRPr="00A246FD" w:rsidRDefault="00B22492" w:rsidP="00B22492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 w:rsidRPr="00A246FD">
        <w:rPr>
          <w:rFonts w:ascii="GHEA Grapalat" w:hAnsi="GHEA Grapalat" w:cs="Sylfaen"/>
          <w:b/>
          <w:bCs/>
          <w:szCs w:val="24"/>
        </w:rPr>
        <w:t>ՀԱՅՏԵՐԻ</w:t>
      </w:r>
      <w:r w:rsidRPr="00A246FD"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 w:rsidRPr="00A246FD">
        <w:rPr>
          <w:rFonts w:ascii="GHEA Grapalat" w:hAnsi="GHEA Grapalat" w:cs="Sylfaen"/>
          <w:b/>
          <w:bCs/>
          <w:szCs w:val="24"/>
        </w:rPr>
        <w:t>ՆԵՐԿԱՅԱՑՄԱՆ ՀՐԱՎԵՐ</w:t>
      </w:r>
      <w:r w:rsidRPr="00A246FD">
        <w:rPr>
          <w:rFonts w:ascii="GHEA Grapalat" w:hAnsi="GHEA Grapalat" w:cs="Times Armenian"/>
          <w:b/>
          <w:bCs/>
          <w:szCs w:val="24"/>
        </w:rPr>
        <w:t xml:space="preserve"> (IFB</w:t>
      </w:r>
      <w:r w:rsidRPr="00A246FD">
        <w:rPr>
          <w:rFonts w:ascii="GHEA Grapalat" w:hAnsi="GHEA Grapalat"/>
          <w:b/>
          <w:bCs/>
          <w:szCs w:val="24"/>
        </w:rPr>
        <w:t>)</w:t>
      </w:r>
    </w:p>
    <w:p w:rsidR="00B22492" w:rsidRPr="00A246FD" w:rsidRDefault="00B22492" w:rsidP="00B22492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r w:rsidRPr="00A246FD">
        <w:rPr>
          <w:rFonts w:ascii="GHEA Grapalat" w:hAnsi="GHEA Grapalat" w:cs="Sylfaen"/>
          <w:b/>
          <w:bCs/>
          <w:spacing w:val="-2"/>
          <w:szCs w:val="24"/>
        </w:rPr>
        <w:t>Հայաստանի Հանրապետություն</w:t>
      </w:r>
    </w:p>
    <w:p w:rsidR="00B22492" w:rsidRPr="00A246FD" w:rsidRDefault="00B22492" w:rsidP="00B22492">
      <w:pPr>
        <w:jc w:val="center"/>
        <w:rPr>
          <w:rFonts w:ascii="GHEA Grapalat" w:hAnsi="GHEA Grapalat"/>
          <w:sz w:val="32"/>
          <w:szCs w:val="32"/>
        </w:rPr>
      </w:pPr>
      <w:r w:rsidRPr="00CF7EF6">
        <w:rPr>
          <w:rFonts w:ascii="GHEA Grapalat" w:hAnsi="GHEA Grapalat"/>
          <w:sz w:val="32"/>
          <w:szCs w:val="32"/>
        </w:rPr>
        <w:t>Համայնքների Գյուղատնտեսական Ռեսուրսների Կառավարման եվ Մրցունակության Երկրորդ Ծրագիր</w:t>
      </w:r>
    </w:p>
    <w:p w:rsidR="00B22492" w:rsidRDefault="00B22492" w:rsidP="00B22492">
      <w:pPr>
        <w:jc w:val="center"/>
        <w:rPr>
          <w:rFonts w:ascii="GHEA Grapalat" w:hAnsi="GHEA Grapalat"/>
          <w:b/>
          <w:iCs/>
          <w:color w:val="000000"/>
          <w:sz w:val="32"/>
          <w:szCs w:val="32"/>
        </w:rPr>
      </w:pPr>
    </w:p>
    <w:p w:rsidR="00B22492" w:rsidRPr="00543A4D" w:rsidRDefault="00B22492" w:rsidP="00B22492">
      <w:pPr>
        <w:jc w:val="center"/>
        <w:rPr>
          <w:rFonts w:ascii="GHEA Grapalat" w:hAnsi="GHEA Grapalat"/>
          <w:color w:val="000000"/>
          <w:sz w:val="32"/>
          <w:szCs w:val="32"/>
        </w:rPr>
      </w:pPr>
      <w:r w:rsidRPr="00543A4D">
        <w:rPr>
          <w:rFonts w:ascii="GHEA Grapalat" w:hAnsi="GHEA Grapalat"/>
          <w:iCs/>
          <w:color w:val="000000"/>
          <w:sz w:val="32"/>
          <w:szCs w:val="32"/>
        </w:rPr>
        <w:t xml:space="preserve">Վարկ/Փոխառություն. </w:t>
      </w:r>
      <w:r w:rsidRPr="00543A4D">
        <w:rPr>
          <w:rFonts w:ascii="GHEA Grapalat" w:hAnsi="GHEA Grapalat"/>
          <w:color w:val="000000"/>
          <w:sz w:val="32"/>
          <w:szCs w:val="32"/>
        </w:rPr>
        <w:t>ՎԶՄԲ վարկ</w:t>
      </w:r>
      <w:r w:rsidRPr="00543A4D" w:rsidDel="00E653AC">
        <w:rPr>
          <w:rFonts w:ascii="GHEA Grapalat" w:hAnsi="GHEA Grapalat"/>
          <w:color w:val="000000"/>
          <w:sz w:val="32"/>
          <w:szCs w:val="32"/>
        </w:rPr>
        <w:t xml:space="preserve"> </w:t>
      </w:r>
      <w:r w:rsidRPr="00543A4D">
        <w:rPr>
          <w:rFonts w:ascii="GHEA Grapalat" w:hAnsi="GHEA Grapalat"/>
          <w:color w:val="000000"/>
          <w:sz w:val="32"/>
          <w:szCs w:val="32"/>
        </w:rPr>
        <w:t xml:space="preserve">No. 8374-AM, </w:t>
      </w:r>
    </w:p>
    <w:p w:rsidR="00B22492" w:rsidRPr="00B05894" w:rsidRDefault="00B22492" w:rsidP="00B22492">
      <w:pPr>
        <w:jc w:val="center"/>
        <w:rPr>
          <w:rFonts w:ascii="GHEA Grapalat" w:hAnsi="GHEA Grapalat"/>
          <w:color w:val="000000"/>
          <w:sz w:val="32"/>
          <w:szCs w:val="32"/>
        </w:rPr>
      </w:pPr>
      <w:r w:rsidRPr="00B05894">
        <w:rPr>
          <w:rFonts w:ascii="GHEA Grapalat" w:hAnsi="GHEA Grapalat"/>
          <w:color w:val="000000"/>
          <w:sz w:val="32"/>
          <w:szCs w:val="32"/>
        </w:rPr>
        <w:t>ՄԶ</w:t>
      </w:r>
      <w:r w:rsidRPr="00B05894">
        <w:rPr>
          <w:rFonts w:ascii="GHEA Grapalat" w:hAnsi="GHEA Grapalat"/>
          <w:color w:val="000000"/>
          <w:sz w:val="32"/>
          <w:szCs w:val="32"/>
          <w:lang w:val="hy-AM"/>
        </w:rPr>
        <w:t>Ը</w:t>
      </w:r>
      <w:r w:rsidRPr="00B05894">
        <w:rPr>
          <w:rFonts w:ascii="GHEA Grapalat" w:hAnsi="GHEA Grapalat"/>
          <w:color w:val="000000"/>
          <w:sz w:val="32"/>
          <w:szCs w:val="32"/>
        </w:rPr>
        <w:t xml:space="preserve"> փոխառություն</w:t>
      </w:r>
      <w:r w:rsidRPr="00B05894" w:rsidDel="00E653AC">
        <w:rPr>
          <w:rFonts w:ascii="GHEA Grapalat" w:hAnsi="GHEA Grapalat"/>
          <w:color w:val="000000"/>
          <w:sz w:val="32"/>
          <w:szCs w:val="32"/>
        </w:rPr>
        <w:t xml:space="preserve"> </w:t>
      </w:r>
      <w:r w:rsidRPr="00B05894">
        <w:rPr>
          <w:rFonts w:ascii="GHEA Grapalat" w:hAnsi="GHEA Grapalat"/>
          <w:color w:val="000000"/>
          <w:sz w:val="32"/>
          <w:szCs w:val="32"/>
        </w:rPr>
        <w:t>No. 5504-AM և ՄԶ</w:t>
      </w:r>
      <w:r w:rsidRPr="00B05894">
        <w:rPr>
          <w:rFonts w:ascii="GHEA Grapalat" w:hAnsi="GHEA Grapalat"/>
          <w:color w:val="000000"/>
          <w:sz w:val="32"/>
          <w:szCs w:val="32"/>
          <w:lang w:val="hy-AM"/>
        </w:rPr>
        <w:t>Ը</w:t>
      </w:r>
      <w:r w:rsidRPr="00B05894">
        <w:rPr>
          <w:rFonts w:ascii="GHEA Grapalat" w:hAnsi="GHEA Grapalat"/>
          <w:color w:val="000000"/>
          <w:sz w:val="32"/>
          <w:szCs w:val="32"/>
        </w:rPr>
        <w:t xml:space="preserve"> </w:t>
      </w:r>
      <w:proofErr w:type="gramStart"/>
      <w:r w:rsidRPr="00B05894">
        <w:rPr>
          <w:rFonts w:ascii="GHEA Grapalat" w:hAnsi="GHEA Grapalat"/>
          <w:color w:val="000000"/>
          <w:sz w:val="32"/>
          <w:szCs w:val="32"/>
        </w:rPr>
        <w:t>փոխառություն  No.</w:t>
      </w:r>
      <w:proofErr w:type="gramEnd"/>
      <w:r w:rsidRPr="00B05894">
        <w:rPr>
          <w:rFonts w:ascii="GHEA Grapalat" w:hAnsi="GHEA Grapalat"/>
          <w:color w:val="000000"/>
          <w:sz w:val="32"/>
          <w:szCs w:val="32"/>
        </w:rPr>
        <w:t xml:space="preserve"> 5505-AM</w:t>
      </w:r>
    </w:p>
    <w:p w:rsidR="00B22492" w:rsidRPr="00820133" w:rsidRDefault="00B22492" w:rsidP="00B22492">
      <w:pPr>
        <w:jc w:val="center"/>
        <w:rPr>
          <w:rFonts w:ascii="GHEA Grapalat" w:hAnsi="GHEA Grapalat"/>
          <w:sz w:val="32"/>
          <w:szCs w:val="32"/>
        </w:rPr>
      </w:pPr>
    </w:p>
    <w:p w:rsidR="00B22492" w:rsidRPr="00A246FD" w:rsidRDefault="00B22492" w:rsidP="00B2249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   </w:t>
      </w: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ՀՀ Գեղարքունիքի, Արագածոտնի, Սյունիքի, Լոռու, Տավուշի մարզերի համայնքների արոտօգտագործողների միավորում սպառողական կոոպերատիվների կարիքների համար տրակտորների ձեռքբերում</w:t>
      </w:r>
    </w:p>
    <w:p w:rsidR="00B22492" w:rsidRPr="00A246FD" w:rsidRDefault="00B22492" w:rsidP="00B2249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B22492" w:rsidRPr="00A246FD" w:rsidRDefault="00B22492" w:rsidP="00B2249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5" w:history="1">
        <w:r w:rsidRPr="00F14C27">
          <w:rPr>
            <w:rStyle w:val="Hyperlink"/>
            <w:rFonts w:ascii="GHEA Grapalat" w:hAnsi="GHEA Grapalat"/>
            <w:sz w:val="36"/>
            <w:szCs w:val="36"/>
          </w:rPr>
          <w:t>CARMAC2-CP-NCB-J-18-57</w:t>
        </w:r>
      </w:hyperlink>
    </w:p>
    <w:p w:rsidR="00B22492" w:rsidRPr="00A246FD" w:rsidRDefault="00B22492" w:rsidP="00B22492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1. 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Հայաստանի Հանրապետությունը վարկ է ստացել Վերակառուցման և զար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ացման միջազ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եւ նպատակ ունի օ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ործել այս վարկային միջոցների մի մասը «ՀՀ Գեղարքունիքի, Արագածոտնի, Սյունիքի, Լոռու, Տավուշի մարզերի համայնքների արոտօգտագործողների միավորում սպառողական կոոպերատիվների կարիքների համար տրակտորների ձեռքբերում»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CARMAC2-CP-NCB-J-18-57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պայմանա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րի շրջանակներում վճարումների իրականացման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2.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է պահանջներին համապատասխանող և որակավորված հայտատուներին ներկայացնել հայտեր «ՀՀ Գեղարքունիքի, Արագածոտնի, Սյունիքի, Լոռու, Տավուշի մարզերի համայնքների արոտօգտագործողների միավորում սպառողական կոոպերատիվների կարիքների համար տրակտորների ձեռքբերում»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CARMAC2-CP-NCB-J-18-57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 համար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B22492" w:rsidRPr="00B05894" w:rsidRDefault="00B22492" w:rsidP="00B22492">
      <w:pPr>
        <w:jc w:val="both"/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lastRenderedPageBreak/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ային մրցակցային մրցույթի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(NCB)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ընթացակար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գ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երի համաձայն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(2011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հունվար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հավելումն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խնդրվում է հղում կատարել կետեր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1.6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և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1.7-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ում Համաշխարհային բանկի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`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շահերի բախման վերաբերյալ քաղաքականությանը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 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4.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B05894">
          <w:rPr>
            <w:rStyle w:val="Hyperlink"/>
            <w:rFonts w:ascii="GHEA Grapalat" w:hAnsi="GHEA Grapalat" w:cs="Times Armenian"/>
            <w:color w:val="000000"/>
            <w:spacing w:val="-2"/>
            <w:sz w:val="22"/>
            <w:szCs w:val="22"/>
            <w:lang w:val="hy-AM"/>
          </w:rPr>
          <w:t>www.gnumer.am</w:t>
        </w:r>
      </w:hyperlink>
      <w:r w:rsidRPr="00B05894">
        <w:rPr>
          <w:color w:val="000000"/>
          <w:lang w:val="hy-AM"/>
        </w:rPr>
        <w:t xml:space="preserve">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կամ </w:t>
      </w:r>
      <w:hyperlink r:id="rId7" w:history="1">
        <w:r w:rsidRPr="00B05894">
          <w:rPr>
            <w:rStyle w:val="Hyperlink"/>
            <w:rFonts w:ascii="GHEA Grapalat" w:hAnsi="GHEA Grapalat" w:cs="Times Armenian"/>
            <w:color w:val="000000"/>
            <w:spacing w:val="-2"/>
            <w:sz w:val="22"/>
            <w:szCs w:val="22"/>
            <w:lang w:val="hy-AM"/>
          </w:rPr>
          <w:t>www.armeps.am</w:t>
        </w:r>
      </w:hyperlink>
      <w:r w:rsidRPr="00B05894">
        <w:rPr>
          <w:color w:val="000000"/>
          <w:lang w:val="hy-AM"/>
        </w:rPr>
        <w:t xml:space="preserve">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կայքերից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/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համաձայն համապատասխան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CPV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կոդերի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/: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Ցանկացած կազմակերպություն կարող է գրանցվե լէլ գնումների համակարգում և կարող է ներկայացնել Հայտը հետևյալ կայքում՝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www.armeps.am.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5.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Հայտերը պետք է ներկայացվեն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ARMEPS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համակարգի միջոցով մինչև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2018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մարտի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-1</w:t>
      </w:r>
      <w:r w:rsidRPr="00543A4D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6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ժամը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15:00-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Էլ. գնումների համակարգը չի ընդունում վերջնաժամկետից ուշացված Հայտեր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: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b/>
          <w:i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6. 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Ինչպես նշված է ՄՀ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19.1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կետում բոլոր Հայտերը պետք է ուղեկցվեն </w:t>
      </w:r>
      <w:r w:rsidRPr="00B05894">
        <w:rPr>
          <w:rFonts w:ascii="GHEA Grapalat" w:hAnsi="GHEA Grapalat" w:cs="Sylfaen"/>
          <w:b/>
          <w:i/>
          <w:color w:val="000000"/>
          <w:spacing w:val="-2"/>
          <w:sz w:val="22"/>
          <w:szCs w:val="22"/>
          <w:lang w:val="hy-AM"/>
        </w:rPr>
        <w:t>Հայտի երաշխիքային հայտարարարագրով</w:t>
      </w:r>
      <w:r w:rsidRPr="00B05894">
        <w:rPr>
          <w:rFonts w:ascii="GHEA Grapalat" w:hAnsi="GHEA Grapalat" w:cs="Times Armenian"/>
          <w:b/>
          <w:i/>
          <w:color w:val="000000"/>
          <w:spacing w:val="-2"/>
          <w:sz w:val="22"/>
          <w:szCs w:val="22"/>
          <w:lang w:val="hy-AM"/>
        </w:rPr>
        <w:t>: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7.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Որակավորման պայմանները ներառում են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`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(</w:t>
      </w:r>
      <w:r w:rsidRPr="00B05894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ա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 xml:space="preserve">) 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ab/>
      </w:r>
      <w:r w:rsidRPr="00B05894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 xml:space="preserve">Ֆինանսական կարողություններ 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փաստաթղթային հավաստում առ այն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 այն համապատասխանում է հետևյալ ֆինանսական պահանջ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)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Պահանջված նվազագույն միջին տարեկան շրջանառությունը վերջին երեք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(3)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տարիների 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(2015-2017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համար պետք է լինի առնվազն Հայտի գնի չափով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B22492" w:rsidRPr="00B05894" w:rsidRDefault="00B22492" w:rsidP="00B22492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վերջին երեք տարիների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(2015-2017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համար հաշվետվություններ ֆինանսական վիճակի վերաբերյալ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ինչպիսիք են ֆինանսական հաշվետվությունները կամ շահութահարկի կամ ԱԱՀ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-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 հաշվարկի հաշվետվությունները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</w:p>
    <w:p w:rsidR="00B22492" w:rsidRPr="00B05894" w:rsidRDefault="00B22492" w:rsidP="00B22492">
      <w:pPr>
        <w:jc w:val="both"/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(</w:t>
      </w:r>
      <w:r w:rsidRPr="00B05894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բ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>)</w:t>
      </w:r>
      <w:r w:rsidRPr="00B05894">
        <w:rPr>
          <w:rFonts w:ascii="GHEA Grapalat" w:hAnsi="GHEA Grapalat" w:cs="Times Armenian"/>
          <w:b/>
          <w:color w:val="000000"/>
          <w:spacing w:val="-2"/>
          <w:sz w:val="22"/>
          <w:szCs w:val="22"/>
          <w:lang w:val="hy-AM"/>
        </w:rPr>
        <w:tab/>
      </w:r>
      <w:r w:rsidRPr="00B05894">
        <w:rPr>
          <w:rFonts w:ascii="GHEA Grapalat" w:hAnsi="GHEA Grapalat" w:cs="Sylfaen"/>
          <w:b/>
          <w:color w:val="000000"/>
          <w:spacing w:val="-2"/>
          <w:sz w:val="22"/>
          <w:szCs w:val="22"/>
          <w:lang w:val="hy-AM"/>
        </w:rPr>
        <w:t>Փորձ և տեխնիկական կարողություն</w:t>
      </w:r>
    </w:p>
    <w:p w:rsidR="00B22492" w:rsidRPr="00B05894" w:rsidRDefault="00B22492" w:rsidP="00B22492">
      <w:pPr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ներկայացնի փաստաթղթային վկայություն առ այն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որ նա բավարարում է փորձառության հետևյալ պահանջ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(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ներ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>)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ին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 </w:t>
      </w:r>
    </w:p>
    <w:p w:rsidR="00B22492" w:rsidRPr="00B05894" w:rsidRDefault="00B22492" w:rsidP="00B22492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ab/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Նմանատիպ ապրանքների մատակարարման և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կամ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թողարկման նվազագույնը հինգ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(5)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տարվա փորձ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 </w:t>
      </w:r>
    </w:p>
    <w:p w:rsidR="00B22492" w:rsidRPr="00B05894" w:rsidRDefault="00B22492" w:rsidP="00B22492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Վերջինհինգ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(5)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տարվա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(2013-2017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թթ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.)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ընթացքում նմանատիպ բնույթով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նվազագույնը երկու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 (2)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 xml:space="preserve">հաջողությամբ կատարված պայմանագիր /ՀՁ-ի դեպքում որպես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lastRenderedPageBreak/>
        <w:t>գլխավոր Մատակարար/՝ նշելով գնորդին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, </w:t>
      </w: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պայմանագրի գինը և մատակարարված ապրանքները</w:t>
      </w:r>
      <w:r w:rsidRPr="00B05894">
        <w:rPr>
          <w:rFonts w:ascii="GHEA Grapalat" w:hAnsi="GHEA Grapalat" w:cs="Times Armenian"/>
          <w:color w:val="000000"/>
          <w:spacing w:val="-2"/>
          <w:sz w:val="22"/>
          <w:szCs w:val="22"/>
          <w:lang w:val="hy-AM"/>
        </w:rPr>
        <w:t xml:space="preserve">: </w:t>
      </w:r>
    </w:p>
    <w:p w:rsidR="00B22492" w:rsidRPr="00B05894" w:rsidRDefault="00B22492" w:rsidP="00B22492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</w:pPr>
      <w:r w:rsidRPr="00B05894">
        <w:rPr>
          <w:rFonts w:ascii="GHEA Grapalat" w:hAnsi="GHEA Grapalat" w:cs="Sylfaen"/>
          <w:color w:val="000000"/>
          <w:spacing w:val="-2"/>
          <w:sz w:val="22"/>
          <w:szCs w:val="22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7A366F" w:rsidRPr="00B22492" w:rsidRDefault="00B22492">
      <w:pPr>
        <w:rPr>
          <w:lang w:val="hy-AM"/>
        </w:rPr>
      </w:pPr>
      <w:bookmarkStart w:id="0" w:name="_GoBack"/>
      <w:bookmarkEnd w:id="0"/>
    </w:p>
    <w:sectPr w:rsidR="007A366F" w:rsidRPr="00B22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3"/>
    <w:rsid w:val="00940C83"/>
    <w:rsid w:val="00A52F53"/>
    <w:rsid w:val="00B22492"/>
    <w:rsid w:val="00C01F09"/>
    <w:rsid w:val="00C77A3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7BCB1-BF50-4DEA-B8D3-866B7BB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2492"/>
    <w:rPr>
      <w:color w:val="0000FF"/>
      <w:u w:val="single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B22492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B224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hyperlink" Target="https://step.worldbank.org/secure/activity/P133705/118317?isArchive=N&amp;lang=EN&amp;agencyCode=2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2018-03-02T07:28:00Z</dcterms:created>
  <dcterms:modified xsi:type="dcterms:W3CDTF">2018-03-02T07:28:00Z</dcterms:modified>
</cp:coreProperties>
</file>