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EF6E" w14:textId="77777777" w:rsidR="00A31944" w:rsidRPr="009D7B91" w:rsidRDefault="00A31944" w:rsidP="00A31944">
      <w:pPr>
        <w:pStyle w:val="NormalWeb"/>
        <w:jc w:val="center"/>
        <w:rPr>
          <w:rFonts w:ascii="GHEA Grapalat" w:hAnsi="GHEA Grapalat"/>
        </w:rPr>
      </w:pPr>
      <w:r w:rsidRPr="009D7B91">
        <w:rPr>
          <w:rFonts w:ascii="GHEA Grapalat" w:hAnsi="GHEA Grapalat"/>
          <w:b/>
          <w:bCs/>
        </w:rPr>
        <w:t>ՀԱՅՏԱՐԱՐՈՒԹՅՈՒՆ</w:t>
      </w:r>
      <w:r w:rsidRPr="009D7B91">
        <w:rPr>
          <w:rFonts w:ascii="GHEA Grapalat" w:hAnsi="GHEA Grapalat"/>
        </w:rPr>
        <w:br/>
      </w:r>
      <w:r w:rsidRPr="009D7B91">
        <w:rPr>
          <w:rFonts w:ascii="GHEA Grapalat" w:hAnsi="GHEA Grapalat"/>
          <w:b/>
          <w:bCs/>
        </w:rPr>
        <w:t>գնման ընթացակարգը չկայացած հայտարարելու մասին</w:t>
      </w:r>
      <w:r w:rsidRPr="009D7B91">
        <w:rPr>
          <w:rFonts w:ascii="GHEA Grapalat" w:hAnsi="GHEA Grapalat"/>
        </w:rPr>
        <w:t xml:space="preserve"> </w:t>
      </w:r>
    </w:p>
    <w:p w14:paraId="137C07E9" w14:textId="7E751C02" w:rsidR="00A31944" w:rsidRPr="009D7B91" w:rsidRDefault="00A31944" w:rsidP="00A31944">
      <w:pPr>
        <w:pStyle w:val="NormalWeb"/>
        <w:jc w:val="center"/>
        <w:rPr>
          <w:rFonts w:ascii="GHEA Grapalat" w:hAnsi="GHEA Grapalat"/>
        </w:rPr>
      </w:pPr>
      <w:r w:rsidRPr="009D7B91">
        <w:rPr>
          <w:rFonts w:ascii="GHEA Grapalat" w:hAnsi="GHEA Grapalat"/>
        </w:rPr>
        <w:t xml:space="preserve">Ընթացակարգի ծածկագիրը </w:t>
      </w:r>
      <w:r w:rsidR="00E45BD8" w:rsidRPr="00E45BD8">
        <w:rPr>
          <w:rFonts w:ascii="GHEA Grapalat" w:eastAsia="Calibri" w:hAnsi="GHEA Grapalat" w:cs="Sylfaen"/>
          <w:b/>
          <w:bCs/>
          <w:lang w:val="hy-AM"/>
        </w:rPr>
        <w:t>ՀՀԷՆ-ԳՀԾՁԲ-24/94</w:t>
      </w:r>
    </w:p>
    <w:p w14:paraId="18482AEC" w14:textId="75A682DA" w:rsidR="00A31944" w:rsidRPr="009D7B91" w:rsidRDefault="00A31944" w:rsidP="00A31944">
      <w:pPr>
        <w:pStyle w:val="NormalWeb"/>
        <w:jc w:val="center"/>
        <w:rPr>
          <w:rFonts w:ascii="GHEA Grapalat" w:hAnsi="GHEA Grapalat"/>
        </w:rPr>
      </w:pPr>
      <w:r w:rsidRPr="009D7B91">
        <w:rPr>
          <w:rFonts w:ascii="GHEA Grapalat" w:hAnsi="GHEA Grapalat"/>
        </w:rPr>
        <w:t xml:space="preserve">ՀՀ ԷԿՈՆՈՄԻԿԱՅԻ ՆԱԽԱՐԱՐՈՒԹՅՈՒՆ ստորև ներկայացնում է իր կարիքների համար </w:t>
      </w:r>
      <w:r w:rsidR="009D7B91" w:rsidRPr="009D7B91">
        <w:rPr>
          <w:rFonts w:ascii="GHEA Grapalat" w:hAnsi="GHEA Grapalat"/>
        </w:rPr>
        <w:t>ուղևորափոխադրող ավտոմեքենաների վարձակալություն՝ վարորդի հետ միասին</w:t>
      </w:r>
    </w:p>
    <w:p w14:paraId="23A36FD6" w14:textId="1B171B3F" w:rsidR="00A31944" w:rsidRPr="009D7B91" w:rsidRDefault="00A31944" w:rsidP="00A31944">
      <w:pPr>
        <w:pStyle w:val="NormalWeb"/>
        <w:jc w:val="center"/>
        <w:rPr>
          <w:rFonts w:ascii="GHEA Grapalat" w:hAnsi="GHEA Grapalat"/>
        </w:rPr>
      </w:pPr>
      <w:r w:rsidRPr="009D7B91">
        <w:rPr>
          <w:rFonts w:ascii="GHEA Grapalat" w:hAnsi="GHEA Grapalat"/>
        </w:rPr>
        <w:t xml:space="preserve">ձեռքբերման նպատակով կազմակերպված </w:t>
      </w:r>
      <w:r w:rsidR="00E45BD8" w:rsidRPr="00E45BD8">
        <w:rPr>
          <w:rFonts w:ascii="GHEA Grapalat" w:eastAsia="Calibri" w:hAnsi="GHEA Grapalat" w:cs="Sylfaen"/>
          <w:b/>
          <w:bCs/>
          <w:lang w:val="hy-AM"/>
        </w:rPr>
        <w:t>ՀՀԷՆ-ԳՀԾՁԲ-24/94</w:t>
      </w:r>
      <w:r w:rsidRPr="009D7B91">
        <w:rPr>
          <w:rFonts w:ascii="GHEA Grapalat" w:hAnsi="GHEA Grapalat"/>
        </w:rPr>
        <w:t xml:space="preserve"> ծածկագրով գնման </w:t>
      </w:r>
    </w:p>
    <w:p w14:paraId="50061EE3" w14:textId="77777777" w:rsidR="00A31944" w:rsidRPr="009D7B91" w:rsidRDefault="00A31944" w:rsidP="00A31944">
      <w:pPr>
        <w:pStyle w:val="NormalWeb"/>
        <w:jc w:val="both"/>
        <w:rPr>
          <w:rFonts w:ascii="GHEA Grapalat" w:hAnsi="GHEA Grapalat"/>
        </w:rPr>
      </w:pPr>
      <w:r w:rsidRPr="009D7B91">
        <w:rPr>
          <w:rFonts w:ascii="GHEA Grapalat" w:hAnsi="GHEA Grapalat"/>
        </w:rPr>
        <w:t xml:space="preserve">ընթացակարգը չկայացած հայտարարելու մասին տեղեկատվությունը` </w:t>
      </w:r>
    </w:p>
    <w:tbl>
      <w:tblPr>
        <w:tblW w:w="5000" w:type="pct"/>
        <w:tblBorders>
          <w:top w:val="single" w:sz="6" w:space="0" w:color="auto"/>
          <w:left w:val="single" w:sz="6" w:space="0" w:color="auto"/>
          <w:bottom w:val="single" w:sz="6" w:space="0" w:color="auto"/>
          <w:right w:val="single" w:sz="6" w:space="0" w:color="auto"/>
        </w:tblBorders>
        <w:tblCellMar>
          <w:top w:w="150" w:type="dxa"/>
          <w:left w:w="150" w:type="dxa"/>
          <w:bottom w:w="150" w:type="dxa"/>
          <w:right w:w="150" w:type="dxa"/>
        </w:tblCellMar>
        <w:tblLook w:val="04A0" w:firstRow="1" w:lastRow="0" w:firstColumn="1" w:lastColumn="0" w:noHBand="0" w:noVBand="1"/>
      </w:tblPr>
      <w:tblGrid>
        <w:gridCol w:w="1338"/>
        <w:gridCol w:w="1867"/>
        <w:gridCol w:w="2309"/>
        <w:gridCol w:w="2085"/>
        <w:gridCol w:w="1745"/>
      </w:tblGrid>
      <w:tr w:rsidR="00A31944" w:rsidRPr="009D7B91" w14:paraId="6F67B375" w14:textId="77777777" w:rsidTr="00514E86">
        <w:tc>
          <w:tcPr>
            <w:tcW w:w="574" w:type="pct"/>
            <w:tcBorders>
              <w:top w:val="single" w:sz="6" w:space="0" w:color="auto"/>
              <w:left w:val="single" w:sz="6" w:space="0" w:color="auto"/>
              <w:bottom w:val="single" w:sz="6" w:space="0" w:color="auto"/>
              <w:right w:val="single" w:sz="6" w:space="0" w:color="auto"/>
            </w:tcBorders>
            <w:vAlign w:val="center"/>
            <w:hideMark/>
          </w:tcPr>
          <w:p w14:paraId="15DBC282"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Չափաբաժնի համար</w:t>
            </w:r>
          </w:p>
        </w:tc>
        <w:tc>
          <w:tcPr>
            <w:tcW w:w="1141" w:type="pct"/>
            <w:tcBorders>
              <w:top w:val="single" w:sz="6" w:space="0" w:color="auto"/>
              <w:left w:val="single" w:sz="6" w:space="0" w:color="auto"/>
              <w:bottom w:val="single" w:sz="6" w:space="0" w:color="auto"/>
              <w:right w:val="single" w:sz="6" w:space="0" w:color="auto"/>
            </w:tcBorders>
            <w:vAlign w:val="center"/>
            <w:hideMark/>
          </w:tcPr>
          <w:p w14:paraId="2AC1B91D"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Գնման առարկայի համառոտ նկարագրություն</w:t>
            </w:r>
          </w:p>
        </w:tc>
        <w:tc>
          <w:tcPr>
            <w:tcW w:w="1236" w:type="pct"/>
            <w:tcBorders>
              <w:top w:val="single" w:sz="6" w:space="0" w:color="auto"/>
              <w:left w:val="single" w:sz="6" w:space="0" w:color="auto"/>
              <w:bottom w:val="single" w:sz="6" w:space="0" w:color="auto"/>
              <w:right w:val="single" w:sz="6" w:space="0" w:color="auto"/>
            </w:tcBorders>
            <w:vAlign w:val="center"/>
            <w:hideMark/>
          </w:tcPr>
          <w:p w14:paraId="64E756BD"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Գնման ընթացակարգի մասնակիցների անվանումները`այդպիսիք լինելու դեպքում</w:t>
            </w:r>
          </w:p>
        </w:tc>
        <w:tc>
          <w:tcPr>
            <w:tcW w:w="1116" w:type="pct"/>
            <w:tcBorders>
              <w:top w:val="single" w:sz="6" w:space="0" w:color="auto"/>
              <w:left w:val="single" w:sz="6" w:space="0" w:color="auto"/>
              <w:bottom w:val="single" w:sz="6" w:space="0" w:color="auto"/>
              <w:right w:val="single" w:sz="6" w:space="0" w:color="auto"/>
            </w:tcBorders>
            <w:vAlign w:val="center"/>
            <w:hideMark/>
          </w:tcPr>
          <w:p w14:paraId="19F77C43"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Գնման ընթացակարգը չկայացած է հայտարարվել համաձայն`”Գնումների մասին” ՀՀ օրենքի 37-րդ հոդվածի 1-ին մասի</w:t>
            </w:r>
          </w:p>
        </w:tc>
        <w:tc>
          <w:tcPr>
            <w:tcW w:w="934" w:type="pct"/>
            <w:tcBorders>
              <w:top w:val="single" w:sz="6" w:space="0" w:color="auto"/>
              <w:left w:val="single" w:sz="6" w:space="0" w:color="auto"/>
              <w:bottom w:val="single" w:sz="6" w:space="0" w:color="auto"/>
              <w:right w:val="single" w:sz="6" w:space="0" w:color="auto"/>
            </w:tcBorders>
            <w:vAlign w:val="center"/>
            <w:hideMark/>
          </w:tcPr>
          <w:p w14:paraId="4666C386"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Գնման ընթացակարգը չկայացած հայտարարելու հիմնավորման վերաբերյալ համառոտ տեղեկատվություն</w:t>
            </w:r>
          </w:p>
        </w:tc>
      </w:tr>
      <w:tr w:rsidR="00A31944" w:rsidRPr="009D7B91" w14:paraId="22EEBB96" w14:textId="77777777" w:rsidTr="00514E86">
        <w:tc>
          <w:tcPr>
            <w:tcW w:w="574" w:type="pct"/>
            <w:tcBorders>
              <w:top w:val="single" w:sz="6" w:space="0" w:color="auto"/>
              <w:left w:val="single" w:sz="6" w:space="0" w:color="auto"/>
              <w:bottom w:val="single" w:sz="6" w:space="0" w:color="auto"/>
              <w:right w:val="single" w:sz="6" w:space="0" w:color="auto"/>
            </w:tcBorders>
            <w:vAlign w:val="center"/>
            <w:hideMark/>
          </w:tcPr>
          <w:p w14:paraId="785C9027"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1</w:t>
            </w:r>
          </w:p>
        </w:tc>
        <w:tc>
          <w:tcPr>
            <w:tcW w:w="1141" w:type="pct"/>
            <w:tcBorders>
              <w:top w:val="single" w:sz="6" w:space="0" w:color="auto"/>
              <w:left w:val="single" w:sz="6" w:space="0" w:color="auto"/>
              <w:bottom w:val="single" w:sz="6" w:space="0" w:color="auto"/>
              <w:right w:val="single" w:sz="6" w:space="0" w:color="auto"/>
            </w:tcBorders>
            <w:vAlign w:val="center"/>
            <w:hideMark/>
          </w:tcPr>
          <w:p w14:paraId="3D6C046A" w14:textId="77777777" w:rsidR="009D7B91" w:rsidRPr="00514E86" w:rsidRDefault="009D7B91" w:rsidP="009D7B91">
            <w:pPr>
              <w:pStyle w:val="ListParagraph"/>
              <w:tabs>
                <w:tab w:val="left" w:pos="143"/>
              </w:tabs>
              <w:ind w:left="0" w:right="-109"/>
              <w:jc w:val="center"/>
              <w:rPr>
                <w:rFonts w:ascii="GHEA Grapalat" w:eastAsia="Arial" w:hAnsi="GHEA Grapalat" w:cs="Arial"/>
                <w:color w:val="000000" w:themeColor="text1"/>
                <w:sz w:val="16"/>
                <w:szCs w:val="16"/>
                <w:lang w:val="hy-AM"/>
              </w:rPr>
            </w:pPr>
            <w:r w:rsidRPr="00514E86">
              <w:rPr>
                <w:rFonts w:ascii="GHEA Grapalat" w:hAnsi="GHEA Grapalat"/>
                <w:sz w:val="16"/>
                <w:szCs w:val="16"/>
                <w:lang w:val="hy-AM"/>
              </w:rPr>
              <w:t>Ուղևորափոխադրող ավտոմեքենաների վարձակալություն՝ վարորդի հետ միասին</w:t>
            </w:r>
          </w:p>
          <w:p w14:paraId="73F23B5C" w14:textId="77777777" w:rsidR="009D7B91" w:rsidRPr="00514E86" w:rsidRDefault="009D7B91" w:rsidP="009D7B91">
            <w:pPr>
              <w:pStyle w:val="ListParagraph"/>
              <w:tabs>
                <w:tab w:val="left" w:pos="143"/>
              </w:tabs>
              <w:ind w:left="0" w:right="-109"/>
              <w:rPr>
                <w:rFonts w:ascii="GHEA Grapalat" w:eastAsia="Arial" w:hAnsi="GHEA Grapalat" w:cs="Arial"/>
                <w:color w:val="000000" w:themeColor="text1"/>
                <w:sz w:val="16"/>
                <w:szCs w:val="16"/>
                <w:lang w:val="hy-AM"/>
              </w:rPr>
            </w:pPr>
            <w:r w:rsidRPr="00514E86">
              <w:rPr>
                <w:rFonts w:ascii="GHEA Grapalat" w:eastAsia="Arial" w:hAnsi="GHEA Grapalat" w:cs="Arial"/>
                <w:color w:val="000000" w:themeColor="text1"/>
                <w:sz w:val="16"/>
                <w:szCs w:val="16"/>
                <w:lang w:val="hy-AM"/>
              </w:rPr>
              <w:t>Կատարողը պետք է իրականացնի ՀՀ էկոնոմիկայի նախարարության աշխատողների /նվազագույնը՝ 150 ուղևոր/ փոխադրումը ք</w:t>
            </w:r>
            <w:r w:rsidRPr="00514E86">
              <w:rPr>
                <w:rFonts w:ascii="Cambria Math" w:eastAsia="Arial" w:hAnsi="Cambria Math" w:cs="Cambria Math"/>
                <w:color w:val="000000" w:themeColor="text1"/>
                <w:sz w:val="16"/>
                <w:szCs w:val="16"/>
                <w:lang w:val="hy-AM"/>
              </w:rPr>
              <w:t>․</w:t>
            </w:r>
            <w:r w:rsidRPr="00514E86">
              <w:rPr>
                <w:rFonts w:ascii="GHEA Grapalat" w:eastAsia="Arial" w:hAnsi="GHEA Grapalat" w:cs="Arial"/>
                <w:color w:val="000000" w:themeColor="text1"/>
                <w:sz w:val="16"/>
                <w:szCs w:val="16"/>
                <w:lang w:val="hy-AM"/>
              </w:rPr>
              <w:t xml:space="preserve"> Երևանում յուրաքանչյուր աշխատանքային օր, երթուղիները սպասարկվելու են </w:t>
            </w:r>
          </w:p>
          <w:p w14:paraId="2EDC24FF" w14:textId="77777777" w:rsidR="009D7B91" w:rsidRPr="00514E86" w:rsidRDefault="009D7B91" w:rsidP="009D7B91">
            <w:pPr>
              <w:pStyle w:val="ListParagraph"/>
              <w:tabs>
                <w:tab w:val="left" w:pos="143"/>
              </w:tabs>
              <w:ind w:left="0" w:right="-109"/>
              <w:rPr>
                <w:rFonts w:ascii="GHEA Grapalat" w:eastAsia="Arial" w:hAnsi="GHEA Grapalat" w:cs="Arial"/>
                <w:color w:val="000000" w:themeColor="text1"/>
                <w:sz w:val="16"/>
                <w:szCs w:val="16"/>
                <w:lang w:val="hy-AM"/>
              </w:rPr>
            </w:pPr>
            <w:r w:rsidRPr="00514E86">
              <w:rPr>
                <w:rFonts w:ascii="GHEA Grapalat" w:eastAsia="Arial" w:hAnsi="GHEA Grapalat" w:cs="Arial"/>
                <w:b/>
                <w:bCs/>
                <w:i/>
                <w:iCs/>
                <w:color w:val="000000" w:themeColor="text1"/>
                <w:sz w:val="16"/>
                <w:szCs w:val="16"/>
                <w:u w:val="single"/>
                <w:lang w:val="hy-AM"/>
              </w:rPr>
              <w:t>6 տրանսպորտային միջոցներով՝</w:t>
            </w:r>
            <w:r w:rsidRPr="00514E86">
              <w:rPr>
                <w:rFonts w:ascii="GHEA Grapalat" w:eastAsia="Arial" w:hAnsi="GHEA Grapalat" w:cs="Arial"/>
                <w:color w:val="000000" w:themeColor="text1"/>
                <w:sz w:val="16"/>
                <w:szCs w:val="16"/>
                <w:lang w:val="hy-AM"/>
              </w:rPr>
              <w:t xml:space="preserve"> հետևյալ 6 երթուղիներով.</w:t>
            </w:r>
          </w:p>
          <w:p w14:paraId="4E8405C1" w14:textId="77777777" w:rsidR="009D7B91" w:rsidRPr="00514E86" w:rsidRDefault="009D7B91" w:rsidP="009D7B91">
            <w:pPr>
              <w:pStyle w:val="ListParagraph"/>
              <w:tabs>
                <w:tab w:val="left" w:pos="143"/>
              </w:tabs>
              <w:ind w:left="0" w:right="-109"/>
              <w:rPr>
                <w:rFonts w:ascii="GHEA Grapalat" w:eastAsia="Arial" w:hAnsi="GHEA Grapalat" w:cs="Arial"/>
                <w:color w:val="000000" w:themeColor="text1"/>
                <w:sz w:val="16"/>
                <w:szCs w:val="16"/>
                <w:lang w:val="hy-AM"/>
              </w:rPr>
            </w:pPr>
          </w:p>
          <w:p w14:paraId="39DDA304" w14:textId="77777777" w:rsidR="009D7B91" w:rsidRPr="00514E86" w:rsidRDefault="009D7B91" w:rsidP="009D7B91">
            <w:pPr>
              <w:jc w:val="both"/>
              <w:rPr>
                <w:rFonts w:ascii="GHEA Grapalat" w:eastAsia="Arial" w:hAnsi="GHEA Grapalat" w:cs="Arial"/>
                <w:color w:val="000000" w:themeColor="text1"/>
                <w:sz w:val="16"/>
                <w:lang w:val="hy-AM"/>
              </w:rPr>
            </w:pPr>
            <w:r w:rsidRPr="00514E86">
              <w:rPr>
                <w:rFonts w:ascii="GHEA Grapalat" w:eastAsia="Arial" w:hAnsi="GHEA Grapalat" w:cs="Arial"/>
                <w:b/>
                <w:bCs/>
                <w:color w:val="000000" w:themeColor="text1"/>
                <w:sz w:val="16"/>
                <w:lang w:val="hy-AM"/>
              </w:rPr>
              <w:t>1-ին Երթուղի.</w:t>
            </w:r>
            <w:r w:rsidRPr="00514E86">
              <w:rPr>
                <w:rFonts w:ascii="GHEA Grapalat" w:eastAsia="Arial" w:hAnsi="GHEA Grapalat" w:cs="Arial"/>
                <w:color w:val="000000" w:themeColor="text1"/>
                <w:sz w:val="16"/>
                <w:lang w:val="hy-AM"/>
              </w:rPr>
              <w:t xml:space="preserve"> </w:t>
            </w:r>
          </w:p>
          <w:p w14:paraId="06C3AB7F" w14:textId="77777777" w:rsidR="009D7B91" w:rsidRPr="00514E86" w:rsidRDefault="009D7B91" w:rsidP="009D7B91">
            <w:pPr>
              <w:jc w:val="both"/>
              <w:rPr>
                <w:rFonts w:ascii="GHEA Grapalat" w:hAnsi="GHEA Grapalat"/>
                <w:sz w:val="16"/>
                <w:lang w:val="hy-AM"/>
              </w:rPr>
            </w:pPr>
            <w:r w:rsidRPr="00514E86">
              <w:rPr>
                <w:rFonts w:ascii="GHEA Grapalat" w:hAnsi="GHEA Grapalat"/>
                <w:sz w:val="16"/>
                <w:lang w:val="hy-AM"/>
              </w:rPr>
              <w:t xml:space="preserve">Արաբկիր վարչական շրջան </w:t>
            </w:r>
            <w:r w:rsidRPr="00514E86">
              <w:rPr>
                <w:rFonts w:ascii="Calibri" w:hAnsi="Calibri" w:cs="Calibri"/>
                <w:sz w:val="16"/>
                <w:lang w:val="hy-AM"/>
              </w:rPr>
              <w:t> </w:t>
            </w:r>
          </w:p>
          <w:p w14:paraId="1B96CEDA" w14:textId="77777777" w:rsidR="009D7B91" w:rsidRPr="00514E86" w:rsidRDefault="009D7B91" w:rsidP="009D7B91">
            <w:pPr>
              <w:jc w:val="both"/>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Մետրո Բարեկամություն, Կոմիտաս 1, Վ. Վաղարշյան փ., Ա. Խաչատրյան փ., Հ. Քոչար փ., Նաիրի Զարյան փ., Կոմիտաս պողոտա, Մամիկոնյանց փ., Ադոնց փ., Շիրվանզադե փ., Հ.Քոչար փ., Անտառային փ., Սարալանջ, Տերյանի փ., Հանրապետության Հրապարակ</w:t>
            </w:r>
          </w:p>
          <w:p w14:paraId="038A3F04"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Երթուղին սպասարկվելու է նվազագույնը 20 նստատեղ ունեցող տրանսպորտային միջոցով</w:t>
            </w:r>
          </w:p>
          <w:p w14:paraId="69A02A4F" w14:textId="77777777" w:rsidR="009D7B91" w:rsidRPr="00514E86" w:rsidRDefault="009D7B91" w:rsidP="009D7B91">
            <w:pPr>
              <w:jc w:val="both"/>
              <w:rPr>
                <w:rFonts w:ascii="GHEA Grapalat" w:eastAsia="Arial" w:hAnsi="GHEA Grapalat" w:cs="Arial"/>
                <w:b/>
                <w:bCs/>
                <w:color w:val="000000" w:themeColor="text1"/>
                <w:sz w:val="16"/>
                <w:lang w:val="hy-AM"/>
              </w:rPr>
            </w:pPr>
          </w:p>
          <w:p w14:paraId="4083F8D5"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eastAsia="Arial" w:hAnsi="GHEA Grapalat" w:cs="Arial"/>
                <w:b/>
                <w:bCs/>
                <w:color w:val="000000" w:themeColor="text1"/>
                <w:sz w:val="16"/>
                <w:lang w:val="hy-AM"/>
              </w:rPr>
              <w:t xml:space="preserve">2-րդ Երթուղի. </w:t>
            </w:r>
          </w:p>
          <w:p w14:paraId="21EDDEF2"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hAnsi="GHEA Grapalat"/>
                <w:sz w:val="16"/>
                <w:lang w:val="hy-AM"/>
              </w:rPr>
              <w:t>Մալաթիա Սեբաստիա վարչական շրջան</w:t>
            </w:r>
          </w:p>
          <w:p w14:paraId="3D8E9C0B" w14:textId="77777777" w:rsidR="009D7B91" w:rsidRPr="00514E86" w:rsidRDefault="009D7B91" w:rsidP="009D7B91">
            <w:pPr>
              <w:jc w:val="both"/>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Սեբաստիա փ., Արմին Վեգներ փ., Ոսկանյան փ., Մալաթիա փ., Ռաֆֆու փ,. Անդրանիկի փ., Օհանովի փ., Գուսան Շերամ փ., Առնո Բաբաջանյան փ., Իսակով փ., Հանրապետության Հրապարակ</w:t>
            </w:r>
          </w:p>
          <w:p w14:paraId="23051954"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Երթուղին սպասարկվելու է նվազագույնը 20 նստատեղ ունեցող տրանսպորտային միջոցով</w:t>
            </w:r>
          </w:p>
          <w:p w14:paraId="15A9825C" w14:textId="77777777" w:rsidR="009D7B91" w:rsidRPr="00514E86" w:rsidRDefault="009D7B91" w:rsidP="009D7B91">
            <w:pPr>
              <w:jc w:val="both"/>
              <w:rPr>
                <w:rFonts w:ascii="GHEA Grapalat" w:eastAsia="Arial" w:hAnsi="GHEA Grapalat" w:cs="Arial"/>
                <w:b/>
                <w:bCs/>
                <w:color w:val="000000" w:themeColor="text1"/>
                <w:sz w:val="16"/>
                <w:lang w:val="hy-AM"/>
              </w:rPr>
            </w:pPr>
          </w:p>
          <w:p w14:paraId="22FACAE8"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eastAsia="Arial" w:hAnsi="GHEA Grapalat" w:cs="Arial"/>
                <w:b/>
                <w:bCs/>
                <w:color w:val="000000" w:themeColor="text1"/>
                <w:sz w:val="16"/>
                <w:lang w:val="hy-AM"/>
              </w:rPr>
              <w:t xml:space="preserve">3-րդ Երթուղի. </w:t>
            </w:r>
          </w:p>
          <w:p w14:paraId="0A46E4B3" w14:textId="77777777" w:rsidR="009D7B91" w:rsidRPr="00514E86" w:rsidRDefault="009D7B91" w:rsidP="009D7B91">
            <w:pPr>
              <w:jc w:val="both"/>
              <w:rPr>
                <w:rFonts w:ascii="GHEA Grapalat" w:eastAsia="Arial" w:hAnsi="GHEA Grapalat" w:cs="Arial"/>
                <w:color w:val="000000" w:themeColor="text1"/>
                <w:sz w:val="16"/>
                <w:lang w:val="hy-AM"/>
              </w:rPr>
            </w:pPr>
            <w:r w:rsidRPr="00514E86">
              <w:rPr>
                <w:rFonts w:ascii="GHEA Grapalat" w:hAnsi="GHEA Grapalat"/>
                <w:sz w:val="16"/>
                <w:lang w:val="hy-AM"/>
              </w:rPr>
              <w:t>Նոր Նորք և Նորք Մարաշ վարչական շրջաններ</w:t>
            </w:r>
            <w:r w:rsidRPr="00514E86">
              <w:rPr>
                <w:rFonts w:ascii="Calibri" w:hAnsi="Calibri" w:cs="Calibri"/>
                <w:sz w:val="16"/>
                <w:lang w:val="hy-AM"/>
              </w:rPr>
              <w:t> </w:t>
            </w:r>
            <w:r w:rsidRPr="00514E86">
              <w:rPr>
                <w:rFonts w:ascii="GHEA Grapalat" w:hAnsi="GHEA Grapalat"/>
                <w:sz w:val="16"/>
                <w:lang w:val="hy-AM"/>
              </w:rPr>
              <w:br/>
            </w:r>
            <w:r w:rsidRPr="00514E86">
              <w:rPr>
                <w:rFonts w:ascii="GHEA Grapalat" w:eastAsia="Arial" w:hAnsi="GHEA Grapalat" w:cs="Arial"/>
                <w:color w:val="000000" w:themeColor="text1"/>
                <w:sz w:val="16"/>
                <w:lang w:val="hy-AM"/>
              </w:rPr>
              <w:t xml:space="preserve">Գայի պողոտա փ., Մոլդովական փ., Թոթովենց, Գայ փ., </w:t>
            </w:r>
            <w:r w:rsidRPr="00514E86">
              <w:rPr>
                <w:rFonts w:ascii="GHEA Grapalat" w:eastAsia="Arial" w:hAnsi="GHEA Grapalat" w:cs="Arial"/>
                <w:color w:val="000000" w:themeColor="text1"/>
                <w:sz w:val="16"/>
                <w:lang w:val="hy-AM"/>
              </w:rPr>
              <w:lastRenderedPageBreak/>
              <w:t>Հովհաննիսյան փ., Քոչինյան փ., Մինսկ փ., Վիլնյուս փ., Դավիթ Բեկ փ., Գյուրջյան փ., Արմենակյան փ., Հանրապետության Հրապարակ</w:t>
            </w:r>
          </w:p>
          <w:p w14:paraId="5CC06644"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Երթուղին սպասարկվելու է նվազագույնը 30 նստատեղ ունեցող տրանսպորտային միջոցով</w:t>
            </w:r>
          </w:p>
          <w:p w14:paraId="5C20243B" w14:textId="77777777" w:rsidR="009D7B91" w:rsidRPr="00514E86" w:rsidRDefault="009D7B91" w:rsidP="009D7B91">
            <w:pPr>
              <w:jc w:val="both"/>
              <w:rPr>
                <w:rFonts w:ascii="GHEA Grapalat" w:eastAsia="Arial" w:hAnsi="GHEA Grapalat" w:cs="Arial"/>
                <w:color w:val="000000" w:themeColor="text1"/>
                <w:sz w:val="16"/>
                <w:lang w:val="hy-AM"/>
              </w:rPr>
            </w:pPr>
          </w:p>
          <w:p w14:paraId="581AC9FE"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eastAsia="Arial" w:hAnsi="GHEA Grapalat" w:cs="Arial"/>
                <w:b/>
                <w:bCs/>
                <w:color w:val="000000" w:themeColor="text1"/>
                <w:sz w:val="16"/>
                <w:lang w:val="hy-AM"/>
              </w:rPr>
              <w:t xml:space="preserve">4-րդ Երթուղի. </w:t>
            </w:r>
          </w:p>
          <w:p w14:paraId="16C3F7F5"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hAnsi="GHEA Grapalat"/>
                <w:sz w:val="16"/>
                <w:lang w:val="hy-AM"/>
              </w:rPr>
              <w:t>Դավիթաշեն, Աջափնյակ շրջաններ</w:t>
            </w:r>
            <w:r w:rsidRPr="00514E86">
              <w:rPr>
                <w:rFonts w:ascii="Calibri" w:hAnsi="Calibri" w:cs="Calibri"/>
                <w:sz w:val="16"/>
                <w:lang w:val="hy-AM"/>
              </w:rPr>
              <w:t> </w:t>
            </w:r>
          </w:p>
          <w:p w14:paraId="770C2DF2" w14:textId="77777777" w:rsidR="009D7B91" w:rsidRPr="00514E86" w:rsidRDefault="009D7B91" w:rsidP="009D7B91">
            <w:pPr>
              <w:jc w:val="both"/>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Սիլիկյան թաղամաս, Գևորգ Չաուշի փ., Մելքումով փ., Եղվարդի խճուղի, Անաստաս Միկոյան փ., Տիգրան Պետրոսյան փ., Իոսիֆյան փ., Հալաբյան փ., Մարգարյան փ., Ջանիբեկյան փ., Աբելյան փ., Հալաբյան փ., Լենինգրադյան փ., Մոնթե Մելքոնյան փ., Մաշտոցի պողոտա, Հանրապետության Հրապարակ</w:t>
            </w:r>
          </w:p>
          <w:p w14:paraId="294B82BE"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Երթուղին սպասարկվելու է նվազագույնը 30 նստատեղ ունեցող տրանսպորտային միջոցով</w:t>
            </w:r>
          </w:p>
          <w:p w14:paraId="50E3872B" w14:textId="77777777" w:rsidR="009D7B91" w:rsidRPr="00514E86" w:rsidRDefault="009D7B91" w:rsidP="009D7B91">
            <w:pPr>
              <w:jc w:val="both"/>
              <w:rPr>
                <w:rFonts w:ascii="GHEA Grapalat" w:eastAsia="Arial" w:hAnsi="GHEA Grapalat" w:cs="Arial"/>
                <w:color w:val="000000" w:themeColor="text1"/>
                <w:sz w:val="16"/>
                <w:lang w:val="hy-AM"/>
              </w:rPr>
            </w:pPr>
          </w:p>
          <w:p w14:paraId="43C555C9"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eastAsia="Arial" w:hAnsi="GHEA Grapalat" w:cs="Arial"/>
                <w:b/>
                <w:bCs/>
                <w:color w:val="000000" w:themeColor="text1"/>
                <w:sz w:val="16"/>
                <w:lang w:val="hy-AM"/>
              </w:rPr>
              <w:t xml:space="preserve">5-րդ Երթուղի. </w:t>
            </w:r>
          </w:p>
          <w:p w14:paraId="0478DFB5" w14:textId="77777777" w:rsidR="009D7B91" w:rsidRPr="00514E86" w:rsidRDefault="009D7B91" w:rsidP="009D7B91">
            <w:pPr>
              <w:jc w:val="both"/>
              <w:rPr>
                <w:rFonts w:ascii="GHEA Grapalat" w:eastAsia="Arial" w:hAnsi="GHEA Grapalat" w:cs="Arial"/>
                <w:color w:val="000000" w:themeColor="text1"/>
                <w:sz w:val="16"/>
                <w:lang w:val="hy-AM"/>
              </w:rPr>
            </w:pPr>
            <w:r w:rsidRPr="00514E86">
              <w:rPr>
                <w:rFonts w:ascii="GHEA Grapalat" w:hAnsi="GHEA Grapalat"/>
                <w:sz w:val="16"/>
                <w:lang w:val="hy-AM"/>
              </w:rPr>
              <w:t>Քանաքեռ Զեյթուն, Ավան և Կենտրոն վարչական շրջաններ</w:t>
            </w:r>
            <w:r w:rsidRPr="00514E86">
              <w:rPr>
                <w:rFonts w:ascii="Calibri" w:hAnsi="Calibri" w:cs="Calibri"/>
                <w:sz w:val="16"/>
                <w:lang w:val="hy-AM"/>
              </w:rPr>
              <w:t> </w:t>
            </w:r>
            <w:r w:rsidRPr="00514E86">
              <w:rPr>
                <w:rFonts w:ascii="GHEA Grapalat" w:hAnsi="GHEA Grapalat"/>
                <w:sz w:val="16"/>
                <w:lang w:val="hy-AM"/>
              </w:rPr>
              <w:br/>
            </w:r>
            <w:r w:rsidRPr="00514E86">
              <w:rPr>
                <w:rFonts w:ascii="GHEA Grapalat" w:eastAsia="Arial" w:hAnsi="GHEA Grapalat" w:cs="Arial"/>
                <w:color w:val="000000" w:themeColor="text1"/>
                <w:sz w:val="16"/>
                <w:lang w:val="hy-AM"/>
              </w:rPr>
              <w:t xml:space="preserve">Դավիթ Անհաղթ փ., Ռուբինյանց փ., Ուլնեցի փ., Մինաս Ավետիսյան փ., Լեփսիուսի փ., Ֆանարջյան փ., Զաքարիա Քանաքեռցի փ., </w:t>
            </w:r>
            <w:r w:rsidRPr="00514E86">
              <w:rPr>
                <w:rFonts w:ascii="GHEA Grapalat" w:eastAsia="Arial" w:hAnsi="GHEA Grapalat" w:cs="Arial"/>
                <w:color w:val="000000" w:themeColor="text1"/>
                <w:sz w:val="16"/>
                <w:lang w:val="hy-AM"/>
              </w:rPr>
              <w:lastRenderedPageBreak/>
              <w:t>Աճառյան փ., Մարշալ Բաբաջանյան փ., Մարշալ Խուդյակով փ., Մյասնիկյան փ., Հերացի փ., Չարենցի փ., Նար-Դոսի փ., Հանրապետության Հրապարակ</w:t>
            </w:r>
          </w:p>
          <w:p w14:paraId="2C2AD482"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Երթուղին սպասարկվելու է նվազագույնը 20 նստատեղ ունեցող տրանսպորտային միջոցով</w:t>
            </w:r>
          </w:p>
          <w:p w14:paraId="02274A16" w14:textId="77777777" w:rsidR="009D7B91" w:rsidRPr="00514E86" w:rsidRDefault="009D7B91" w:rsidP="009D7B91">
            <w:pPr>
              <w:jc w:val="both"/>
              <w:rPr>
                <w:rFonts w:ascii="GHEA Grapalat" w:eastAsia="Arial" w:hAnsi="GHEA Grapalat" w:cs="Arial"/>
                <w:b/>
                <w:bCs/>
                <w:color w:val="000000" w:themeColor="text1"/>
                <w:sz w:val="16"/>
                <w:lang w:val="hy-AM"/>
              </w:rPr>
            </w:pPr>
          </w:p>
          <w:p w14:paraId="3851CCB7" w14:textId="77777777" w:rsidR="009D7B91" w:rsidRPr="00514E86" w:rsidRDefault="009D7B91" w:rsidP="009D7B91">
            <w:pPr>
              <w:jc w:val="both"/>
              <w:rPr>
                <w:rFonts w:ascii="GHEA Grapalat" w:eastAsia="Arial" w:hAnsi="GHEA Grapalat" w:cs="Arial"/>
                <w:b/>
                <w:bCs/>
                <w:color w:val="000000" w:themeColor="text1"/>
                <w:sz w:val="16"/>
                <w:lang w:val="hy-AM"/>
              </w:rPr>
            </w:pPr>
            <w:r w:rsidRPr="00514E86">
              <w:rPr>
                <w:rFonts w:ascii="GHEA Grapalat" w:eastAsia="Arial" w:hAnsi="GHEA Grapalat" w:cs="Arial"/>
                <w:b/>
                <w:bCs/>
                <w:color w:val="000000" w:themeColor="text1"/>
                <w:sz w:val="16"/>
                <w:lang w:val="hy-AM"/>
              </w:rPr>
              <w:t>6-րդ երթուղի.</w:t>
            </w:r>
          </w:p>
          <w:p w14:paraId="35274E18" w14:textId="77777777" w:rsidR="009D7B91" w:rsidRPr="00514E86" w:rsidRDefault="009D7B91" w:rsidP="009D7B91">
            <w:pPr>
              <w:rPr>
                <w:rFonts w:ascii="Calibri" w:hAnsi="Calibri" w:cs="Calibri"/>
                <w:sz w:val="16"/>
                <w:lang w:val="hy-AM"/>
              </w:rPr>
            </w:pPr>
            <w:r w:rsidRPr="00514E86">
              <w:rPr>
                <w:rFonts w:ascii="GHEA Grapalat" w:hAnsi="GHEA Grapalat"/>
                <w:sz w:val="16"/>
                <w:lang w:val="hy-AM"/>
              </w:rPr>
              <w:t>Շենգավիթ և Էրեբունի վարչական շրջաններ</w:t>
            </w:r>
            <w:r w:rsidRPr="00514E86">
              <w:rPr>
                <w:rFonts w:ascii="Calibri" w:hAnsi="Calibri" w:cs="Calibri"/>
                <w:sz w:val="16"/>
                <w:lang w:val="hy-AM"/>
              </w:rPr>
              <w:t> </w:t>
            </w:r>
          </w:p>
          <w:p w14:paraId="3FEBAF62"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Արտաշատի խճ, Շիրակի փ., Ներքին Չարբախ, Արտաշիսյան փ., Բագրատունյաց փ., Արշակունյաց պողոտա, Նժդեհի փ., Արցախի պողոտա, Էրեբունու փ., Սոֆիայի փ., Տիտոգրադյան փ., Խաղաղ Դոնի փ., Խաչիկ Դաշտենցի փ., Նուբարաշենի փ. Մովսես Խորենացու փ., Նար-Դոսի փ.,  Տիգրան Մեծի փ., Հանրապետության Հրապարակ</w:t>
            </w:r>
          </w:p>
          <w:p w14:paraId="4FB41313"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Երթուղին սպասարկվելու է նվազագույնը 30 նստատեղ ունեցող տրանսպորտային միջոցով</w:t>
            </w:r>
          </w:p>
          <w:p w14:paraId="4A4C9CE3"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hAnsi="GHEA Grapalat"/>
                <w:sz w:val="16"/>
                <w:lang w:val="hy-AM"/>
              </w:rPr>
              <w:br/>
            </w:r>
            <w:r w:rsidRPr="00514E86">
              <w:rPr>
                <w:rFonts w:ascii="GHEA Grapalat" w:eastAsia="Arial" w:hAnsi="GHEA Grapalat" w:cs="Arial"/>
                <w:color w:val="000000" w:themeColor="text1"/>
                <w:sz w:val="16"/>
                <w:lang w:val="hy-AM"/>
              </w:rPr>
              <w:t>Սկիզբը` ժամը 7.30, ավարտը` ժամը 9.00</w:t>
            </w:r>
          </w:p>
          <w:p w14:paraId="782B9A43" w14:textId="77777777" w:rsidR="009D7B91" w:rsidRPr="00514E86" w:rsidRDefault="009D7B91" w:rsidP="009D7B91">
            <w:pPr>
              <w:rPr>
                <w:rFonts w:ascii="GHEA Grapalat" w:eastAsia="Arial" w:hAnsi="GHEA Grapalat" w:cs="Arial"/>
                <w:color w:val="000000" w:themeColor="text1"/>
                <w:sz w:val="16"/>
                <w:lang w:val="hy-AM"/>
              </w:rPr>
            </w:pPr>
            <w:r w:rsidRPr="00514E86">
              <w:rPr>
                <w:rFonts w:ascii="GHEA Grapalat" w:eastAsia="Arial" w:hAnsi="GHEA Grapalat" w:cs="Arial"/>
                <w:color w:val="000000" w:themeColor="text1"/>
                <w:sz w:val="16"/>
                <w:lang w:val="hy-AM"/>
              </w:rPr>
              <w:t>Հետադարձը նույն հասցեներով՝ սկիզբը` ժամը 18</w:t>
            </w:r>
            <w:r w:rsidRPr="00514E86">
              <w:rPr>
                <w:rFonts w:ascii="Cambria Math" w:eastAsia="Arial" w:hAnsi="Cambria Math" w:cs="Cambria Math"/>
                <w:color w:val="000000" w:themeColor="text1"/>
                <w:sz w:val="16"/>
                <w:lang w:val="hy-AM"/>
              </w:rPr>
              <w:t>․</w:t>
            </w:r>
            <w:r w:rsidRPr="00514E86">
              <w:rPr>
                <w:rFonts w:ascii="GHEA Grapalat" w:eastAsia="Arial" w:hAnsi="GHEA Grapalat" w:cs="Arial"/>
                <w:color w:val="000000" w:themeColor="text1"/>
                <w:sz w:val="16"/>
                <w:lang w:val="hy-AM"/>
              </w:rPr>
              <w:t>15, ավարտը` ժամը 19</w:t>
            </w:r>
            <w:r w:rsidRPr="00514E86">
              <w:rPr>
                <w:rFonts w:ascii="Cambria Math" w:eastAsia="Arial" w:hAnsi="Cambria Math" w:cs="Cambria Math"/>
                <w:color w:val="000000" w:themeColor="text1"/>
                <w:sz w:val="16"/>
                <w:lang w:val="hy-AM"/>
              </w:rPr>
              <w:t>․</w:t>
            </w:r>
            <w:r w:rsidRPr="00514E86">
              <w:rPr>
                <w:rFonts w:ascii="GHEA Grapalat" w:eastAsia="Arial" w:hAnsi="GHEA Grapalat" w:cs="Cambria Math"/>
                <w:color w:val="000000" w:themeColor="text1"/>
                <w:sz w:val="16"/>
                <w:lang w:val="hy-AM"/>
              </w:rPr>
              <w:t>45</w:t>
            </w:r>
          </w:p>
          <w:p w14:paraId="121323BA" w14:textId="3BC9E876" w:rsidR="00A31944" w:rsidRPr="009D7B91" w:rsidRDefault="009D7B91" w:rsidP="009D7B91">
            <w:pPr>
              <w:jc w:val="center"/>
              <w:rPr>
                <w:rFonts w:ascii="GHEA Grapalat" w:eastAsia="Times New Roman" w:hAnsi="GHEA Grapalat"/>
                <w:b/>
                <w:bCs/>
                <w:sz w:val="24"/>
                <w:szCs w:val="24"/>
                <w:lang w:val="hy-AM"/>
              </w:rPr>
            </w:pPr>
            <w:r w:rsidRPr="00514E86">
              <w:rPr>
                <w:rFonts w:ascii="GHEA Grapalat" w:eastAsia="Arial" w:hAnsi="GHEA Grapalat" w:cs="Arial"/>
                <w:color w:val="000000" w:themeColor="text1"/>
                <w:sz w:val="16"/>
                <w:lang w:val="hy-AM"/>
              </w:rPr>
              <w:t xml:space="preserve">Տրանսպորտային միջոցները պետք է լինեն տեխնիկապես սարքին և մաքուր </w:t>
            </w:r>
            <w:r w:rsidRPr="00514E86">
              <w:rPr>
                <w:rFonts w:ascii="GHEA Grapalat" w:eastAsia="Arial" w:hAnsi="GHEA Grapalat" w:cs="Arial"/>
                <w:color w:val="000000" w:themeColor="text1"/>
                <w:sz w:val="16"/>
                <w:lang w:val="hy-AM"/>
              </w:rPr>
              <w:lastRenderedPageBreak/>
              <w:t>վիճակում, անվադողերը նոր և տվյալ եղանակային պայմաններին և օրենքի պահանջներին համապատասխան, փափուկ նստատեղերով, արտադրության տարեթիվը առնվազն 2010 թվականի, ապահոված լինի բոլոր անհրաժեշտ սարքերով /անվտանգության գոտիներ, օդորակիչ/, վարորդը պետք է լինի մշտապես սթափ, առողջ և կոկիկ հագնված, տրանսպորտային միջոցը պետք է ունենա ՀՀ օրենսդրությամբ սահմանված ավտոտրասպորտային միջոցներից օգտագործումից բխող պատասխանատվության պարտադիր ապահովագրության գործող պայմանագիր, ինչպես նաև ճանապարհատրանսպորտային պատահարի դեպքում ուղևորի /նստատեղի/ ապահովագրություն։</w:t>
            </w:r>
          </w:p>
        </w:tc>
        <w:tc>
          <w:tcPr>
            <w:tcW w:w="1236" w:type="pct"/>
            <w:tcBorders>
              <w:top w:val="single" w:sz="6" w:space="0" w:color="auto"/>
              <w:left w:val="single" w:sz="6" w:space="0" w:color="auto"/>
              <w:bottom w:val="single" w:sz="6" w:space="0" w:color="auto"/>
              <w:right w:val="single" w:sz="6" w:space="0" w:color="auto"/>
            </w:tcBorders>
            <w:vAlign w:val="center"/>
            <w:hideMark/>
          </w:tcPr>
          <w:p w14:paraId="034E5E48" w14:textId="77777777" w:rsidR="00A31944" w:rsidRPr="009D7B91" w:rsidRDefault="00A31944" w:rsidP="000147F6">
            <w:pPr>
              <w:jc w:val="center"/>
              <w:rPr>
                <w:rFonts w:ascii="GHEA Grapalat" w:eastAsia="Times New Roman" w:hAnsi="GHEA Grapalat"/>
                <w:b/>
                <w:bCs/>
                <w:sz w:val="24"/>
                <w:szCs w:val="24"/>
                <w:lang w:val="hy-AM"/>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839D1C" w14:textId="77777777" w:rsidR="00A31944" w:rsidRPr="009D7B91" w:rsidRDefault="00A31944" w:rsidP="000147F6">
            <w:pPr>
              <w:jc w:val="center"/>
              <w:rPr>
                <w:rFonts w:ascii="GHEA Grapalat" w:eastAsia="Times New Roman" w:hAnsi="GHEA Grapalat"/>
                <w:b/>
                <w:bCs/>
                <w:sz w:val="24"/>
                <w:szCs w:val="24"/>
              </w:rPr>
            </w:pPr>
            <w:r w:rsidRPr="009D7B91">
              <w:rPr>
                <w:rFonts w:ascii="GHEA Grapalat" w:eastAsia="Times New Roman" w:hAnsi="GHEA Grapalat"/>
                <w:b/>
                <w:bCs/>
                <w:sz w:val="24"/>
                <w:szCs w:val="24"/>
              </w:rPr>
              <w:t>3-րդ կետի</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F3AC8" w14:textId="77777777" w:rsidR="00A31944" w:rsidRPr="009D7B91" w:rsidRDefault="00A31944" w:rsidP="000147F6">
            <w:pPr>
              <w:jc w:val="center"/>
              <w:rPr>
                <w:rFonts w:ascii="GHEA Grapalat" w:eastAsia="Times New Roman" w:hAnsi="GHEA Grapalat"/>
                <w:b/>
                <w:bCs/>
                <w:sz w:val="24"/>
                <w:szCs w:val="24"/>
              </w:rPr>
            </w:pPr>
          </w:p>
        </w:tc>
      </w:tr>
    </w:tbl>
    <w:p w14:paraId="4E23ACAA" w14:textId="75AB6EFE" w:rsidR="00A31944" w:rsidRPr="009D7B91" w:rsidRDefault="00A31944" w:rsidP="00A31944">
      <w:pPr>
        <w:pStyle w:val="NormalWeb"/>
        <w:jc w:val="both"/>
        <w:rPr>
          <w:rFonts w:ascii="GHEA Grapalat" w:hAnsi="GHEA Grapalat"/>
        </w:rPr>
      </w:pPr>
      <w:r w:rsidRPr="009D7B91">
        <w:rPr>
          <w:rFonts w:ascii="GHEA Grapalat" w:hAnsi="GHEA Grapalat"/>
        </w:rPr>
        <w:lastRenderedPageBreak/>
        <w:t xml:space="preserve">Սույն հայտարարության հետ կապված լրացուցիչ տեղեկություններ ստանալու համար կարող եք դիմել </w:t>
      </w:r>
      <w:r w:rsidR="00E45BD8" w:rsidRPr="00E45BD8">
        <w:rPr>
          <w:rFonts w:ascii="GHEA Grapalat" w:eastAsia="Calibri" w:hAnsi="GHEA Grapalat" w:cs="Sylfaen"/>
          <w:b/>
          <w:bCs/>
          <w:lang w:val="hy-AM"/>
        </w:rPr>
        <w:t>ՀՀԷՆ-ԳՀԾՁԲ-24/94</w:t>
      </w:r>
      <w:r w:rsidRPr="009D7B91">
        <w:rPr>
          <w:rFonts w:ascii="GHEA Grapalat" w:hAnsi="GHEA Grapalat"/>
        </w:rPr>
        <w:t xml:space="preserve"> ծածկագրով գնումների համակարգող Մհերյան Դավիթ-ին:</w:t>
      </w:r>
    </w:p>
    <w:p w14:paraId="49A3CF26" w14:textId="77777777" w:rsidR="00A31944" w:rsidRPr="009D7B91" w:rsidRDefault="00A31944" w:rsidP="00A31944">
      <w:pPr>
        <w:pStyle w:val="NormalWeb"/>
        <w:rPr>
          <w:rFonts w:ascii="GHEA Grapalat" w:hAnsi="GHEA Grapalat"/>
        </w:rPr>
      </w:pPr>
      <w:r w:rsidRPr="009D7B91">
        <w:rPr>
          <w:rFonts w:ascii="GHEA Grapalat" w:hAnsi="GHEA Grapalat"/>
        </w:rPr>
        <w:t xml:space="preserve">Հեռախոս՝ </w:t>
      </w:r>
    </w:p>
    <w:p w14:paraId="2C4EB308" w14:textId="77777777" w:rsidR="00A31944" w:rsidRPr="009D7B91" w:rsidRDefault="00A31944" w:rsidP="00A31944">
      <w:pPr>
        <w:pStyle w:val="NormalWeb"/>
        <w:rPr>
          <w:rFonts w:ascii="GHEA Grapalat" w:hAnsi="GHEA Grapalat"/>
        </w:rPr>
      </w:pPr>
      <w:r w:rsidRPr="009D7B91">
        <w:rPr>
          <w:rFonts w:ascii="GHEA Grapalat" w:hAnsi="GHEA Grapalat"/>
        </w:rPr>
        <w:t xml:space="preserve">Էլեկոտրանային փոստ՝ dmheryan@mineconomy.am </w:t>
      </w:r>
    </w:p>
    <w:p w14:paraId="14DA3F69" w14:textId="623705A8" w:rsidR="00AA60DE" w:rsidRPr="009D7B91" w:rsidRDefault="00A31944" w:rsidP="00A31944">
      <w:pPr>
        <w:rPr>
          <w:rFonts w:ascii="GHEA Grapalat" w:hAnsi="GHEA Grapalat"/>
          <w:sz w:val="24"/>
          <w:szCs w:val="24"/>
        </w:rPr>
      </w:pPr>
      <w:r w:rsidRPr="009D7B91">
        <w:rPr>
          <w:rFonts w:ascii="GHEA Grapalat" w:hAnsi="GHEA Grapalat"/>
          <w:sz w:val="24"/>
          <w:szCs w:val="24"/>
        </w:rPr>
        <w:t>Պատվիրատու` ՀՀ ԷԿՈՆՈՄԻԿԱՅԻ ՆԱԽԱՐԱՐՈՒԹՅՈՒՆ</w:t>
      </w:r>
    </w:p>
    <w:sectPr w:rsidR="00AA60DE" w:rsidRPr="009D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9C"/>
    <w:rsid w:val="00514E86"/>
    <w:rsid w:val="006713F9"/>
    <w:rsid w:val="007A6A78"/>
    <w:rsid w:val="009D7B91"/>
    <w:rsid w:val="00A31944"/>
    <w:rsid w:val="00AA60DE"/>
    <w:rsid w:val="00BB0BAD"/>
    <w:rsid w:val="00BF319C"/>
    <w:rsid w:val="00E4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4BA4"/>
  <w15:chartTrackingRefBased/>
  <w15:docId w15:val="{B8E6F131-C4A7-4D59-AB33-CEFF3C3A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4"/>
    <w:pPr>
      <w:spacing w:after="0" w:line="240" w:lineRule="auto"/>
    </w:pPr>
    <w:rPr>
      <w:rFonts w:ascii="Verdana" w:eastAsia="Verdana" w:hAnsi="Verdana" w:cs="Times New Roman"/>
      <w:kern w:val="0"/>
      <w:szCs w:val="1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944"/>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9D7B91"/>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Mheryan</dc:creator>
  <cp:keywords/>
  <dc:description/>
  <cp:lastModifiedBy>David L. Mheryan</cp:lastModifiedBy>
  <cp:revision>5</cp:revision>
  <dcterms:created xsi:type="dcterms:W3CDTF">2024-09-19T05:52:00Z</dcterms:created>
  <dcterms:modified xsi:type="dcterms:W3CDTF">2024-10-03T06:21:00Z</dcterms:modified>
</cp:coreProperties>
</file>