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7C089970" w:rsidR="0097165A" w:rsidRPr="00EC7B09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«ԿԳ-ԿԿԹԿ-ԳՀԱՊՁԲ-38/25»</w:t>
      </w:r>
    </w:p>
    <w:p w14:paraId="4D188614" w14:textId="77777777" w:rsidR="005C53CE" w:rsidRDefault="005C53CE" w:rsidP="003D70A9">
      <w:pPr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7CC345A1" w14:textId="7DB90174" w:rsidR="005C53CE" w:rsidRPr="0059756B" w:rsidRDefault="00B31E45" w:rsidP="002442C5">
      <w:pPr>
        <w:pStyle w:val="a5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59756B">
        <w:rPr>
          <w:rFonts w:ascii="GHEA Grapalat" w:hAnsi="GHEA Grapalat" w:cs="Sylfaen"/>
          <w:sz w:val="22"/>
          <w:szCs w:val="22"/>
          <w:lang w:val="af-ZA"/>
        </w:rPr>
        <w:t>«Կոտայքի և Գեղարքունիքի ԿԿԹԿ» ՍՊԸ</w:t>
      </w:r>
      <w:r w:rsidRPr="0059756B">
        <w:rPr>
          <w:rFonts w:ascii="GHEA Grapalat" w:hAnsi="GHEA Grapalat" w:cs="Sylfaen"/>
          <w:sz w:val="22"/>
          <w:szCs w:val="22"/>
          <w:lang w:val="af-ZA"/>
        </w:rPr>
        <w:t xml:space="preserve">-ն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Pr="0059756B">
        <w:rPr>
          <w:rFonts w:ascii="GHEA Grapalat" w:hAnsi="GHEA Grapalat" w:cs="Sylfaen"/>
          <w:sz w:val="22"/>
          <w:szCs w:val="22"/>
          <w:lang w:val="af-ZA"/>
        </w:rPr>
        <w:t xml:space="preserve">համակարգչային տեխնիկայի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Pr="0059756B">
        <w:rPr>
          <w:rFonts w:ascii="GHEA Grapalat" w:hAnsi="GHEA Grapalat" w:cs="Sylfaen"/>
          <w:sz w:val="22"/>
          <w:szCs w:val="22"/>
          <w:lang w:val="af-ZA"/>
        </w:rPr>
        <w:t xml:space="preserve">«ԿԳ-ԿԿԹԿ-ԳՀԱՊՁԲ-38/25»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Pr="0059756B">
        <w:rPr>
          <w:rFonts w:ascii="GHEA Grapalat" w:hAnsi="GHEA Grapalat" w:cs="Sylfaen"/>
          <w:sz w:val="22"/>
          <w:szCs w:val="22"/>
          <w:lang w:val="af-ZA"/>
        </w:rPr>
        <w:t>ի 4-րդ, 5-րդ և 6-րդ չափաբաժինները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A82AF8" w:rsidRPr="00B31E45" w14:paraId="490F87FD" w14:textId="77777777" w:rsidTr="001F746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212597EF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  <w:p w14:paraId="3B5BABA6" w14:textId="0F893C63" w:rsidR="005C53CE" w:rsidRPr="000D0C32" w:rsidRDefault="005C53CE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14:paraId="7F2BDACA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0D0C32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391FA2AC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  <w:p w14:paraId="6D0BA416" w14:textId="731069F1" w:rsidR="005C53CE" w:rsidRPr="00B31E45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5C53CE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D36E6F3" w14:textId="77777777" w:rsidR="00A82AF8" w:rsidRPr="005C53CE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53CE">
              <w:rPr>
                <w:rFonts w:ascii="GHEA Grapalat" w:hAnsi="GHEA Grapalat"/>
                <w:sz w:val="20"/>
                <w:lang w:val="af-ZA"/>
              </w:rPr>
              <w:t>/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C53C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C53C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C53CE">
              <w:rPr>
                <w:rFonts w:ascii="GHEA Grapalat" w:hAnsi="GHEA Grapalat"/>
                <w:sz w:val="20"/>
                <w:lang w:val="af-ZA"/>
              </w:rPr>
              <w:t>/</w:t>
            </w:r>
          </w:p>
          <w:p w14:paraId="6D09D549" w14:textId="25BD87D3" w:rsidR="005C53CE" w:rsidRPr="005C53CE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F15777E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5C53CE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82AF8" w:rsidRPr="00B31E45" w14:paraId="0260467A" w14:textId="77777777" w:rsidTr="001F746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50CB1" w:rsidRPr="0059756B" w14:paraId="44947C86" w14:textId="77777777" w:rsidTr="001F74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6027194D" w:rsidR="00650CB1" w:rsidRPr="00E3403A" w:rsidRDefault="00650CB1" w:rsidP="0065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340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BF331C4" w14:textId="48161924" w:rsidR="00650CB1" w:rsidRPr="005C53CE" w:rsidRDefault="00650CB1" w:rsidP="00650CB1">
            <w:pPr>
              <w:jc w:val="center"/>
              <w:rPr>
                <w:rFonts w:ascii="GHEA Grapalat" w:hAnsi="GHEA Grapalat" w:cs="Sylfaen"/>
                <w:sz w:val="20"/>
                <w:szCs w:val="22"/>
                <w:lang w:val="af-ZA"/>
              </w:rPr>
            </w:pPr>
            <w:proofErr w:type="spellStart"/>
            <w:r w:rsidRPr="008C0D9E">
              <w:rPr>
                <w:rFonts w:ascii="GHEA Grapalat" w:hAnsi="GHEA Grapalat" w:cs="Arial"/>
                <w:sz w:val="18"/>
                <w:szCs w:val="18"/>
              </w:rPr>
              <w:t>Անլար</w:t>
            </w:r>
            <w:proofErr w:type="spellEnd"/>
            <w:r w:rsidRPr="008C0D9E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C0D9E">
              <w:rPr>
                <w:rFonts w:ascii="GHEA Grapalat" w:hAnsi="GHEA Grapalat" w:cs="Arial"/>
                <w:sz w:val="18"/>
                <w:szCs w:val="18"/>
              </w:rPr>
              <w:t>Ականջակալ</w:t>
            </w:r>
            <w:proofErr w:type="spellEnd"/>
            <w:r w:rsidRPr="008C0D9E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C0D9E">
              <w:rPr>
                <w:rFonts w:ascii="GHEA Grapalat" w:hAnsi="GHEA Grapalat" w:cs="Arial"/>
                <w:sz w:val="18"/>
                <w:szCs w:val="18"/>
              </w:rPr>
              <w:t>բարձրախոսով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4F40A8E" w:rsidR="00650CB1" w:rsidRPr="000D0C32" w:rsidRDefault="00650CB1" w:rsidP="00650CB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4FC9DF1F" w:rsidR="00650CB1" w:rsidRDefault="00650CB1" w:rsidP="00650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7C1D">
              <w:rPr>
                <w:rFonts w:ascii="GHEA Grapalat" w:hAnsi="GHEA Grapalat"/>
                <w:sz w:val="20"/>
                <w:lang w:val="af-ZA"/>
              </w:rPr>
              <w:t>1-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50DDD8D7" w:rsidR="00650CB1" w:rsidRDefault="00650CB1" w:rsidP="00650C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031D15E2" w:rsidR="00650CB1" w:rsidRDefault="00650CB1" w:rsidP="00650CB1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4DFD62A0" w:rsidR="00650CB1" w:rsidRPr="0059756B" w:rsidRDefault="00650CB1" w:rsidP="0059756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2344641E" w:rsidR="00650CB1" w:rsidRPr="005C53CE" w:rsidRDefault="00650CB1" w:rsidP="00650CB1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Ոչ մի հայտ չի ներկայացվել</w:t>
            </w:r>
          </w:p>
        </w:tc>
      </w:tr>
      <w:tr w:rsidR="00650CB1" w:rsidRPr="0059756B" w14:paraId="546FBB24" w14:textId="77777777" w:rsidTr="001F74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8888967" w14:textId="17C17421" w:rsidR="00650CB1" w:rsidRPr="00E3403A" w:rsidRDefault="00650CB1" w:rsidP="0065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340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90C2E40" w14:textId="12CF4F59" w:rsidR="00650CB1" w:rsidRPr="005C53CE" w:rsidRDefault="00650CB1" w:rsidP="00650CB1">
            <w:pPr>
              <w:jc w:val="center"/>
              <w:rPr>
                <w:rFonts w:ascii="GHEA Grapalat" w:hAnsi="GHEA Grapalat" w:cs="Sylfaen"/>
                <w:sz w:val="20"/>
                <w:szCs w:val="22"/>
                <w:lang w:val="af-ZA"/>
              </w:rPr>
            </w:pPr>
            <w:proofErr w:type="spellStart"/>
            <w:r w:rsidRPr="008C0D9E">
              <w:rPr>
                <w:rFonts w:ascii="GHEA Grapalat" w:hAnsi="GHEA Grapalat" w:cs="Arial"/>
                <w:sz w:val="18"/>
                <w:szCs w:val="18"/>
              </w:rPr>
              <w:t>Տպիչ</w:t>
            </w:r>
            <w:proofErr w:type="spellEnd"/>
            <w:r w:rsidRPr="008C0D9E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8C0D9E">
              <w:rPr>
                <w:rFonts w:ascii="GHEA Grapalat" w:hAnsi="GHEA Grapalat" w:cs="Arial"/>
                <w:sz w:val="18"/>
                <w:szCs w:val="18"/>
              </w:rPr>
              <w:t>գունավոր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357346D" w14:textId="02890CE6" w:rsidR="00650CB1" w:rsidRDefault="00650CB1" w:rsidP="00650CB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EC07353" w14:textId="77777777" w:rsidR="00650CB1" w:rsidRDefault="00650CB1" w:rsidP="00650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7C1D">
              <w:rPr>
                <w:rFonts w:ascii="GHEA Grapalat" w:hAnsi="GHEA Grapalat"/>
                <w:sz w:val="20"/>
                <w:lang w:val="af-ZA"/>
              </w:rPr>
              <w:t>1-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8151199" w14:textId="77777777" w:rsidR="00650CB1" w:rsidRDefault="00650CB1" w:rsidP="00650C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B50C7E9" w14:textId="77777777" w:rsidR="00650CB1" w:rsidRDefault="00650CB1" w:rsidP="00650CB1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3831803" w14:textId="0CBD6F2B" w:rsidR="00650CB1" w:rsidRPr="0059756B" w:rsidRDefault="00650CB1" w:rsidP="0059756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3CD978" w14:textId="74CACDC1" w:rsidR="00650CB1" w:rsidRDefault="00650CB1" w:rsidP="00650CB1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Ոչ մի հայտ չի ներկայացվել</w:t>
            </w:r>
          </w:p>
        </w:tc>
      </w:tr>
      <w:tr w:rsidR="00650CB1" w:rsidRPr="00E3403A" w14:paraId="2B9C5BBC" w14:textId="77777777" w:rsidTr="001F74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84958DA" w14:textId="175C4B93" w:rsidR="00650CB1" w:rsidRPr="00E3403A" w:rsidRDefault="00650CB1" w:rsidP="0065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340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0E27E01" w14:textId="3623D7EF" w:rsidR="00650CB1" w:rsidRPr="005C53CE" w:rsidRDefault="00650CB1" w:rsidP="00650CB1">
            <w:pPr>
              <w:jc w:val="center"/>
              <w:rPr>
                <w:rFonts w:ascii="GHEA Grapalat" w:hAnsi="GHEA Grapalat" w:cs="Sylfaen"/>
                <w:sz w:val="20"/>
                <w:szCs w:val="22"/>
                <w:lang w:val="af-ZA"/>
              </w:rPr>
            </w:pPr>
            <w:proofErr w:type="spellStart"/>
            <w:r w:rsidRPr="008C0D9E">
              <w:rPr>
                <w:rFonts w:ascii="GHEA Grapalat" w:hAnsi="GHEA Grapalat" w:cs="Arial"/>
                <w:sz w:val="18"/>
                <w:szCs w:val="18"/>
              </w:rPr>
              <w:t>Հեռուստացույց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3C08F243" w14:textId="502E6896" w:rsidR="00650CB1" w:rsidRDefault="00650CB1" w:rsidP="00650CB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F6F1AC3" w14:textId="77777777" w:rsidR="00650CB1" w:rsidRDefault="00650CB1" w:rsidP="00650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7C1D">
              <w:rPr>
                <w:rFonts w:ascii="GHEA Grapalat" w:hAnsi="GHEA Grapalat"/>
                <w:sz w:val="20"/>
                <w:lang w:val="af-ZA"/>
              </w:rPr>
              <w:t>1-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4625D45" w14:textId="77777777" w:rsidR="00650CB1" w:rsidRDefault="00650CB1" w:rsidP="00650C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0DCE8" w14:textId="77777777" w:rsidR="00650CB1" w:rsidRDefault="00650CB1" w:rsidP="00650CB1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E42BE98" w14:textId="2936D205" w:rsidR="00650CB1" w:rsidRPr="00E3403A" w:rsidRDefault="00650CB1" w:rsidP="00650C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196A749" w14:textId="3723D5B8" w:rsidR="00650CB1" w:rsidRDefault="00650CB1" w:rsidP="00650CB1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Ոչ մի հայտ չի ներկայացվել</w:t>
            </w:r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6894B1F1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«ԿԳ-ԿԿԹԿ-ԳՀԱՊՁԲ-38/25»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0BE28764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Sylfaen"/>
          <w:sz w:val="20"/>
          <w:lang w:val="af-ZA"/>
        </w:rPr>
        <w:t>«Կոտայքի և Գեղարքունիքի ԿԿԹԿ» ՍՊԸ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F870" w14:textId="77777777" w:rsidR="00495607" w:rsidRDefault="00495607">
      <w:r>
        <w:separator/>
      </w:r>
    </w:p>
  </w:endnote>
  <w:endnote w:type="continuationSeparator" w:id="0">
    <w:p w14:paraId="01C299BC" w14:textId="77777777" w:rsidR="00495607" w:rsidRDefault="0049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49560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49560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72B2" w14:textId="77777777" w:rsidR="00495607" w:rsidRDefault="00495607">
      <w:r>
        <w:separator/>
      </w:r>
    </w:p>
  </w:footnote>
  <w:footnote w:type="continuationSeparator" w:id="0">
    <w:p w14:paraId="6A2F5248" w14:textId="77777777" w:rsidR="00495607" w:rsidRDefault="00495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82AF8"/>
    <w:rsid w:val="00AA01BA"/>
    <w:rsid w:val="00AD102E"/>
    <w:rsid w:val="00AF09BC"/>
    <w:rsid w:val="00B225DA"/>
    <w:rsid w:val="00B31E45"/>
    <w:rsid w:val="00BF17A9"/>
    <w:rsid w:val="00BF2549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Armen Martirosyan</cp:lastModifiedBy>
  <cp:revision>48</cp:revision>
  <dcterms:created xsi:type="dcterms:W3CDTF">2022-05-30T17:04:00Z</dcterms:created>
  <dcterms:modified xsi:type="dcterms:W3CDTF">2025-09-10T12:47:00Z</dcterms:modified>
</cp:coreProperties>
</file>