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C10B4" w14:textId="77777777" w:rsidR="0022631D" w:rsidRPr="006E17D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6E17DF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Հավելված N 1 </w:t>
      </w:r>
    </w:p>
    <w:p w14:paraId="05699FCA" w14:textId="77777777" w:rsidR="0022631D" w:rsidRPr="006E17D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6E17DF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ՀՀ ֆինանսների նախարարի 2021 թվականի </w:t>
      </w:r>
    </w:p>
    <w:p w14:paraId="4023B185" w14:textId="77777777" w:rsidR="0022631D" w:rsidRPr="006E17D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6E17DF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>հունիսի 29</w:t>
      </w:r>
      <w:r w:rsidR="0022631D" w:rsidRPr="006E17DF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-ի N  </w:t>
      </w:r>
      <w:r w:rsidRPr="006E17DF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>323</w:t>
      </w:r>
      <w:r w:rsidR="0022631D" w:rsidRPr="006E17DF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-Ա  հրամանի          </w:t>
      </w:r>
    </w:p>
    <w:p w14:paraId="345E0A71" w14:textId="77777777" w:rsidR="0022631D" w:rsidRPr="006E17DF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17DF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16C363B3" w14:textId="77777777" w:rsidR="0022631D" w:rsidRPr="006E17DF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17DF">
        <w:rPr>
          <w:rFonts w:ascii="Sylfaen" w:eastAsia="Times New Roman" w:hAnsi="Sylfaen"/>
          <w:sz w:val="18"/>
          <w:szCs w:val="18"/>
          <w:lang w:val="af-ZA" w:eastAsia="ru-RU"/>
        </w:rPr>
        <w:tab/>
      </w:r>
      <w:r w:rsidRPr="006E17DF">
        <w:rPr>
          <w:rFonts w:ascii="Sylfaen" w:eastAsia="Times New Roman" w:hAnsi="Sylfaen" w:cs="Sylfaen"/>
          <w:i/>
          <w:sz w:val="18"/>
          <w:szCs w:val="18"/>
          <w:u w:val="single"/>
          <w:lang w:val="hy-AM" w:eastAsia="ru-RU"/>
        </w:rPr>
        <w:t>Օրինակելի</w:t>
      </w:r>
      <w:r w:rsidRPr="006E17DF"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  <w:t xml:space="preserve"> </w:t>
      </w:r>
      <w:r w:rsidRPr="006E17DF">
        <w:rPr>
          <w:rFonts w:ascii="Sylfaen" w:eastAsia="Times New Roman" w:hAnsi="Sylfaen" w:cs="Sylfaen"/>
          <w:i/>
          <w:sz w:val="18"/>
          <w:szCs w:val="18"/>
          <w:u w:val="single"/>
          <w:lang w:val="hy-AM" w:eastAsia="ru-RU"/>
        </w:rPr>
        <w:t>ձև</w:t>
      </w:r>
    </w:p>
    <w:p w14:paraId="60D48AEA" w14:textId="77777777" w:rsidR="0022631D" w:rsidRPr="006E17DF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54E21863" w14:textId="77777777" w:rsidR="0022631D" w:rsidRPr="006E17DF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17DF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080F8B6B" w14:textId="77A53A04" w:rsidR="0022631D" w:rsidRPr="006E17DF" w:rsidRDefault="0022631D" w:rsidP="006573F6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17DF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580CFDAB" w14:textId="4A9F3B9B" w:rsidR="0022631D" w:rsidRPr="006E17DF" w:rsidRDefault="00FD0FEA" w:rsidP="00C66675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  <w:r w:rsidRPr="006E17DF">
        <w:rPr>
          <w:rFonts w:ascii="Sylfaen" w:eastAsia="Times New Roman" w:hAnsi="Sylfaen" w:cs="Sylfaen"/>
          <w:sz w:val="18"/>
          <w:szCs w:val="18"/>
          <w:lang w:val="hy-AM" w:eastAsia="ru-RU"/>
        </w:rPr>
        <w:t>&lt;&lt;</w:t>
      </w:r>
      <w:r w:rsidR="00C66675" w:rsidRPr="006E17DF">
        <w:rPr>
          <w:rFonts w:ascii="Sylfaen" w:eastAsia="Times New Roman" w:hAnsi="Sylfaen" w:cs="Sylfaen"/>
          <w:sz w:val="18"/>
          <w:szCs w:val="18"/>
          <w:lang w:val="af-ZA" w:eastAsia="ru-RU"/>
        </w:rPr>
        <w:t>Արենիի համայնքապետարան</w:t>
      </w:r>
      <w:r w:rsidRPr="006E17DF">
        <w:rPr>
          <w:rFonts w:ascii="Sylfaen" w:eastAsia="Times New Roman" w:hAnsi="Sylfaen" w:cs="Sylfaen"/>
          <w:sz w:val="18"/>
          <w:szCs w:val="18"/>
          <w:lang w:val="hy-AM" w:eastAsia="ru-RU"/>
        </w:rPr>
        <w:t>&gt;&gt;-</w:t>
      </w:r>
      <w:r w:rsidR="00C66675" w:rsidRPr="006E17DF">
        <w:rPr>
          <w:rFonts w:ascii="Sylfaen" w:eastAsia="Times New Roman" w:hAnsi="Sylfaen" w:cs="Sylfaen"/>
          <w:sz w:val="18"/>
          <w:szCs w:val="18"/>
          <w:lang w:val="af-ZA" w:eastAsia="ru-RU"/>
        </w:rPr>
        <w:t>ը</w:t>
      </w:r>
      <w:r w:rsidR="0022631D" w:rsidRPr="006E17DF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17DF">
        <w:rPr>
          <w:rFonts w:ascii="Sylfaen" w:eastAsia="Times New Roman" w:hAnsi="Sylfaen" w:cs="Sylfaen"/>
          <w:sz w:val="18"/>
          <w:szCs w:val="18"/>
          <w:lang w:val="hy-AM" w:eastAsia="ru-RU"/>
        </w:rPr>
        <w:t>, որը գտնվում է</w:t>
      </w:r>
      <w:r w:rsidR="00C66675" w:rsidRPr="006E17DF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Վայոց ձորի մարզ, Արենի համայնք, Արենի բնակավայր, </w:t>
      </w:r>
      <w:r w:rsidR="00F93197" w:rsidRPr="006E17DF">
        <w:rPr>
          <w:rFonts w:ascii="Sylfaen" w:hAnsi="Sylfaen"/>
          <w:sz w:val="18"/>
          <w:szCs w:val="18"/>
          <w:lang w:val="hy-AM"/>
        </w:rPr>
        <w:t>15 փ. 2 փակուղի 6 շ.</w:t>
      </w:r>
      <w:r w:rsidR="0022631D" w:rsidRPr="006E17DF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հասցեում, </w:t>
      </w:r>
      <w:r w:rsidR="0022631D" w:rsidRPr="006E17DF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="00C66675" w:rsidRPr="006E17DF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17DF">
        <w:rPr>
          <w:rFonts w:ascii="Sylfaen" w:eastAsia="Times New Roman" w:hAnsi="Sylfaen" w:cs="Sylfaen"/>
          <w:sz w:val="18"/>
          <w:szCs w:val="18"/>
          <w:lang w:val="af-ZA" w:eastAsia="ru-RU"/>
        </w:rPr>
        <w:t>կարիքների համար</w:t>
      </w:r>
      <w:r w:rsidR="00CA3754" w:rsidRPr="006E17DF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7E2DD0" w:rsidRPr="006E17DF">
        <w:rPr>
          <w:rFonts w:ascii="Sylfaen" w:eastAsia="Times New Roman" w:hAnsi="Sylfaen" w:cs="Sylfaen"/>
          <w:sz w:val="18"/>
          <w:szCs w:val="18"/>
          <w:lang w:val="hy-AM" w:eastAsia="ru-RU"/>
        </w:rPr>
        <w:t>&lt;&lt;</w:t>
      </w:r>
      <w:r w:rsidR="00151F25" w:rsidRPr="006E17DF">
        <w:rPr>
          <w:rFonts w:ascii="Sylfaen" w:hAnsi="Sylfaen"/>
          <w:b/>
          <w:sz w:val="18"/>
          <w:szCs w:val="18"/>
          <w:lang w:val="hy-AM"/>
        </w:rPr>
        <w:t xml:space="preserve"> շինարարական աշխատանքների որակի տեխնիկական հսկողության խորհրդատվական ծառայությունների</w:t>
      </w:r>
      <w:r w:rsidR="00151F25" w:rsidRPr="006E17DF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</w:t>
      </w:r>
      <w:r w:rsidR="00514A67" w:rsidRPr="006E17DF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&gt;&gt; </w:t>
      </w:r>
      <w:r w:rsidR="0022631D" w:rsidRPr="006E17DF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="007E3B79" w:rsidRPr="006E17DF">
        <w:rPr>
          <w:rFonts w:ascii="Sylfaen" w:hAnsi="Sylfaen"/>
          <w:sz w:val="18"/>
          <w:szCs w:val="18"/>
          <w:lang w:val="af-ZA"/>
        </w:rPr>
        <w:t>&lt;&lt; ԱՐԵՆԻՀ-ԳՀ</w:t>
      </w:r>
      <w:r w:rsidR="00BA4800" w:rsidRPr="006E17DF">
        <w:rPr>
          <w:rFonts w:ascii="Sylfaen" w:hAnsi="Sylfaen"/>
          <w:sz w:val="18"/>
          <w:szCs w:val="18"/>
          <w:lang w:val="ru-RU"/>
        </w:rPr>
        <w:t>ԽԾ</w:t>
      </w:r>
      <w:r w:rsidR="007E3B79" w:rsidRPr="006E17DF">
        <w:rPr>
          <w:rFonts w:ascii="Sylfaen" w:hAnsi="Sylfaen"/>
          <w:sz w:val="18"/>
          <w:szCs w:val="18"/>
          <w:lang w:val="af-ZA"/>
        </w:rPr>
        <w:t>ՁԲ-</w:t>
      </w:r>
      <w:r w:rsidR="00BA4800" w:rsidRPr="006E17DF">
        <w:rPr>
          <w:rFonts w:ascii="Sylfaen" w:hAnsi="Sylfaen"/>
          <w:sz w:val="18"/>
          <w:szCs w:val="18"/>
          <w:lang w:val="af-ZA"/>
        </w:rPr>
        <w:t>1</w:t>
      </w:r>
      <w:r w:rsidR="007E3B79" w:rsidRPr="006E17DF">
        <w:rPr>
          <w:rFonts w:ascii="Sylfaen" w:hAnsi="Sylfaen"/>
          <w:sz w:val="18"/>
          <w:szCs w:val="18"/>
          <w:lang w:val="af-ZA"/>
        </w:rPr>
        <w:t>0/25&gt;&gt;</w:t>
      </w:r>
      <w:r w:rsidR="00C66675" w:rsidRPr="006E17DF">
        <w:rPr>
          <w:rFonts w:ascii="Sylfaen" w:hAnsi="Sylfaen"/>
          <w:bCs/>
          <w:iCs/>
          <w:sz w:val="18"/>
          <w:szCs w:val="18"/>
          <w:lang w:val="pt-BR"/>
        </w:rPr>
        <w:t xml:space="preserve"> </w:t>
      </w:r>
      <w:r w:rsidR="0022631D" w:rsidRPr="006E17DF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ծածկագրով գնման ընթացակարգի արդյունքում</w:t>
      </w:r>
      <w:r w:rsidR="006F2779" w:rsidRPr="006E17DF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17DF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056C6EF4" w14:textId="77777777" w:rsidR="0022631D" w:rsidRPr="006E17DF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571"/>
        <w:gridCol w:w="870"/>
        <w:gridCol w:w="290"/>
        <w:gridCol w:w="212"/>
        <w:gridCol w:w="141"/>
        <w:gridCol w:w="993"/>
        <w:gridCol w:w="11"/>
        <w:gridCol w:w="462"/>
        <w:gridCol w:w="94"/>
        <w:gridCol w:w="708"/>
        <w:gridCol w:w="709"/>
        <w:gridCol w:w="295"/>
        <w:gridCol w:w="600"/>
        <w:gridCol w:w="523"/>
        <w:gridCol w:w="283"/>
        <w:gridCol w:w="510"/>
        <w:gridCol w:w="341"/>
        <w:gridCol w:w="295"/>
        <w:gridCol w:w="208"/>
        <w:gridCol w:w="26"/>
        <w:gridCol w:w="179"/>
        <w:gridCol w:w="7"/>
        <w:gridCol w:w="35"/>
        <w:gridCol w:w="2035"/>
      </w:tblGrid>
      <w:tr w:rsidR="0022631D" w:rsidRPr="006E17DF" w14:paraId="470F7AD9" w14:textId="77777777" w:rsidTr="0085434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2BE93459" w14:textId="77777777" w:rsidR="0022631D" w:rsidRPr="006E17D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582" w:type="dxa"/>
            <w:gridSpan w:val="25"/>
            <w:shd w:val="clear" w:color="auto" w:fill="auto"/>
            <w:vAlign w:val="center"/>
          </w:tcPr>
          <w:p w14:paraId="2C8A0C88" w14:textId="77777777" w:rsidR="0022631D" w:rsidRPr="006E17D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17DF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17DF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6E17DF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</w:p>
        </w:tc>
      </w:tr>
      <w:tr w:rsidR="0022631D" w:rsidRPr="006E17DF" w14:paraId="7175AD09" w14:textId="77777777" w:rsidTr="007E3B79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37E8AE93" w14:textId="77777777" w:rsidR="0022631D" w:rsidRPr="006E17D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 համարը</w:t>
            </w: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14:paraId="747E0BC6" w14:textId="77777777" w:rsidR="0022631D" w:rsidRPr="006E17D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2296AAFC" w14:textId="77777777" w:rsidR="0022631D" w:rsidRPr="006E17DF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 միավորը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092A495C" w14:textId="77777777" w:rsidR="0022631D" w:rsidRPr="006E17D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364D10A9" w14:textId="2DB31501" w:rsidR="0022631D" w:rsidRPr="006E17DF" w:rsidRDefault="006957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</w:t>
            </w:r>
            <w:r w:rsidR="0022631D"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</w:t>
            </w: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="0022631D"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խահաշվային գինը </w:t>
            </w:r>
          </w:p>
        </w:tc>
        <w:tc>
          <w:tcPr>
            <w:tcW w:w="1842" w:type="dxa"/>
            <w:gridSpan w:val="7"/>
            <w:vMerge w:val="restart"/>
            <w:shd w:val="clear" w:color="auto" w:fill="auto"/>
            <w:vAlign w:val="center"/>
          </w:tcPr>
          <w:p w14:paraId="4584ECC0" w14:textId="77777777" w:rsidR="0022631D" w:rsidRPr="006E17D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077" w:type="dxa"/>
            <w:gridSpan w:val="3"/>
            <w:vMerge w:val="restart"/>
            <w:shd w:val="clear" w:color="auto" w:fill="auto"/>
            <w:vAlign w:val="center"/>
          </w:tcPr>
          <w:p w14:paraId="177B54EC" w14:textId="77777777" w:rsidR="0022631D" w:rsidRPr="006E17D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6E17DF" w14:paraId="47FA3F4C" w14:textId="77777777" w:rsidTr="007E3B79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4A7C212A" w14:textId="77777777" w:rsidR="0022631D" w:rsidRPr="006E17D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  <w:vAlign w:val="center"/>
          </w:tcPr>
          <w:p w14:paraId="17111B82" w14:textId="77777777" w:rsidR="0022631D" w:rsidRPr="006E17D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0658F623" w14:textId="77777777" w:rsidR="0022631D" w:rsidRPr="006E17D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1DE76120" w14:textId="77777777" w:rsidR="0022631D" w:rsidRPr="006E17D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  <w:r w:rsidRPr="006E17DF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085DC3F" w14:textId="77777777" w:rsidR="0022631D" w:rsidRPr="006E17DF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3A5F2BA3" w14:textId="77777777" w:rsidR="0022631D" w:rsidRPr="006E17D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1842" w:type="dxa"/>
            <w:gridSpan w:val="7"/>
            <w:vMerge/>
            <w:shd w:val="clear" w:color="auto" w:fill="auto"/>
          </w:tcPr>
          <w:p w14:paraId="7019E261" w14:textId="77777777" w:rsidR="0022631D" w:rsidRPr="006E17D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shd w:val="clear" w:color="auto" w:fill="auto"/>
          </w:tcPr>
          <w:p w14:paraId="2C0E9F19" w14:textId="77777777" w:rsidR="0022631D" w:rsidRPr="006E17D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17DF" w14:paraId="51153249" w14:textId="77777777" w:rsidTr="007E3B79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2FCF" w14:textId="77777777" w:rsidR="0022631D" w:rsidRPr="006E17D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F2F0" w14:textId="77777777" w:rsidR="0022631D" w:rsidRPr="006E17D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5B9C1" w14:textId="77777777" w:rsidR="0022631D" w:rsidRPr="006E17D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3EF6A" w14:textId="77777777" w:rsidR="0022631D" w:rsidRPr="006E17D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4883B" w14:textId="77777777" w:rsidR="0022631D" w:rsidRPr="006E17D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B074A" w14:textId="77777777" w:rsidR="0022631D" w:rsidRPr="006E17D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38324" w14:textId="77777777" w:rsidR="0022631D" w:rsidRPr="006E17D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84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1E7ACD14" w14:textId="77777777" w:rsidR="0022631D" w:rsidRPr="006E17D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681A394D" w14:textId="77777777" w:rsidR="0022631D" w:rsidRPr="006E17D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151F25" w:rsidRPr="00AA67F9" w14:paraId="68F06124" w14:textId="77777777" w:rsidTr="007E3B79">
        <w:trPr>
          <w:trHeight w:val="244"/>
        </w:trPr>
        <w:tc>
          <w:tcPr>
            <w:tcW w:w="630" w:type="dxa"/>
            <w:shd w:val="clear" w:color="auto" w:fill="auto"/>
            <w:vAlign w:val="center"/>
          </w:tcPr>
          <w:p w14:paraId="35370944" w14:textId="1D178EE9" w:rsidR="00151F25" w:rsidRPr="006E17DF" w:rsidRDefault="00151F25" w:rsidP="00151F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B3B04" w14:textId="73071ADB" w:rsidR="00151F25" w:rsidRPr="006E17DF" w:rsidRDefault="00151F25" w:rsidP="00151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es-ES" w:eastAsia="ru-RU"/>
              </w:rPr>
            </w:pPr>
            <w:r w:rsidRPr="006E17DF">
              <w:rPr>
                <w:rFonts w:ascii="Sylfaen" w:hAnsi="Sylfaen"/>
                <w:sz w:val="18"/>
                <w:szCs w:val="18"/>
                <w:lang w:val="hy-AM"/>
              </w:rPr>
              <w:t>&lt;&lt; ՀՀ Վայոց ձոր մարզի Արենի համայնքի Ռինդ բնակավայրում 1700 գծմ ընդհանուր երկարությամբ հանդամիջյան ճանապարհների բարեկարգման աշխատանքների  տեխնիկական հսկողության խորհրդատվական ծառայությունների ձեռքբերում&gt;&gt;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14:paraId="7BC3BC9A" w14:textId="0940B204" w:rsidR="00151F25" w:rsidRPr="006E17DF" w:rsidRDefault="00151F25" w:rsidP="00151F25">
            <w:pPr>
              <w:jc w:val="center"/>
              <w:rPr>
                <w:rFonts w:ascii="Sylfaen" w:eastAsia="Times New Roman" w:hAnsi="Sylfaen"/>
                <w:bCs/>
                <w:sz w:val="18"/>
                <w:szCs w:val="18"/>
                <w:lang w:eastAsia="ru-RU"/>
              </w:rPr>
            </w:pPr>
            <w:r w:rsidRPr="006E17DF">
              <w:rPr>
                <w:rFonts w:ascii="Sylfaen" w:hAnsi="Sylfaen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F2749F9" w14:textId="492805F4" w:rsidR="00151F25" w:rsidRPr="006E17DF" w:rsidRDefault="00151F25" w:rsidP="00151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 w:rsidRPr="006E17DF"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14:paraId="414D89D5" w14:textId="2361DA1A" w:rsidR="00151F25" w:rsidRPr="006E17DF" w:rsidRDefault="00151F25" w:rsidP="00151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14:paraId="56AD88F1" w14:textId="75EE9D16" w:rsidR="00151F25" w:rsidRPr="006E17DF" w:rsidRDefault="00151F25" w:rsidP="00151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 w:rsidRPr="006E17DF"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B7A36" w14:textId="603B75D2" w:rsidR="00151F25" w:rsidRPr="006E17DF" w:rsidRDefault="00151F25" w:rsidP="00151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eastAsia="ru-RU"/>
              </w:rPr>
            </w:pPr>
            <w:r w:rsidRPr="006E17DF">
              <w:rPr>
                <w:rFonts w:ascii="Sylfaen" w:hAnsi="Sylfaen"/>
                <w:sz w:val="18"/>
                <w:szCs w:val="18"/>
                <w:lang w:val="ru-RU"/>
              </w:rPr>
              <w:t xml:space="preserve">380 000   </w:t>
            </w:r>
          </w:p>
        </w:tc>
        <w:tc>
          <w:tcPr>
            <w:tcW w:w="18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83C62B3" w14:textId="1D863287" w:rsidR="00151F25" w:rsidRPr="006E17DF" w:rsidRDefault="00151F25" w:rsidP="00151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17DF">
              <w:rPr>
                <w:rFonts w:ascii="Sylfaen" w:hAnsi="Sylfaen"/>
                <w:sz w:val="18"/>
                <w:szCs w:val="18"/>
                <w:lang w:val="hy-AM"/>
              </w:rPr>
              <w:t>&lt;&lt; ՀՀ Վայոց ձոր մարզի Արենի համայնքի Ռինդ բնակավայրում 1700 գծմ ընդհանուր երկարությամբ հանդամիջյան ճանապարհների բարեկարգման աշխատանքների  տեխնիկական հսկողության խորհրդատվական ծառայությունների ձեռքբերում&gt;&gt;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FA35B3F" w14:textId="69A3ED1F" w:rsidR="00151F25" w:rsidRPr="006E17DF" w:rsidRDefault="00151F25" w:rsidP="00151F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17DF">
              <w:rPr>
                <w:rFonts w:ascii="Sylfaen" w:hAnsi="Sylfaen"/>
                <w:sz w:val="18"/>
                <w:szCs w:val="18"/>
                <w:lang w:val="hy-AM"/>
              </w:rPr>
              <w:t>&lt;&lt; ՀՀ Վայոց ձոր մարզի Արենի համայնքի Ռինդ բնակավայրում 1700 գծմ ընդհանուր երկարությամբ հանդամիջյան ճանապարհների բարեկարգման աշխատանքների  տեխնիկական հսկողության խորհրդատվական ծառայությունների ձեռքբերում&gt;&gt;</w:t>
            </w:r>
          </w:p>
        </w:tc>
      </w:tr>
      <w:tr w:rsidR="00BE5229" w:rsidRPr="00AA67F9" w14:paraId="67C0B0D8" w14:textId="77777777" w:rsidTr="00012170">
        <w:trPr>
          <w:trHeight w:val="169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32B1BD87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BE5229" w:rsidRPr="00AA67F9" w14:paraId="4CB0FDBB" w14:textId="77777777" w:rsidTr="00012170">
        <w:trPr>
          <w:trHeight w:val="137"/>
        </w:trPr>
        <w:tc>
          <w:tcPr>
            <w:tcW w:w="43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D2F46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B8458" w14:textId="7B1109D7" w:rsidR="00BE5229" w:rsidRPr="006E17DF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Պայմանագիրը կնքվելու է "Գնումների մասին" ՀՀ օրենքի 15-րդ հոդվածի 6-րդ մասի հիման վրա, այսինքն գնում կարող է կատարվել անհրաժեշտ ֆինանսական միջոցներ նախատեսվելու դեպքում:</w:t>
            </w:r>
          </w:p>
        </w:tc>
      </w:tr>
      <w:tr w:rsidR="00BE5229" w:rsidRPr="00AA67F9" w14:paraId="32583D83" w14:textId="77777777" w:rsidTr="00012170">
        <w:trPr>
          <w:trHeight w:val="196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2E000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BE5229" w:rsidRPr="006E17DF" w14:paraId="20E6AEE3" w14:textId="77777777" w:rsidTr="00741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7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C9870" w14:textId="77777777" w:rsidR="00BE5229" w:rsidRPr="006E17DF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636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B0F652" w14:textId="62085F60" w:rsidR="00BE5229" w:rsidRPr="006E17DF" w:rsidRDefault="00BA4800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10.</w:t>
            </w:r>
            <w:r w:rsidR="00BE5229" w:rsidRPr="006E17DF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17DF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1</w:t>
            </w:r>
            <w:r w:rsidR="00BE5229"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0.</w:t>
            </w:r>
            <w:r w:rsidR="00BE5229" w:rsidRPr="006E17DF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="00BE5229"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 w:rsidR="00BE5229" w:rsidRPr="006E17DF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5</w:t>
            </w:r>
            <w:r w:rsidR="00BE5229"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թ. </w:t>
            </w:r>
          </w:p>
        </w:tc>
      </w:tr>
      <w:tr w:rsidR="00BE5229" w:rsidRPr="006E17DF" w14:paraId="7E145D36" w14:textId="77777777" w:rsidTr="006037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7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0011F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17DF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17DF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ի ամսաթիվը</w:t>
            </w:r>
            <w:r w:rsidRPr="006E17DF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7E71D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A301C" w14:textId="77777777" w:rsidR="00BE5229" w:rsidRPr="006E17DF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BE5229" w:rsidRPr="006E17DF" w14:paraId="60E24753" w14:textId="77777777" w:rsidTr="006037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75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8E5EA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9213D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6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D1C44" w14:textId="77777777" w:rsidR="00BE5229" w:rsidRPr="006E17DF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BE5229" w:rsidRPr="006E17DF" w14:paraId="65CB12BB" w14:textId="77777777" w:rsidTr="006037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2732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7A685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C11BC" w14:textId="77777777" w:rsidR="00BE5229" w:rsidRPr="006E17DF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135D6" w14:textId="77777777" w:rsidR="00BE5229" w:rsidRPr="006E17DF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BE5229" w:rsidRPr="006E17DF" w14:paraId="5FA77C39" w14:textId="77777777" w:rsidTr="006037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A6E6B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ADA95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6C8E" w14:textId="77777777" w:rsidR="00BE5229" w:rsidRPr="006E17DF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1690A" w14:textId="77777777" w:rsidR="00BE5229" w:rsidRPr="006E17DF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BE5229" w:rsidRPr="006E17DF" w14:paraId="1F8F0FD5" w14:textId="77777777" w:rsidTr="006037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75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57D82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CC628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AD5E2" w14:textId="77777777" w:rsidR="00BE5229" w:rsidRPr="006E17DF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C016A" w14:textId="77777777" w:rsidR="00BE5229" w:rsidRPr="006E17DF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BE5229" w:rsidRPr="006E17DF" w14:paraId="345EA0A4" w14:textId="77777777" w:rsidTr="00012170">
        <w:trPr>
          <w:trHeight w:val="54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4E5F2D6D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BE5229" w:rsidRPr="006E17DF" w14:paraId="0D567E53" w14:textId="77777777" w:rsidTr="00327B9E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2D457897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>Հ/Հ</w:t>
            </w:r>
          </w:p>
        </w:tc>
        <w:tc>
          <w:tcPr>
            <w:tcW w:w="3073" w:type="dxa"/>
            <w:gridSpan w:val="8"/>
            <w:vMerge w:val="restart"/>
            <w:shd w:val="clear" w:color="auto" w:fill="auto"/>
            <w:vAlign w:val="center"/>
          </w:tcPr>
          <w:p w14:paraId="5D2FF77E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6754" w:type="dxa"/>
            <w:gridSpan w:val="15"/>
            <w:shd w:val="clear" w:color="auto" w:fill="auto"/>
            <w:vAlign w:val="center"/>
          </w:tcPr>
          <w:p w14:paraId="14369749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դրամ</w:t>
            </w:r>
            <w:r w:rsidRPr="006E17DF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BE5229" w:rsidRPr="006E17DF" w14:paraId="1B34DDC3" w14:textId="77777777" w:rsidTr="00327B9E">
        <w:trPr>
          <w:trHeight w:val="66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4A38EF79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73" w:type="dxa"/>
            <w:gridSpan w:val="8"/>
            <w:vMerge/>
            <w:shd w:val="clear" w:color="auto" w:fill="auto"/>
            <w:vAlign w:val="center"/>
          </w:tcPr>
          <w:p w14:paraId="0547CD14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12" w:type="dxa"/>
            <w:gridSpan w:val="4"/>
            <w:shd w:val="clear" w:color="auto" w:fill="auto"/>
            <w:vAlign w:val="center"/>
          </w:tcPr>
          <w:p w14:paraId="2E931CC2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5CC3038F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06C70EC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BE5229" w:rsidRPr="006E17DF" w14:paraId="453C8EE9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62C3504" w14:textId="4B0E4739" w:rsidR="00BE5229" w:rsidRPr="006E17DF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Չափաբաժին </w:t>
            </w:r>
            <w:r w:rsidR="001B2923" w:rsidRPr="006E17D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9827" w:type="dxa"/>
            <w:gridSpan w:val="23"/>
            <w:shd w:val="clear" w:color="auto" w:fill="auto"/>
            <w:vAlign w:val="center"/>
          </w:tcPr>
          <w:p w14:paraId="78FAB69D" w14:textId="4502C9FA" w:rsidR="00BE5229" w:rsidRPr="006E17DF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1B2923" w:rsidRPr="006E17DF" w14:paraId="2BF05015" w14:textId="77777777" w:rsidTr="00A8474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F434D72" w14:textId="77777777" w:rsidR="001B2923" w:rsidRPr="006E17DF" w:rsidRDefault="001B2923" w:rsidP="001B29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73" w:type="dxa"/>
            <w:gridSpan w:val="8"/>
            <w:shd w:val="clear" w:color="auto" w:fill="auto"/>
          </w:tcPr>
          <w:p w14:paraId="13FEEF39" w14:textId="3D0F4D9B" w:rsidR="001B2923" w:rsidRPr="006E17DF" w:rsidRDefault="00BA4800" w:rsidP="001B29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&lt;&lt;Պռոշաբերդշին&gt;&gt; ՍՊԸ </w:t>
            </w:r>
          </w:p>
        </w:tc>
        <w:tc>
          <w:tcPr>
            <w:tcW w:w="2312" w:type="dxa"/>
            <w:gridSpan w:val="4"/>
            <w:shd w:val="clear" w:color="auto" w:fill="auto"/>
          </w:tcPr>
          <w:p w14:paraId="362C2B42" w14:textId="290F8F21" w:rsidR="001B2923" w:rsidRPr="006E17DF" w:rsidRDefault="00BA4800" w:rsidP="001B29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</w:pPr>
            <w:r w:rsidRPr="006E17DF"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  <w:t>380 000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57845CBD" w14:textId="10B1A012" w:rsidR="001B2923" w:rsidRPr="006E17DF" w:rsidRDefault="00BA4800" w:rsidP="001B29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</w:pPr>
            <w:r w:rsidRPr="006E17DF"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  <w:t>0 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BE6AFBB" w14:textId="09567DA0" w:rsidR="001B2923" w:rsidRPr="006E17DF" w:rsidRDefault="00BA4800" w:rsidP="001B29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 w:rsidRPr="006E17DF"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  <w:t>380 000</w:t>
            </w:r>
          </w:p>
        </w:tc>
      </w:tr>
      <w:tr w:rsidR="00BE5229" w:rsidRPr="006E17DF" w14:paraId="3A1F8C41" w14:textId="77777777" w:rsidTr="00A67159">
        <w:trPr>
          <w:trHeight w:val="130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7FE2C7FF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BE5229" w:rsidRPr="006E17DF" w14:paraId="2E17783A" w14:textId="77777777" w:rsidTr="00012170"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474F3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17D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BE5229" w:rsidRPr="006E17DF" w14:paraId="20294187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556C1CC4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2F9860EC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B0FC9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BE5229" w:rsidRPr="006E17DF" w14:paraId="460924D8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391A9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7F463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73456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F8DD2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17DF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17DF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փաստաթղթերի </w:t>
            </w:r>
            <w:r w:rsidRPr="006E17DF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0B589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17DF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1398A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17DF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BE5229" w:rsidRPr="006E17DF" w14:paraId="664B8397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7D757C5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B4F1095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33C132C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2B8602B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4E1BA7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879AD4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BE5229" w:rsidRPr="006E17DF" w14:paraId="2A8014FC" w14:textId="77777777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042A1E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CD0C12E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F8FB3FD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6F8C62F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D7A150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54424B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BE5229" w:rsidRPr="006E17DF" w14:paraId="00A90B94" w14:textId="77777777" w:rsidTr="004D078F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14:paraId="0EB1C3F1" w14:textId="77777777" w:rsidR="00BE5229" w:rsidRPr="006E17DF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2"/>
            <w:shd w:val="clear" w:color="auto" w:fill="auto"/>
            <w:vAlign w:val="center"/>
          </w:tcPr>
          <w:p w14:paraId="54B6B776" w14:textId="77777777" w:rsidR="00BE5229" w:rsidRPr="006E17DF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6E17DF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 մերժման այլ հիմքեր</w:t>
            </w:r>
          </w:p>
        </w:tc>
      </w:tr>
      <w:tr w:rsidR="00BE5229" w:rsidRPr="006E17DF" w14:paraId="2A318582" w14:textId="77777777" w:rsidTr="006573F6">
        <w:trPr>
          <w:trHeight w:val="46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2DDAD8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BE5229" w:rsidRPr="006E17DF" w14:paraId="1AE073E9" w14:textId="77777777" w:rsidTr="00603700">
        <w:trPr>
          <w:trHeight w:val="346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BA6F7" w14:textId="77777777" w:rsidR="00BE5229" w:rsidRPr="006E17DF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60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2A4C" w14:textId="08F4C09C" w:rsidR="00BE5229" w:rsidRPr="006E17DF" w:rsidRDefault="00DD736A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r w:rsidRPr="006E17DF">
              <w:rPr>
                <w:rFonts w:ascii="Sylfaen" w:hAnsi="Sylfaen"/>
                <w:sz w:val="18"/>
                <w:szCs w:val="18"/>
                <w:lang w:val="af-ZA"/>
              </w:rPr>
              <w:t xml:space="preserve">                               </w:t>
            </w:r>
            <w:r w:rsidR="00072329" w:rsidRPr="006E17DF">
              <w:rPr>
                <w:rFonts w:ascii="Sylfaen" w:hAnsi="Sylfaen"/>
                <w:sz w:val="18"/>
                <w:szCs w:val="18"/>
                <w:lang w:val="ru-RU"/>
              </w:rPr>
              <w:t>17</w:t>
            </w:r>
            <w:r w:rsidRPr="006E17DF">
              <w:rPr>
                <w:rFonts w:ascii="Sylfaen" w:hAnsi="Sylfaen"/>
                <w:sz w:val="18"/>
                <w:szCs w:val="18"/>
                <w:lang w:val="af-ZA"/>
              </w:rPr>
              <w:t>.10.2025</w:t>
            </w:r>
            <w:r w:rsidRPr="006E17DF">
              <w:rPr>
                <w:rFonts w:ascii="Sylfaen" w:hAnsi="Sylfaen"/>
                <w:sz w:val="18"/>
                <w:szCs w:val="18"/>
                <w:lang w:val="ru-RU"/>
              </w:rPr>
              <w:t xml:space="preserve"> թ. </w:t>
            </w:r>
          </w:p>
        </w:tc>
      </w:tr>
      <w:tr w:rsidR="00BE5229" w:rsidRPr="006E17DF" w14:paraId="580211C2" w14:textId="77777777" w:rsidTr="00603700">
        <w:trPr>
          <w:trHeight w:val="92"/>
        </w:trPr>
        <w:tc>
          <w:tcPr>
            <w:tcW w:w="5166" w:type="dxa"/>
            <w:gridSpan w:val="12"/>
            <w:vMerge w:val="restart"/>
            <w:shd w:val="clear" w:color="auto" w:fill="auto"/>
            <w:vAlign w:val="center"/>
          </w:tcPr>
          <w:p w14:paraId="2FCB845E" w14:textId="77777777" w:rsidR="00BE5229" w:rsidRPr="006E17DF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9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D202" w14:textId="77777777" w:rsidR="00BE5229" w:rsidRPr="006E17DF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2519F" w14:textId="77777777" w:rsidR="00BE5229" w:rsidRPr="006E17DF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Անգործության ժամկետի ավարտ</w:t>
            </w:r>
          </w:p>
        </w:tc>
      </w:tr>
      <w:tr w:rsidR="00BE5229" w:rsidRPr="006E17DF" w14:paraId="54DCB6E2" w14:textId="77777777" w:rsidTr="00603700">
        <w:trPr>
          <w:trHeight w:val="92"/>
        </w:trPr>
        <w:tc>
          <w:tcPr>
            <w:tcW w:w="5166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026E0" w14:textId="77777777" w:rsidR="00BE5229" w:rsidRPr="006E17DF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052B2" w14:textId="6B1F8871" w:rsidR="00BE5229" w:rsidRPr="006E17DF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118AE" w14:textId="75DE458F" w:rsidR="00BE5229" w:rsidRPr="006E17DF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BE5229" w:rsidRPr="006E17DF" w14:paraId="48162F0F" w14:textId="77777777" w:rsidTr="00012170">
        <w:trPr>
          <w:trHeight w:val="344"/>
        </w:trPr>
        <w:tc>
          <w:tcPr>
            <w:tcW w:w="11212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60D69E" w14:textId="663EC68B" w:rsidR="00BE5229" w:rsidRPr="006E17DF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     </w:t>
            </w:r>
            <w:r w:rsidR="00072329"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21</w:t>
            </w:r>
            <w:r w:rsidR="00DD736A"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.10.2025 թ.</w:t>
            </w:r>
          </w:p>
        </w:tc>
      </w:tr>
      <w:tr w:rsidR="00BE5229" w:rsidRPr="006E17DF" w14:paraId="41BE81C6" w14:textId="77777777" w:rsidTr="00603700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82D1E" w14:textId="77777777" w:rsidR="00BE5229" w:rsidRPr="006E17DF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78322" w14:textId="5A1494F1" w:rsidR="00BE5229" w:rsidRPr="00AA67F9" w:rsidRDefault="00AA67F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AA67F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22</w:t>
            </w:r>
            <w:r w:rsidR="007E3B79" w:rsidRPr="00AA67F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.10.2025 թ.</w:t>
            </w:r>
          </w:p>
        </w:tc>
      </w:tr>
      <w:tr w:rsidR="00BE5229" w:rsidRPr="006E17DF" w14:paraId="12F42D7D" w14:textId="77777777" w:rsidTr="00603700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55B47" w14:textId="77777777" w:rsidR="00BE5229" w:rsidRPr="006E17DF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B7E2C" w14:textId="1771C336" w:rsidR="00BE5229" w:rsidRPr="00AA67F9" w:rsidRDefault="00AA67F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AA67F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22</w:t>
            </w:r>
            <w:r w:rsidR="007E3B79" w:rsidRPr="00AA67F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. 10 .2025 թ. </w:t>
            </w:r>
          </w:p>
        </w:tc>
      </w:tr>
      <w:tr w:rsidR="00BE5229" w:rsidRPr="006E17DF" w14:paraId="584313A1" w14:textId="77777777" w:rsidTr="00A67159">
        <w:trPr>
          <w:trHeight w:val="122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3C81BD2C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BE5229" w:rsidRPr="006E17DF" w14:paraId="3E775689" w14:textId="77777777" w:rsidTr="00A4398B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2054EEBE" w14:textId="77777777" w:rsidR="00BE5229" w:rsidRPr="006E17DF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943" w:type="dxa"/>
            <w:gridSpan w:val="4"/>
            <w:vMerge w:val="restart"/>
            <w:shd w:val="clear" w:color="auto" w:fill="auto"/>
            <w:vAlign w:val="center"/>
          </w:tcPr>
          <w:p w14:paraId="7557AE09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8455" w:type="dxa"/>
            <w:gridSpan w:val="20"/>
            <w:shd w:val="clear" w:color="auto" w:fill="auto"/>
            <w:vAlign w:val="center"/>
          </w:tcPr>
          <w:p w14:paraId="3FBC8642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</w:p>
        </w:tc>
      </w:tr>
      <w:tr w:rsidR="00BE5229" w:rsidRPr="006E17DF" w14:paraId="309A4291" w14:textId="77777777" w:rsidTr="00A4398B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033FA755" w14:textId="77777777" w:rsidR="00BE5229" w:rsidRPr="006E17DF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gridSpan w:val="4"/>
            <w:vMerge/>
            <w:shd w:val="clear" w:color="auto" w:fill="auto"/>
            <w:vAlign w:val="center"/>
          </w:tcPr>
          <w:p w14:paraId="3C030806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5B57A519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 համարը</w:t>
            </w:r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14:paraId="4C659589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 ամսաթիվը</w:t>
            </w:r>
          </w:p>
        </w:tc>
        <w:tc>
          <w:tcPr>
            <w:tcW w:w="2410" w:type="dxa"/>
            <w:gridSpan w:val="5"/>
            <w:vMerge w:val="restart"/>
            <w:shd w:val="clear" w:color="auto" w:fill="auto"/>
            <w:vAlign w:val="center"/>
          </w:tcPr>
          <w:p w14:paraId="7026805C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1017303A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 չափը</w:t>
            </w:r>
          </w:p>
        </w:tc>
        <w:tc>
          <w:tcPr>
            <w:tcW w:w="2785" w:type="dxa"/>
            <w:gridSpan w:val="7"/>
            <w:shd w:val="clear" w:color="auto" w:fill="auto"/>
            <w:vAlign w:val="center"/>
          </w:tcPr>
          <w:p w14:paraId="64A1DCA3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</w:p>
        </w:tc>
      </w:tr>
      <w:tr w:rsidR="00BE5229" w:rsidRPr="006E17DF" w14:paraId="2D5AEA46" w14:textId="77777777" w:rsidTr="00A4398B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28F876FD" w14:textId="77777777" w:rsidR="00BE5229" w:rsidRPr="006E17DF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gridSpan w:val="4"/>
            <w:vMerge/>
            <w:shd w:val="clear" w:color="auto" w:fill="auto"/>
            <w:vAlign w:val="center"/>
          </w:tcPr>
          <w:p w14:paraId="5EF9983B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285204D9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14:paraId="6D90C482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5"/>
            <w:vMerge/>
            <w:shd w:val="clear" w:color="auto" w:fill="auto"/>
            <w:vAlign w:val="center"/>
          </w:tcPr>
          <w:p w14:paraId="65CF9A99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686AC4A8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gridSpan w:val="7"/>
            <w:shd w:val="clear" w:color="auto" w:fill="auto"/>
            <w:vAlign w:val="center"/>
          </w:tcPr>
          <w:p w14:paraId="63076281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ՀՀ դրամ</w:t>
            </w:r>
          </w:p>
        </w:tc>
      </w:tr>
      <w:tr w:rsidR="00BE5229" w:rsidRPr="006E17DF" w14:paraId="35FF098D" w14:textId="77777777" w:rsidTr="00A4398B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A3921" w14:textId="77777777" w:rsidR="00BE5229" w:rsidRPr="006E17DF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5538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821F4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B7AF7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909BB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72704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0CDB9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1030E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r w:rsidRPr="006E17DF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BE5229" w:rsidRPr="006E17DF" w14:paraId="6A2EE72B" w14:textId="77777777" w:rsidTr="00A4398B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41E3B6B" w14:textId="52926081" w:rsidR="00BE5229" w:rsidRPr="006E17DF" w:rsidRDefault="00A4398B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ru-RU" w:eastAsia="ru-RU"/>
              </w:rPr>
            </w:pPr>
            <w:r w:rsidRPr="006E17DF">
              <w:rPr>
                <w:rFonts w:ascii="Sylfaen" w:eastAsia="Times New Roman" w:hAnsi="Sylfaen" w:cs="Sylfaen"/>
                <w:bCs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943" w:type="dxa"/>
            <w:gridSpan w:val="4"/>
            <w:shd w:val="clear" w:color="auto" w:fill="auto"/>
          </w:tcPr>
          <w:p w14:paraId="66DA3F80" w14:textId="246EDF94" w:rsidR="00BE5229" w:rsidRPr="006E17DF" w:rsidRDefault="00DB0F97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&lt;&lt;Պռոշաբերդշին&gt;&gt; ՍՊԸ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DC30437" w14:textId="5469083A" w:rsidR="00BE5229" w:rsidRPr="006E17DF" w:rsidRDefault="00A4398B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</w:pPr>
            <w:r w:rsidRPr="006E17DF"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  <w:t xml:space="preserve">&lt;&lt; </w:t>
            </w:r>
            <w:r w:rsidR="00DB0F97" w:rsidRPr="006E17DF">
              <w:rPr>
                <w:rFonts w:ascii="Sylfaen" w:hAnsi="Sylfaen"/>
                <w:sz w:val="18"/>
                <w:szCs w:val="18"/>
                <w:lang w:val="af-ZA"/>
              </w:rPr>
              <w:t>ԱՐԵՆԻՀ-ԳՀ</w:t>
            </w:r>
            <w:r w:rsidR="00DB0F97" w:rsidRPr="006E17DF">
              <w:rPr>
                <w:rFonts w:ascii="Sylfaen" w:hAnsi="Sylfaen"/>
                <w:sz w:val="18"/>
                <w:szCs w:val="18"/>
                <w:lang w:val="ru-RU"/>
              </w:rPr>
              <w:t>ԽԾ</w:t>
            </w:r>
            <w:r w:rsidR="00DB0F97" w:rsidRPr="006E17DF">
              <w:rPr>
                <w:rFonts w:ascii="Sylfaen" w:hAnsi="Sylfaen"/>
                <w:sz w:val="18"/>
                <w:szCs w:val="18"/>
                <w:lang w:val="af-ZA"/>
              </w:rPr>
              <w:t>ՁԲ-10/25</w:t>
            </w:r>
            <w:r w:rsidRPr="006E17DF">
              <w:rPr>
                <w:rFonts w:ascii="Sylfaen" w:eastAsia="Times New Roman" w:hAnsi="Sylfaen"/>
                <w:bCs/>
                <w:sz w:val="18"/>
                <w:szCs w:val="18"/>
                <w:lang w:val="ru-RU" w:eastAsia="ru-RU"/>
              </w:rPr>
              <w:t>&gt;&gt;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1D858F58" w14:textId="6ADDFAD1" w:rsidR="00BE5229" w:rsidRPr="006E17DF" w:rsidRDefault="00AA67F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hy-AM" w:eastAsia="ru-RU"/>
              </w:rPr>
            </w:pPr>
            <w:r w:rsidRPr="00AA67F9">
              <w:rPr>
                <w:rFonts w:ascii="Sylfaen" w:eastAsia="Times New Roman" w:hAnsi="Sylfaen" w:cs="Sylfaen"/>
                <w:bCs/>
                <w:sz w:val="18"/>
                <w:szCs w:val="18"/>
                <w:lang w:val="hy-AM" w:eastAsia="ru-RU"/>
              </w:rPr>
              <w:t>22</w:t>
            </w:r>
            <w:r w:rsidR="00F9445F" w:rsidRPr="00AA67F9">
              <w:rPr>
                <w:rFonts w:ascii="Sylfaen" w:eastAsia="Times New Roman" w:hAnsi="Sylfaen" w:cs="Sylfaen"/>
                <w:bCs/>
                <w:sz w:val="18"/>
                <w:szCs w:val="18"/>
                <w:lang w:val="hy-AM" w:eastAsia="ru-RU"/>
              </w:rPr>
              <w:t>.10.2025 թ.</w:t>
            </w:r>
            <w:r w:rsidR="00F9445F" w:rsidRPr="006E17DF">
              <w:rPr>
                <w:rFonts w:ascii="Sylfaen" w:eastAsia="Times New Roman" w:hAnsi="Sylfaen" w:cs="Sylfaen"/>
                <w:bCs/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27D8E2E2" w14:textId="6B6266CB" w:rsidR="00BE5229" w:rsidRPr="006E17DF" w:rsidRDefault="004D2138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iCs/>
                <w:sz w:val="18"/>
                <w:szCs w:val="18"/>
                <w:lang w:val="hy-AM" w:eastAsia="ru-RU"/>
              </w:rPr>
            </w:pPr>
            <w:r w:rsidRPr="006E17DF">
              <w:rPr>
                <w:rFonts w:ascii="Sylfaen" w:hAnsi="Sylfaen" w:cs="Arial"/>
                <w:sz w:val="18"/>
                <w:szCs w:val="18"/>
                <w:lang w:val="hy-AM"/>
              </w:rPr>
              <w:t xml:space="preserve">Շինարարական աշխատանքների </w:t>
            </w:r>
            <w:r w:rsidRPr="006E17DF">
              <w:rPr>
                <w:rFonts w:ascii="Sylfaen" w:hAnsi="Sylfaen"/>
                <w:b/>
                <w:sz w:val="18"/>
                <w:szCs w:val="18"/>
                <w:lang w:val="es-ES"/>
              </w:rPr>
              <w:t>ողջ ծավալով կատարումը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684CF9E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750" w:type="dxa"/>
            <w:gridSpan w:val="6"/>
            <w:shd w:val="clear" w:color="auto" w:fill="auto"/>
            <w:vAlign w:val="center"/>
          </w:tcPr>
          <w:p w14:paraId="701DC03B" w14:textId="74843BDA" w:rsidR="00BE5229" w:rsidRPr="006E17DF" w:rsidRDefault="00A4398B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ru-RU" w:eastAsia="ru-RU"/>
              </w:rPr>
            </w:pPr>
            <w:r w:rsidRPr="006E17DF">
              <w:rPr>
                <w:rFonts w:ascii="Sylfaen" w:eastAsia="Times New Roman" w:hAnsi="Sylfaen" w:cs="Sylfaen"/>
                <w:bCs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0647D7C" w14:textId="5197197C" w:rsidR="00BE5229" w:rsidRPr="006E17DF" w:rsidRDefault="004D2138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ru-RU" w:eastAsia="ru-RU"/>
              </w:rPr>
            </w:pPr>
            <w:r w:rsidRPr="006E17DF">
              <w:rPr>
                <w:rFonts w:ascii="Sylfaen" w:eastAsia="Times New Roman" w:hAnsi="Sylfaen" w:cs="Sylfaen"/>
                <w:bCs/>
                <w:sz w:val="18"/>
                <w:szCs w:val="18"/>
                <w:lang w:val="ru-RU" w:eastAsia="ru-RU"/>
              </w:rPr>
              <w:t xml:space="preserve">380 000 </w:t>
            </w:r>
          </w:p>
        </w:tc>
      </w:tr>
      <w:tr w:rsidR="00BE5229" w:rsidRPr="006E17DF" w14:paraId="732D7CE1" w14:textId="77777777" w:rsidTr="00012170">
        <w:trPr>
          <w:trHeight w:val="150"/>
        </w:trPr>
        <w:tc>
          <w:tcPr>
            <w:tcW w:w="11212" w:type="dxa"/>
            <w:gridSpan w:val="26"/>
            <w:shd w:val="clear" w:color="auto" w:fill="auto"/>
            <w:vAlign w:val="center"/>
          </w:tcPr>
          <w:p w14:paraId="11793D33" w14:textId="010CA8B7" w:rsidR="00BE5229" w:rsidRPr="006E17DF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   Ընտրված մասնակցի (մասնակիցների) անվանումը և հասցեն</w:t>
            </w:r>
          </w:p>
        </w:tc>
      </w:tr>
      <w:tr w:rsidR="00BE5229" w:rsidRPr="006E17DF" w14:paraId="2F9BCE08" w14:textId="77777777" w:rsidTr="007E3B79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CBC26" w14:textId="77777777" w:rsidR="00BE5229" w:rsidRPr="006E17DF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9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AD3BF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2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A2D56" w14:textId="77777777" w:rsidR="00BE5229" w:rsidRPr="006E17DF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Հասցե, հեռ.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A2C43" w14:textId="77777777" w:rsidR="00BE5229" w:rsidRPr="006E17DF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Էլ.-փոստ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0CF05" w14:textId="77777777" w:rsidR="00BE5229" w:rsidRPr="006E17DF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2D400" w14:textId="77777777" w:rsidR="00BE5229" w:rsidRPr="006E17DF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17DF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A4398B" w:rsidRPr="006E17DF" w14:paraId="57C33244" w14:textId="77777777" w:rsidTr="007E3B79">
        <w:trPr>
          <w:trHeight w:val="51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3BCE12" w14:textId="7ADBE986" w:rsidR="00A4398B" w:rsidRPr="006E17DF" w:rsidRDefault="00A4398B" w:rsidP="00A439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</w:pPr>
            <w:r w:rsidRPr="006E17DF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9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C5D2EC1" w14:textId="50590E5F" w:rsidR="00A4398B" w:rsidRPr="006E17DF" w:rsidRDefault="00844244" w:rsidP="00A439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&lt;&lt;Պռոշաբերդշին&gt;&gt; ՍՊԸ</w:t>
            </w:r>
          </w:p>
        </w:tc>
        <w:tc>
          <w:tcPr>
            <w:tcW w:w="24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551FC3B" w14:textId="77777777" w:rsidR="00844244" w:rsidRPr="006E17DF" w:rsidRDefault="00844244" w:rsidP="00844244">
            <w:pPr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17DF"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Հ</w:t>
            </w:r>
            <w:r w:rsidRPr="006E17DF">
              <w:rPr>
                <w:rFonts w:ascii="Sylfaen" w:hAnsi="Sylfaen" w:cs="Arial"/>
                <w:sz w:val="18"/>
                <w:szCs w:val="18"/>
                <w:lang w:val="hy-AM"/>
              </w:rPr>
              <w:t xml:space="preserve">Հ, ՎՁՄ, գ. Գլաձոր, </w:t>
            </w:r>
            <w:r w:rsidR="00A4398B" w:rsidRPr="006E17DF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 xml:space="preserve"> </w:t>
            </w:r>
          </w:p>
          <w:p w14:paraId="3DD76E04" w14:textId="6085BA89" w:rsidR="00A4398B" w:rsidRPr="006E17DF" w:rsidRDefault="00A4398B" w:rsidP="00844244">
            <w:pPr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17DF">
              <w:rPr>
                <w:rFonts w:ascii="Sylfaen" w:hAnsi="Sylfaen"/>
                <w:sz w:val="18"/>
                <w:szCs w:val="18"/>
                <w:lang w:val="hy-AM"/>
              </w:rPr>
              <w:t>Հեռ.</w:t>
            </w:r>
            <w:r w:rsidR="00844244" w:rsidRPr="006E17DF">
              <w:rPr>
                <w:rFonts w:ascii="Sylfaen" w:hAnsi="Sylfaen" w:cs="Arial"/>
                <w:sz w:val="18"/>
                <w:szCs w:val="18"/>
                <w:lang w:val="hy-AM"/>
              </w:rPr>
              <w:t xml:space="preserve"> 093828390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0F22D36" w14:textId="77777777" w:rsidR="00A4398B" w:rsidRPr="006E17DF" w:rsidRDefault="00A4398B" w:rsidP="00A4398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  <w:p w14:paraId="4D00B47E" w14:textId="77777777" w:rsidR="00844244" w:rsidRPr="006E17DF" w:rsidRDefault="00146649" w:rsidP="00844244">
            <w:pPr>
              <w:pStyle w:val="ac"/>
              <w:spacing w:line="288" w:lineRule="auto"/>
              <w:jc w:val="center"/>
              <w:rPr>
                <w:rFonts w:ascii="Sylfaen" w:hAnsi="Sylfaen"/>
                <w:sz w:val="18"/>
                <w:szCs w:val="18"/>
              </w:rPr>
            </w:pPr>
            <w:hyperlink r:id="rId8" w:history="1">
              <w:r w:rsidR="00844244" w:rsidRPr="006E17DF">
                <w:rPr>
                  <w:rStyle w:val="af"/>
                  <w:rFonts w:ascii="Sylfaen" w:eastAsia="Calibri" w:hAnsi="Sylfaen"/>
                  <w:sz w:val="18"/>
                  <w:szCs w:val="18"/>
                  <w:lang w:val="ru-RU"/>
                </w:rPr>
                <w:t>k</w:t>
              </w:r>
              <w:r w:rsidR="00844244" w:rsidRPr="006E17DF">
                <w:rPr>
                  <w:rStyle w:val="af"/>
                  <w:rFonts w:ascii="Sylfaen" w:eastAsia="Calibri" w:hAnsi="Sylfaen"/>
                  <w:sz w:val="18"/>
                  <w:szCs w:val="18"/>
                </w:rPr>
                <w:t>arapet</w:t>
              </w:r>
              <w:r w:rsidR="00844244" w:rsidRPr="006E17DF">
                <w:rPr>
                  <w:rStyle w:val="af"/>
                  <w:rFonts w:ascii="Sylfaen" w:eastAsia="Calibri" w:hAnsi="Sylfaen"/>
                  <w:bCs/>
                  <w:sz w:val="18"/>
                  <w:szCs w:val="18"/>
                </w:rPr>
                <w:t>m</w:t>
              </w:r>
              <w:r w:rsidR="00844244" w:rsidRPr="006E17DF">
                <w:rPr>
                  <w:rStyle w:val="af"/>
                  <w:rFonts w:ascii="Sylfaen" w:eastAsia="Calibri" w:hAnsi="Sylfaen"/>
                  <w:sz w:val="18"/>
                  <w:szCs w:val="18"/>
                </w:rPr>
                <w:t>ovsisyan@mail.ru</w:t>
              </w:r>
            </w:hyperlink>
          </w:p>
          <w:p w14:paraId="0CA4695F" w14:textId="0BF4E4F8" w:rsidR="00A4398B" w:rsidRPr="006E17DF" w:rsidRDefault="00A4398B" w:rsidP="00A4398B">
            <w:pPr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A6B13CB" w14:textId="003A3EE2" w:rsidR="00A4398B" w:rsidRPr="006E17DF" w:rsidRDefault="00F760F7" w:rsidP="00A439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</w:pPr>
            <w:r w:rsidRPr="006E17DF"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  <w:t>163538001609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8E301A7" w14:textId="10C735ED" w:rsidR="00A4398B" w:rsidRPr="006E17DF" w:rsidRDefault="00F760F7" w:rsidP="00A439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</w:pPr>
            <w:r w:rsidRPr="006E17DF"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  <w:t>08910676</w:t>
            </w:r>
          </w:p>
        </w:tc>
      </w:tr>
      <w:tr w:rsidR="00BE5229" w:rsidRPr="006E17DF" w14:paraId="329B2CBC" w14:textId="77777777" w:rsidTr="000121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047C60D3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BE5229" w:rsidRPr="006E17DF" w14:paraId="021B6FA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FF6FA" w14:textId="77777777" w:rsidR="00BE5229" w:rsidRPr="006E17DF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7DA8" w14:textId="3185395F" w:rsidR="00BE5229" w:rsidRPr="006E17DF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Ծանոթություն`</w:t>
            </w:r>
            <w:r w:rsidR="009265C6" w:rsidRPr="006E17DF">
              <w:rPr>
                <w:rFonts w:ascii="Sylfaen" w:eastAsia="Times New Roman" w:hAnsi="Sylfaen"/>
                <w:sz w:val="18"/>
                <w:szCs w:val="18"/>
                <w:lang w:eastAsia="ru-RU"/>
              </w:rPr>
              <w:t xml:space="preserve">N 1  չափաբաժնով գման ընթացակարգը հայտարարել չկայացած համափայն </w:t>
            </w:r>
            <w:r w:rsidR="00007EE7" w:rsidRPr="006E17DF">
              <w:rPr>
                <w:rFonts w:ascii="Sylfaen" w:eastAsia="Times New Roman" w:hAnsi="Sylfaen"/>
                <w:sz w:val="18"/>
                <w:szCs w:val="18"/>
                <w:lang w:eastAsia="ru-RU"/>
              </w:rPr>
              <w:t>Գնումների մասին” ՀՀ օրենքի 37-րդ հոդվածի 1-ին մասի</w:t>
            </w:r>
            <w:r w:rsidR="00007EE7" w:rsidRPr="006E17DF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 xml:space="preserve"> 3-</w:t>
            </w:r>
            <w:r w:rsidR="00FC565C" w:rsidRPr="006E17DF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 xml:space="preserve">րդ կետի: </w:t>
            </w:r>
            <w:r w:rsidR="00007EE7" w:rsidRPr="006E17DF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BE5229" w:rsidRPr="006E17DF" w14:paraId="4684C84B" w14:textId="77777777" w:rsidTr="000121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7196F012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BE5229" w:rsidRPr="006E17DF" w14:paraId="069F71EB" w14:textId="77777777" w:rsidTr="00012170">
        <w:trPr>
          <w:trHeight w:val="288"/>
        </w:trPr>
        <w:tc>
          <w:tcPr>
            <w:tcW w:w="11212" w:type="dxa"/>
            <w:gridSpan w:val="26"/>
            <w:shd w:val="clear" w:color="auto" w:fill="auto"/>
            <w:vAlign w:val="center"/>
          </w:tcPr>
          <w:p w14:paraId="6F04C96C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25B02ED2" w14:textId="77777777" w:rsidR="00BE5229" w:rsidRPr="006E17DF" w:rsidRDefault="00BE5229" w:rsidP="00BE522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7300E80E" w14:textId="77777777" w:rsidR="00BE5229" w:rsidRPr="006E17DF" w:rsidRDefault="00BE5229" w:rsidP="00BE522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4D36304" w14:textId="77777777" w:rsidR="00BE5229" w:rsidRPr="006E17DF" w:rsidRDefault="00BE5229" w:rsidP="00BE522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3C8A42BB" w14:textId="77777777" w:rsidR="00BE5229" w:rsidRPr="006E17DF" w:rsidRDefault="00BE5229" w:rsidP="00BE522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1F2ED534" w14:textId="77777777" w:rsidR="00BE5229" w:rsidRPr="006E17DF" w:rsidRDefault="00BE5229" w:rsidP="00BE522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B5FA7D" w14:textId="77777777" w:rsidR="00BE5229" w:rsidRPr="006E17DF" w:rsidRDefault="00BE5229" w:rsidP="00BE522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A577C00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93D101A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6E17DF">
              <w:rPr>
                <w:rFonts w:ascii="Sylfaen" w:eastAsia="Times New Roman" w:hAnsi="Sylfaen"/>
                <w:b/>
                <w:sz w:val="18"/>
                <w:szCs w:val="18"/>
                <w:highlight w:val="yellow"/>
                <w:lang w:eastAsia="ru-RU"/>
              </w:rPr>
              <w:t>-</w:t>
            </w: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--------------------------:</w:t>
            </w:r>
            <w:r w:rsidRPr="006E17DF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BE5229" w:rsidRPr="006E17DF" w14:paraId="178C408B" w14:textId="77777777" w:rsidTr="006573F6">
        <w:trPr>
          <w:trHeight w:val="104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2DE1E7E3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4E89CD0D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BE5229" w:rsidRPr="006E17DF" w14:paraId="1AFA19FB" w14:textId="77777777" w:rsidTr="00012170">
        <w:trPr>
          <w:trHeight w:val="475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4DFA5" w14:textId="77777777" w:rsidR="00BE5229" w:rsidRPr="006E17DF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3C54C443" w14:textId="77777777" w:rsidR="00BE5229" w:rsidRPr="006E17DF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BE5229" w:rsidRPr="006E17DF" w14:paraId="2505295E" w14:textId="77777777" w:rsidTr="00696228">
        <w:trPr>
          <w:trHeight w:val="46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07C36B48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6EF76C5D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BE5229" w:rsidRPr="006E17DF" w14:paraId="43BCC872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0BF1C" w14:textId="77777777" w:rsidR="00BE5229" w:rsidRPr="006E17DF" w:rsidRDefault="00BE5229" w:rsidP="00BE52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17D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17D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17D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17D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17D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17D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17D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17D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17D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17D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17D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17D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17D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17D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17DF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06558" w14:textId="77777777" w:rsidR="00BE5229" w:rsidRPr="006E17DF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BE5229" w:rsidRPr="006E17DF" w14:paraId="2C6E5481" w14:textId="77777777" w:rsidTr="00012170">
        <w:trPr>
          <w:trHeight w:val="288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629156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BE5229" w:rsidRPr="006E17DF" w14:paraId="2CAA7B9D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C9E8D" w14:textId="77777777" w:rsidR="00BE5229" w:rsidRPr="006E17DF" w:rsidRDefault="00BE5229" w:rsidP="00BE52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17D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17DF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ընթացակարգի </w:t>
            </w: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6E17D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17D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բողոքները</w:t>
            </w:r>
            <w:r w:rsidRPr="006E17D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17D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17D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6E17D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կայացված</w:t>
            </w:r>
            <w:r w:rsidRPr="006E17DF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B37DA" w14:textId="77777777" w:rsidR="00BE5229" w:rsidRPr="006E17DF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BE5229" w:rsidRPr="006E17DF" w14:paraId="11B65165" w14:textId="77777777" w:rsidTr="000121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23551293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BE5229" w:rsidRPr="006E17DF" w14:paraId="0CC7ADDC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D47D1" w14:textId="77777777" w:rsidR="00BE5229" w:rsidRPr="006E17DF" w:rsidRDefault="00BE5229" w:rsidP="00BE52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8D247" w14:textId="77777777" w:rsidR="00BE5229" w:rsidRPr="006E17DF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E5229" w:rsidRPr="006E17DF" w14:paraId="4A529AAE" w14:textId="77777777" w:rsidTr="000121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63659002" w14:textId="77777777" w:rsidR="00BE5229" w:rsidRPr="006E17D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BE5229" w:rsidRPr="006E17DF" w14:paraId="7DDF1105" w14:textId="77777777" w:rsidTr="00012170">
        <w:trPr>
          <w:trHeight w:val="227"/>
        </w:trPr>
        <w:tc>
          <w:tcPr>
            <w:tcW w:w="11212" w:type="dxa"/>
            <w:gridSpan w:val="26"/>
            <w:shd w:val="clear" w:color="auto" w:fill="auto"/>
            <w:vAlign w:val="center"/>
          </w:tcPr>
          <w:p w14:paraId="5E04EC03" w14:textId="77777777" w:rsidR="00BE5229" w:rsidRPr="006E17DF" w:rsidRDefault="00BE5229" w:rsidP="00BE52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E5229" w:rsidRPr="006E17DF" w14:paraId="2D2CEA82" w14:textId="77777777" w:rsidTr="0074189A">
        <w:trPr>
          <w:trHeight w:val="47"/>
        </w:trPr>
        <w:tc>
          <w:tcPr>
            <w:tcW w:w="38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CD62A" w14:textId="77777777" w:rsidR="00BE5229" w:rsidRPr="006E17DF" w:rsidRDefault="00BE5229" w:rsidP="00BE52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Անուն, Ազգանուն</w:t>
            </w:r>
          </w:p>
        </w:tc>
        <w:tc>
          <w:tcPr>
            <w:tcW w:w="36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0F216" w14:textId="77777777" w:rsidR="00BE5229" w:rsidRPr="006E17DF" w:rsidRDefault="00BE5229" w:rsidP="00BE52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6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3EDF6" w14:textId="77777777" w:rsidR="00BE5229" w:rsidRPr="006E17DF" w:rsidRDefault="00BE5229" w:rsidP="00BE52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Էլ. փոստի հասցեն</w:t>
            </w:r>
          </w:p>
        </w:tc>
      </w:tr>
      <w:tr w:rsidR="00BE5229" w:rsidRPr="006E17DF" w14:paraId="3FEF87F7" w14:textId="77777777" w:rsidTr="0074189A">
        <w:trPr>
          <w:trHeight w:val="47"/>
        </w:trPr>
        <w:tc>
          <w:tcPr>
            <w:tcW w:w="3891" w:type="dxa"/>
            <w:gridSpan w:val="8"/>
            <w:shd w:val="clear" w:color="auto" w:fill="auto"/>
            <w:vAlign w:val="center"/>
          </w:tcPr>
          <w:p w14:paraId="2F2D45AF" w14:textId="7DA86DC3" w:rsidR="00BE5229" w:rsidRPr="006E17DF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Արմինե Վարդանյան</w:t>
            </w:r>
          </w:p>
        </w:tc>
        <w:tc>
          <w:tcPr>
            <w:tcW w:w="3685" w:type="dxa"/>
            <w:gridSpan w:val="9"/>
            <w:shd w:val="clear" w:color="auto" w:fill="auto"/>
            <w:vAlign w:val="center"/>
          </w:tcPr>
          <w:p w14:paraId="76D716D9" w14:textId="18E9ADED" w:rsidR="00BE5229" w:rsidRPr="006E17DF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093315844</w:t>
            </w:r>
          </w:p>
        </w:tc>
        <w:tc>
          <w:tcPr>
            <w:tcW w:w="3636" w:type="dxa"/>
            <w:gridSpan w:val="9"/>
            <w:shd w:val="clear" w:color="auto" w:fill="auto"/>
            <w:vAlign w:val="center"/>
          </w:tcPr>
          <w:p w14:paraId="34947F97" w14:textId="101B7079" w:rsidR="00BE5229" w:rsidRPr="006E17DF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6E17DF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armine_vardanyan_1996@inbox.ru</w:t>
            </w:r>
          </w:p>
        </w:tc>
      </w:tr>
    </w:tbl>
    <w:p w14:paraId="633FECD7" w14:textId="77777777" w:rsidR="0022631D" w:rsidRPr="006E17DF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p w14:paraId="266DD357" w14:textId="77DC268C" w:rsidR="0022631D" w:rsidRPr="006E17DF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eastAsia="ru-RU"/>
        </w:rPr>
      </w:pPr>
    </w:p>
    <w:p w14:paraId="53BFB07C" w14:textId="77777777" w:rsidR="00007D87" w:rsidRPr="006E17DF" w:rsidRDefault="00007D87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eastAsia="ru-RU"/>
        </w:rPr>
      </w:pPr>
    </w:p>
    <w:p w14:paraId="5E518546" w14:textId="3E6C9756" w:rsidR="00A81CC9" w:rsidRPr="006E17DF" w:rsidRDefault="00571490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eastAsia="ru-RU"/>
        </w:rPr>
      </w:pPr>
      <w:r w:rsidRPr="006E17DF">
        <w:rPr>
          <w:rFonts w:ascii="Sylfaen" w:eastAsia="Times New Roman" w:hAnsi="Sylfaen"/>
          <w:strike/>
          <w:sz w:val="18"/>
          <w:szCs w:val="18"/>
          <w:lang w:eastAsia="ru-RU"/>
        </w:rPr>
        <w:t xml:space="preserve">          </w:t>
      </w:r>
      <w:r w:rsidR="00696228" w:rsidRPr="006E17DF">
        <w:rPr>
          <w:rFonts w:ascii="Sylfaen" w:eastAsia="Times New Roman" w:hAnsi="Sylfaen"/>
          <w:strike/>
          <w:sz w:val="18"/>
          <w:szCs w:val="18"/>
          <w:lang w:eastAsia="ru-RU"/>
        </w:rPr>
        <w:t xml:space="preserve">         </w:t>
      </w:r>
    </w:p>
    <w:p w14:paraId="7872B202" w14:textId="77777777" w:rsidR="00A81CC9" w:rsidRPr="006E17DF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eastAsia="ru-RU"/>
        </w:rPr>
      </w:pPr>
    </w:p>
    <w:p w14:paraId="6323DFED" w14:textId="77777777" w:rsidR="00A81CC9" w:rsidRPr="006E17DF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eastAsia="ru-RU"/>
        </w:rPr>
      </w:pPr>
    </w:p>
    <w:p w14:paraId="725261D5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D8027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870D02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AEE227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CACEED8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153B679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8C304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424D20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9B611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AE983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B5F252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C20E62B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52ABE6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3D7A43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2C415F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78C91B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6BE9DD4" w14:textId="77777777" w:rsidR="00C410B5" w:rsidRPr="00A81CC9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C410B5" w:rsidRP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EA364" w14:textId="77777777" w:rsidR="00146649" w:rsidRDefault="00146649" w:rsidP="0022631D">
      <w:pPr>
        <w:spacing w:before="0" w:after="0"/>
      </w:pPr>
      <w:r>
        <w:separator/>
      </w:r>
    </w:p>
  </w:endnote>
  <w:endnote w:type="continuationSeparator" w:id="0">
    <w:p w14:paraId="23A26928" w14:textId="77777777" w:rsidR="00146649" w:rsidRDefault="0014664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1DF2F" w14:textId="77777777" w:rsidR="00146649" w:rsidRDefault="00146649" w:rsidP="0022631D">
      <w:pPr>
        <w:spacing w:before="0" w:after="0"/>
      </w:pPr>
      <w:r>
        <w:separator/>
      </w:r>
    </w:p>
  </w:footnote>
  <w:footnote w:type="continuationSeparator" w:id="0">
    <w:p w14:paraId="03A2C356" w14:textId="77777777" w:rsidR="00146649" w:rsidRDefault="00146649" w:rsidP="0022631D">
      <w:pPr>
        <w:spacing w:before="0" w:after="0"/>
      </w:pPr>
      <w:r>
        <w:continuationSeparator/>
      </w:r>
    </w:p>
  </w:footnote>
  <w:footnote w:id="1">
    <w:p w14:paraId="4C1A4B2A" w14:textId="77777777" w:rsidR="00F93197" w:rsidRPr="00541A77" w:rsidRDefault="00F9319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27C27555" w14:textId="77777777" w:rsidR="00F93197" w:rsidRPr="002D0BF6" w:rsidRDefault="00F9319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A1C0702" w14:textId="77777777" w:rsidR="00F93197" w:rsidRPr="002D0BF6" w:rsidRDefault="00F9319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45BC5B" w14:textId="77777777" w:rsidR="00BE5229" w:rsidRPr="002D0BF6" w:rsidRDefault="00BE522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E57C6BA" w14:textId="77777777" w:rsidR="00BE5229" w:rsidRPr="002D0BF6" w:rsidRDefault="00BE522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86F94FB" w14:textId="77777777" w:rsidR="00BE5229" w:rsidRPr="00871366" w:rsidRDefault="00BE522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B318A1" w14:textId="77777777" w:rsidR="00BE5229" w:rsidRPr="002D0BF6" w:rsidRDefault="00BE522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0C4C237" w14:textId="77777777" w:rsidR="00BE5229" w:rsidRPr="0078682E" w:rsidRDefault="00BE522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75B76C6" w14:textId="77777777" w:rsidR="00BE5229" w:rsidRPr="0078682E" w:rsidRDefault="00BE522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AE845A6" w14:textId="77777777" w:rsidR="00BE5229" w:rsidRPr="00005B9C" w:rsidRDefault="00BE522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5313"/>
    <w:multiLevelType w:val="multilevel"/>
    <w:tmpl w:val="A70AA5D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7D87"/>
    <w:rsid w:val="00007EE7"/>
    <w:rsid w:val="00012170"/>
    <w:rsid w:val="000125C6"/>
    <w:rsid w:val="000157C7"/>
    <w:rsid w:val="000255B4"/>
    <w:rsid w:val="000308E5"/>
    <w:rsid w:val="00044EA8"/>
    <w:rsid w:val="00046CCF"/>
    <w:rsid w:val="00051ECE"/>
    <w:rsid w:val="000559F6"/>
    <w:rsid w:val="000658F6"/>
    <w:rsid w:val="0007090E"/>
    <w:rsid w:val="00072329"/>
    <w:rsid w:val="00073D66"/>
    <w:rsid w:val="000978DE"/>
    <w:rsid w:val="000B0199"/>
    <w:rsid w:val="000B591D"/>
    <w:rsid w:val="000E0164"/>
    <w:rsid w:val="000E4FF1"/>
    <w:rsid w:val="000F2151"/>
    <w:rsid w:val="000F376D"/>
    <w:rsid w:val="00102094"/>
    <w:rsid w:val="001021B0"/>
    <w:rsid w:val="0012143A"/>
    <w:rsid w:val="00146649"/>
    <w:rsid w:val="00151F25"/>
    <w:rsid w:val="0018422F"/>
    <w:rsid w:val="00191F17"/>
    <w:rsid w:val="00192318"/>
    <w:rsid w:val="00195E31"/>
    <w:rsid w:val="001A1999"/>
    <w:rsid w:val="001B2923"/>
    <w:rsid w:val="001C1BE1"/>
    <w:rsid w:val="001E0091"/>
    <w:rsid w:val="001E769F"/>
    <w:rsid w:val="00214339"/>
    <w:rsid w:val="0022631D"/>
    <w:rsid w:val="00227765"/>
    <w:rsid w:val="00295B92"/>
    <w:rsid w:val="002A19E9"/>
    <w:rsid w:val="002C0085"/>
    <w:rsid w:val="002D264D"/>
    <w:rsid w:val="002E4E6F"/>
    <w:rsid w:val="002E7B34"/>
    <w:rsid w:val="002F16CC"/>
    <w:rsid w:val="002F1FEB"/>
    <w:rsid w:val="002F44BB"/>
    <w:rsid w:val="00305642"/>
    <w:rsid w:val="00312903"/>
    <w:rsid w:val="00321590"/>
    <w:rsid w:val="00325E2E"/>
    <w:rsid w:val="00327B9E"/>
    <w:rsid w:val="00342961"/>
    <w:rsid w:val="00346032"/>
    <w:rsid w:val="00371B1D"/>
    <w:rsid w:val="003870D1"/>
    <w:rsid w:val="003A3B70"/>
    <w:rsid w:val="003A7DD9"/>
    <w:rsid w:val="003B2758"/>
    <w:rsid w:val="003D06E8"/>
    <w:rsid w:val="003E3D40"/>
    <w:rsid w:val="003E4A53"/>
    <w:rsid w:val="003E6978"/>
    <w:rsid w:val="003F637D"/>
    <w:rsid w:val="00402655"/>
    <w:rsid w:val="00411C3C"/>
    <w:rsid w:val="00431A06"/>
    <w:rsid w:val="00433E3C"/>
    <w:rsid w:val="00466A91"/>
    <w:rsid w:val="00472069"/>
    <w:rsid w:val="00474C2F"/>
    <w:rsid w:val="004764CD"/>
    <w:rsid w:val="004875E0"/>
    <w:rsid w:val="004879C8"/>
    <w:rsid w:val="004C4DF3"/>
    <w:rsid w:val="004C4EC8"/>
    <w:rsid w:val="004D078F"/>
    <w:rsid w:val="004D2138"/>
    <w:rsid w:val="004E299C"/>
    <w:rsid w:val="004E376E"/>
    <w:rsid w:val="004E43CA"/>
    <w:rsid w:val="00503BCC"/>
    <w:rsid w:val="0050566B"/>
    <w:rsid w:val="00511F43"/>
    <w:rsid w:val="00514A67"/>
    <w:rsid w:val="0054259A"/>
    <w:rsid w:val="00543401"/>
    <w:rsid w:val="00546023"/>
    <w:rsid w:val="00560169"/>
    <w:rsid w:val="00560FB6"/>
    <w:rsid w:val="00564B56"/>
    <w:rsid w:val="00566C0F"/>
    <w:rsid w:val="00571490"/>
    <w:rsid w:val="005737F9"/>
    <w:rsid w:val="005A00D3"/>
    <w:rsid w:val="005D5FBD"/>
    <w:rsid w:val="00603700"/>
    <w:rsid w:val="00607C9A"/>
    <w:rsid w:val="00615A21"/>
    <w:rsid w:val="00646760"/>
    <w:rsid w:val="00646E5B"/>
    <w:rsid w:val="006573F6"/>
    <w:rsid w:val="00674CF3"/>
    <w:rsid w:val="006754F9"/>
    <w:rsid w:val="00675894"/>
    <w:rsid w:val="00690ECB"/>
    <w:rsid w:val="00695741"/>
    <w:rsid w:val="00696228"/>
    <w:rsid w:val="006A38B4"/>
    <w:rsid w:val="006B2E21"/>
    <w:rsid w:val="006C0266"/>
    <w:rsid w:val="006E0D92"/>
    <w:rsid w:val="006E17DF"/>
    <w:rsid w:val="006E1A83"/>
    <w:rsid w:val="006F2779"/>
    <w:rsid w:val="007060FC"/>
    <w:rsid w:val="00724F5A"/>
    <w:rsid w:val="00732E27"/>
    <w:rsid w:val="0074189A"/>
    <w:rsid w:val="00770463"/>
    <w:rsid w:val="007732E7"/>
    <w:rsid w:val="0078682E"/>
    <w:rsid w:val="007E115D"/>
    <w:rsid w:val="007E2335"/>
    <w:rsid w:val="007E2DD0"/>
    <w:rsid w:val="007E3B79"/>
    <w:rsid w:val="00802B48"/>
    <w:rsid w:val="0081420B"/>
    <w:rsid w:val="00816305"/>
    <w:rsid w:val="00823E07"/>
    <w:rsid w:val="00844244"/>
    <w:rsid w:val="008477E7"/>
    <w:rsid w:val="00851F38"/>
    <w:rsid w:val="00854347"/>
    <w:rsid w:val="00874FC7"/>
    <w:rsid w:val="008A7224"/>
    <w:rsid w:val="008B0747"/>
    <w:rsid w:val="008C4E62"/>
    <w:rsid w:val="008C7D47"/>
    <w:rsid w:val="008E493A"/>
    <w:rsid w:val="008F1FCD"/>
    <w:rsid w:val="0090440F"/>
    <w:rsid w:val="00910373"/>
    <w:rsid w:val="009119BB"/>
    <w:rsid w:val="00913022"/>
    <w:rsid w:val="00922230"/>
    <w:rsid w:val="009265C6"/>
    <w:rsid w:val="00927A2E"/>
    <w:rsid w:val="009323C6"/>
    <w:rsid w:val="0095792C"/>
    <w:rsid w:val="00964B57"/>
    <w:rsid w:val="00967536"/>
    <w:rsid w:val="009B1CCE"/>
    <w:rsid w:val="009C1DC5"/>
    <w:rsid w:val="009C43AC"/>
    <w:rsid w:val="009C5E0F"/>
    <w:rsid w:val="009D0C72"/>
    <w:rsid w:val="009D60E1"/>
    <w:rsid w:val="009E75FF"/>
    <w:rsid w:val="009F686C"/>
    <w:rsid w:val="00A138F3"/>
    <w:rsid w:val="00A306F5"/>
    <w:rsid w:val="00A31820"/>
    <w:rsid w:val="00A36328"/>
    <w:rsid w:val="00A40886"/>
    <w:rsid w:val="00A4398B"/>
    <w:rsid w:val="00A67159"/>
    <w:rsid w:val="00A81CC9"/>
    <w:rsid w:val="00A876C8"/>
    <w:rsid w:val="00A90993"/>
    <w:rsid w:val="00AA32E4"/>
    <w:rsid w:val="00AA67F9"/>
    <w:rsid w:val="00AC27F2"/>
    <w:rsid w:val="00AD07B9"/>
    <w:rsid w:val="00AD59DC"/>
    <w:rsid w:val="00AF2C5B"/>
    <w:rsid w:val="00B01485"/>
    <w:rsid w:val="00B31BAD"/>
    <w:rsid w:val="00B75762"/>
    <w:rsid w:val="00B91DE2"/>
    <w:rsid w:val="00B94EA2"/>
    <w:rsid w:val="00BA03B0"/>
    <w:rsid w:val="00BA4800"/>
    <w:rsid w:val="00BB0A93"/>
    <w:rsid w:val="00BD3D4E"/>
    <w:rsid w:val="00BE5229"/>
    <w:rsid w:val="00BF1465"/>
    <w:rsid w:val="00BF1DB7"/>
    <w:rsid w:val="00BF4745"/>
    <w:rsid w:val="00C11A68"/>
    <w:rsid w:val="00C122F0"/>
    <w:rsid w:val="00C410B5"/>
    <w:rsid w:val="00C51D37"/>
    <w:rsid w:val="00C642ED"/>
    <w:rsid w:val="00C66675"/>
    <w:rsid w:val="00C700CD"/>
    <w:rsid w:val="00C71CFE"/>
    <w:rsid w:val="00C84DF7"/>
    <w:rsid w:val="00C96337"/>
    <w:rsid w:val="00C96BED"/>
    <w:rsid w:val="00CA3754"/>
    <w:rsid w:val="00CB44D2"/>
    <w:rsid w:val="00CC1F23"/>
    <w:rsid w:val="00CD3F98"/>
    <w:rsid w:val="00CF1F70"/>
    <w:rsid w:val="00D350DE"/>
    <w:rsid w:val="00D36189"/>
    <w:rsid w:val="00D41F76"/>
    <w:rsid w:val="00D50A21"/>
    <w:rsid w:val="00D808EC"/>
    <w:rsid w:val="00D80C64"/>
    <w:rsid w:val="00D81285"/>
    <w:rsid w:val="00DA16B5"/>
    <w:rsid w:val="00DA36D6"/>
    <w:rsid w:val="00DB0F97"/>
    <w:rsid w:val="00DC4665"/>
    <w:rsid w:val="00DD736A"/>
    <w:rsid w:val="00DE003A"/>
    <w:rsid w:val="00DE06F1"/>
    <w:rsid w:val="00DF6562"/>
    <w:rsid w:val="00E2337C"/>
    <w:rsid w:val="00E243EA"/>
    <w:rsid w:val="00E27555"/>
    <w:rsid w:val="00E33A25"/>
    <w:rsid w:val="00E4188B"/>
    <w:rsid w:val="00E42D96"/>
    <w:rsid w:val="00E54C4D"/>
    <w:rsid w:val="00E56328"/>
    <w:rsid w:val="00E6673E"/>
    <w:rsid w:val="00E6730B"/>
    <w:rsid w:val="00E67942"/>
    <w:rsid w:val="00E75730"/>
    <w:rsid w:val="00E80B7D"/>
    <w:rsid w:val="00E86B63"/>
    <w:rsid w:val="00E92AA3"/>
    <w:rsid w:val="00EA01A2"/>
    <w:rsid w:val="00EA568C"/>
    <w:rsid w:val="00EA767F"/>
    <w:rsid w:val="00EB59EE"/>
    <w:rsid w:val="00EE0988"/>
    <w:rsid w:val="00EF16D0"/>
    <w:rsid w:val="00F0415C"/>
    <w:rsid w:val="00F07E7A"/>
    <w:rsid w:val="00F07F8C"/>
    <w:rsid w:val="00F10AFE"/>
    <w:rsid w:val="00F176A8"/>
    <w:rsid w:val="00F31004"/>
    <w:rsid w:val="00F47D7A"/>
    <w:rsid w:val="00F64167"/>
    <w:rsid w:val="00F6673B"/>
    <w:rsid w:val="00F760F7"/>
    <w:rsid w:val="00F77AAD"/>
    <w:rsid w:val="00F853F2"/>
    <w:rsid w:val="00F85BA9"/>
    <w:rsid w:val="00F916C4"/>
    <w:rsid w:val="00F928C8"/>
    <w:rsid w:val="00F93197"/>
    <w:rsid w:val="00F9445F"/>
    <w:rsid w:val="00FB097B"/>
    <w:rsid w:val="00FC565C"/>
    <w:rsid w:val="00FD0FEA"/>
    <w:rsid w:val="00FD3778"/>
    <w:rsid w:val="00FF1EEB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4DEBD"/>
  <w15:docId w15:val="{1B36F0A5-F2D2-4CC8-B841-06A88349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564B5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564B56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rsid w:val="0092223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f">
    <w:name w:val="Hyperlink"/>
    <w:rsid w:val="00922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petmovsisy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E64B-AA4D-4763-BB0B-7BD35C50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4</Pages>
  <Words>893</Words>
  <Characters>5092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120</cp:revision>
  <cp:lastPrinted>2025-10-21T06:22:00Z</cp:lastPrinted>
  <dcterms:created xsi:type="dcterms:W3CDTF">2021-06-28T12:08:00Z</dcterms:created>
  <dcterms:modified xsi:type="dcterms:W3CDTF">2025-10-24T07:24:00Z</dcterms:modified>
</cp:coreProperties>
</file>