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B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5B300B" w:rsidRPr="00A95754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</w:t>
      </w:r>
    </w:p>
    <w:p w:rsidR="005B300B" w:rsidRPr="00EA309E" w:rsidRDefault="005B300B" w:rsidP="005B300B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5B300B" w:rsidRPr="009D238F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9D238F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9E22F2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="00B63650" w:rsidRPr="00B63650">
        <w:rPr>
          <w:rFonts w:ascii="GHEA Grapalat" w:hAnsi="GHEA Grapalat" w:cs="Sylfaen"/>
          <w:b/>
          <w:sz w:val="20"/>
          <w:lang w:val="ru-RU"/>
        </w:rPr>
        <w:t>ԳՀԱՊՁԲ</w:t>
      </w:r>
      <w:r w:rsidR="00B63650" w:rsidRPr="00B63650">
        <w:rPr>
          <w:rFonts w:ascii="GHEA Grapalat" w:hAnsi="GHEA Grapalat" w:cs="Sylfaen"/>
          <w:b/>
          <w:sz w:val="20"/>
        </w:rPr>
        <w:t>-</w:t>
      </w:r>
      <w:r w:rsidR="00B63650" w:rsidRPr="00B63650">
        <w:rPr>
          <w:rFonts w:ascii="GHEA Grapalat" w:hAnsi="GHEA Grapalat" w:cs="Sylfaen"/>
          <w:b/>
          <w:sz w:val="20"/>
          <w:lang w:val="ru-RU"/>
        </w:rPr>
        <w:t>ՀՁ</w:t>
      </w:r>
      <w:r w:rsidR="00B63650" w:rsidRPr="00B63650">
        <w:rPr>
          <w:rFonts w:ascii="GHEA Grapalat" w:hAnsi="GHEA Grapalat" w:cs="Sylfaen"/>
          <w:b/>
          <w:sz w:val="20"/>
        </w:rPr>
        <w:t>-</w:t>
      </w:r>
      <w:r w:rsidR="00B63650" w:rsidRPr="00B63650">
        <w:rPr>
          <w:rFonts w:ascii="GHEA Grapalat" w:hAnsi="GHEA Grapalat" w:cs="Sylfaen"/>
          <w:b/>
          <w:sz w:val="20"/>
          <w:lang w:val="ru-RU"/>
        </w:rPr>
        <w:t>ՁԻԱՀ</w:t>
      </w:r>
      <w:r w:rsidR="00B63650" w:rsidRPr="00B63650">
        <w:rPr>
          <w:rFonts w:ascii="GHEA Grapalat" w:hAnsi="GHEA Grapalat" w:cs="Sylfaen"/>
          <w:b/>
          <w:sz w:val="20"/>
        </w:rPr>
        <w:t>-18/1</w:t>
      </w:r>
    </w:p>
    <w:p w:rsidR="005B300B" w:rsidRPr="009D238F" w:rsidRDefault="005B300B" w:rsidP="005B300B">
      <w:pPr>
        <w:ind w:firstLine="709"/>
        <w:jc w:val="both"/>
        <w:rPr>
          <w:rFonts w:ascii="GHEA Grapalat" w:hAnsi="GHEA Grapalat"/>
          <w:sz w:val="20"/>
        </w:rPr>
      </w:pPr>
    </w:p>
    <w:p w:rsidR="005B300B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bookmarkStart w:id="0" w:name="_GoBack"/>
      <w:proofErr w:type="spellStart"/>
      <w:r w:rsidR="00AB3F18" w:rsidRPr="00AB3F18">
        <w:rPr>
          <w:rFonts w:ascii="GHEA Grapalat" w:hAnsi="GHEA Grapalat" w:cs="Sylfaen"/>
          <w:sz w:val="20"/>
          <w:lang w:val="ru-RU"/>
        </w:rPr>
        <w:t>հ</w:t>
      </w:r>
      <w:r w:rsidR="00B63650">
        <w:rPr>
          <w:rFonts w:ascii="GHEA Grapalat" w:hAnsi="GHEA Grapalat" w:cs="Sylfaen"/>
          <w:sz w:val="20"/>
          <w:lang w:val="ru-RU"/>
        </w:rPr>
        <w:t>եռուստացույցներ</w:t>
      </w:r>
      <w:r w:rsidR="00AB3F18" w:rsidRPr="00AB3F18">
        <w:rPr>
          <w:rFonts w:ascii="GHEA Grapalat" w:hAnsi="GHEA Grapalat" w:cs="Sylfaen"/>
          <w:sz w:val="20"/>
          <w:lang w:val="ru-RU"/>
        </w:rPr>
        <w:t>ի</w:t>
      </w:r>
      <w:proofErr w:type="spellEnd"/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B3F18" w:rsidRPr="00AB3F18">
        <w:rPr>
          <w:rFonts w:ascii="GHEA Grapalat" w:hAnsi="GHEA Grapalat" w:cs="Sylfaen"/>
          <w:sz w:val="20"/>
          <w:lang w:val="af-ZA"/>
        </w:rPr>
        <w:t>ԳՀԱՊՁԲ-ՀՁ-ՁԻԱՀ-18/1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bookmarkEnd w:id="0"/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81587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03D5">
        <w:rPr>
          <w:rFonts w:ascii="GHEA Grapalat" w:hAnsi="GHEA Grapalat" w:cs="Sylfaen"/>
          <w:sz w:val="20"/>
          <w:lang w:val="ru-RU"/>
        </w:rPr>
        <w:t>հու</w:t>
      </w:r>
      <w:r w:rsidR="004B7EE0">
        <w:rPr>
          <w:rFonts w:ascii="GHEA Grapalat" w:hAnsi="GHEA Grapalat" w:cs="Sylfaen"/>
          <w:sz w:val="20"/>
          <w:lang w:val="ru-RU"/>
        </w:rPr>
        <w:t>ն</w:t>
      </w:r>
      <w:r w:rsidR="005F03D5">
        <w:rPr>
          <w:rFonts w:ascii="GHEA Grapalat" w:hAnsi="GHEA Grapalat" w:cs="Sylfaen"/>
          <w:sz w:val="20"/>
          <w:lang w:val="ru-RU"/>
        </w:rPr>
        <w:t>իսի</w:t>
      </w:r>
      <w:proofErr w:type="spellEnd"/>
      <w:r w:rsidR="00815874" w:rsidRPr="00815874">
        <w:rPr>
          <w:rFonts w:ascii="GHEA Grapalat" w:hAnsi="GHEA Grapalat" w:cs="Sylfaen"/>
          <w:sz w:val="20"/>
        </w:rPr>
        <w:t xml:space="preserve"> </w:t>
      </w:r>
      <w:r w:rsidR="004B7EE0" w:rsidRPr="00A8020B">
        <w:rPr>
          <w:rFonts w:ascii="GHEA Grapalat" w:hAnsi="GHEA Grapalat" w:cs="Sylfaen"/>
          <w:sz w:val="20"/>
        </w:rPr>
        <w:t>28</w:t>
      </w:r>
      <w:r>
        <w:rPr>
          <w:rFonts w:ascii="GHEA Grapalat" w:hAnsi="GHEA Grapalat" w:cs="Sylfaen"/>
          <w:sz w:val="20"/>
          <w:lang w:val="af-ZA"/>
        </w:rPr>
        <w:t>-ին կնքված</w:t>
      </w:r>
      <w:r w:rsidR="00134AD9" w:rsidRPr="00134AD9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proofErr w:type="spellStart"/>
      <w:r w:rsidR="00134AD9">
        <w:rPr>
          <w:rFonts w:ascii="GHEA Grapalat" w:hAnsi="GHEA Grapalat" w:cs="Sylfaen"/>
          <w:sz w:val="20"/>
        </w:rPr>
        <w:t>եր</w:t>
      </w:r>
      <w:proofErr w:type="spellEnd"/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18"/>
        <w:gridCol w:w="168"/>
        <w:gridCol w:w="410"/>
        <w:gridCol w:w="563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668"/>
        <w:gridCol w:w="36"/>
        <w:gridCol w:w="361"/>
        <w:gridCol w:w="16"/>
        <w:gridCol w:w="528"/>
        <w:gridCol w:w="31"/>
        <w:gridCol w:w="164"/>
        <w:gridCol w:w="196"/>
        <w:gridCol w:w="408"/>
        <w:gridCol w:w="280"/>
        <w:gridCol w:w="23"/>
        <w:gridCol w:w="166"/>
        <w:gridCol w:w="49"/>
        <w:gridCol w:w="612"/>
        <w:gridCol w:w="75"/>
        <w:gridCol w:w="158"/>
        <w:gridCol w:w="14"/>
        <w:gridCol w:w="195"/>
        <w:gridCol w:w="139"/>
        <w:gridCol w:w="147"/>
        <w:gridCol w:w="68"/>
        <w:gridCol w:w="54"/>
        <w:gridCol w:w="594"/>
        <w:gridCol w:w="252"/>
        <w:gridCol w:w="288"/>
        <w:gridCol w:w="592"/>
      </w:tblGrid>
      <w:tr w:rsidR="005B300B" w:rsidRPr="00BF7713" w:rsidTr="00855493">
        <w:trPr>
          <w:trHeight w:val="146"/>
        </w:trPr>
        <w:tc>
          <w:tcPr>
            <w:tcW w:w="976" w:type="dxa"/>
            <w:gridSpan w:val="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7" w:type="dxa"/>
            <w:gridSpan w:val="44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B300B" w:rsidRPr="00BF7713" w:rsidTr="00855493">
        <w:trPr>
          <w:trHeight w:val="110"/>
        </w:trPr>
        <w:tc>
          <w:tcPr>
            <w:tcW w:w="976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1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48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B300B" w:rsidRPr="00BF7713" w:rsidTr="00855493">
        <w:trPr>
          <w:trHeight w:val="175"/>
        </w:trPr>
        <w:tc>
          <w:tcPr>
            <w:tcW w:w="976" w:type="dxa"/>
            <w:gridSpan w:val="3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58" w:type="dxa"/>
            <w:gridSpan w:val="11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6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BF7713" w:rsidTr="00855493">
        <w:trPr>
          <w:trHeight w:val="275"/>
        </w:trPr>
        <w:tc>
          <w:tcPr>
            <w:tcW w:w="9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3650" w:rsidRPr="003A7A27" w:rsidTr="00855493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:rsidR="00B63650" w:rsidRPr="00BF7713" w:rsidRDefault="00B63650" w:rsidP="003A7A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50" w:rsidRPr="00AB3F18" w:rsidRDefault="00B63650" w:rsidP="00B63650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հեռուստացույց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50" w:rsidRPr="001A3816" w:rsidRDefault="00B63650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50" w:rsidRPr="00C42DAD" w:rsidRDefault="00B63650" w:rsidP="003A7A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50" w:rsidRPr="00AB3F18" w:rsidRDefault="00B63650" w:rsidP="00AB3F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3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50" w:rsidRPr="00BF7713" w:rsidRDefault="00B63650" w:rsidP="003A7A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650" w:rsidRPr="00AB3F18" w:rsidRDefault="00B63650" w:rsidP="00AB3F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  <w:r w:rsidRPr="00AB3F18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200</w:t>
            </w:r>
            <w:r w:rsidRPr="00AB3F18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8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650" w:rsidRPr="00B63650" w:rsidRDefault="00B63650" w:rsidP="00050CE1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Էկրանի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չափը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49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դույմ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կետայնություն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1920x1080,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ստերեո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ձայն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ելքային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ձայնի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հզորություն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20Վտ. (2х10Վտ.), Smart TV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ՎԵԲ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բրաուզեր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WiFi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Direct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մոբիլ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էկրանի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արտացոլում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հեռուստացույցի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էկրանի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վրա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թվային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հեռարձակում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(Digital Broadcasting) DVB-T2/C/S2,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Անալոգային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տյուների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HDMI 2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USB 1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Ethernet (LAN) 1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Picture Quality Index 200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Գհց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Ապահովող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ֆորմատներ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MP3, WMA, MPEG4, MKV, JPEG: </w:t>
            </w:r>
          </w:p>
          <w:p w:rsidR="00B63650" w:rsidRPr="00B63650" w:rsidRDefault="00B63650" w:rsidP="00050CE1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2 </w:t>
            </w:r>
            <w:proofErr w:type="spellStart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տարի</w:t>
            </w:r>
            <w:proofErr w:type="spellEnd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երաշխիքային</w:t>
            </w:r>
            <w:proofErr w:type="spellEnd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սպասարկում</w:t>
            </w:r>
            <w:proofErr w:type="spellEnd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br/>
            </w:r>
            <w:proofErr w:type="spellStart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Բնութագրում</w:t>
            </w:r>
            <w:proofErr w:type="spellEnd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նշված</w:t>
            </w:r>
            <w:proofErr w:type="spellEnd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բոլոր</w:t>
            </w:r>
            <w:proofErr w:type="spellEnd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պարամետրերը</w:t>
            </w:r>
            <w:proofErr w:type="spellEnd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ներկայացված</w:t>
            </w:r>
            <w:proofErr w:type="spellEnd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են</w:t>
            </w:r>
            <w:proofErr w:type="spellEnd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նվազագույն</w:t>
            </w:r>
            <w:proofErr w:type="spellEnd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արժեքներով</w:t>
            </w:r>
            <w:proofErr w:type="spellEnd"/>
            <w:r w:rsidRPr="00B636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:</w:t>
            </w:r>
          </w:p>
          <w:p w:rsidR="00B63650" w:rsidRPr="00B63650" w:rsidRDefault="00B63650" w:rsidP="00050CE1">
            <w:pPr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B63650">
              <w:rPr>
                <w:rFonts w:ascii="GHEA Grapalat" w:hAnsi="GHEA Grapalat" w:cs="Calibri"/>
                <w:b/>
                <w:sz w:val="14"/>
                <w:szCs w:val="14"/>
              </w:rPr>
              <w:t xml:space="preserve">Samsung UE49J5300AU </w:t>
            </w:r>
            <w:proofErr w:type="spellStart"/>
            <w:r w:rsidRPr="00B63650">
              <w:rPr>
                <w:rFonts w:ascii="GHEA Grapalat" w:hAnsi="GHEA Grapalat" w:cs="Calibri"/>
                <w:b/>
                <w:sz w:val="14"/>
                <w:szCs w:val="14"/>
              </w:rPr>
              <w:t>կամ</w:t>
            </w:r>
            <w:proofErr w:type="spellEnd"/>
            <w:r w:rsidRPr="00B63650">
              <w:rPr>
                <w:rFonts w:ascii="GHEA Grapalat" w:hAnsi="GHEA Grapalat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b/>
                <w:sz w:val="14"/>
                <w:szCs w:val="14"/>
              </w:rPr>
              <w:t>համարժեքը</w:t>
            </w:r>
            <w:proofErr w:type="spellEnd"/>
          </w:p>
        </w:tc>
        <w:tc>
          <w:tcPr>
            <w:tcW w:w="18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650" w:rsidRPr="00B63650" w:rsidRDefault="00B63650" w:rsidP="00050CE1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Էկրանի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չափը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49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դույմ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դիտման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անկյուն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178</w:t>
            </w:r>
            <w:r w:rsidRPr="00B63650">
              <w:rPr>
                <w:rFonts w:ascii="Calibri" w:hAnsi="Calibri" w:cs="Calibri"/>
                <w:sz w:val="14"/>
                <w:szCs w:val="14"/>
              </w:rPr>
              <w:t>˚</w:t>
            </w:r>
            <w:r w:rsidRPr="00B63650">
              <w:rPr>
                <w:rFonts w:ascii="GHEA Grapalat" w:hAnsi="GHEA Grapalat" w:cs="Calibri"/>
                <w:sz w:val="14"/>
                <w:szCs w:val="14"/>
              </w:rPr>
              <w:t>/178</w:t>
            </w:r>
            <w:r w:rsidRPr="00B63650">
              <w:rPr>
                <w:rFonts w:ascii="Calibri" w:hAnsi="Calibri" w:cs="Calibri"/>
                <w:sz w:val="14"/>
                <w:szCs w:val="14"/>
              </w:rPr>
              <w:t>˚,</w:t>
            </w:r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կետայնություն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1920x1080 Full HD,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ստերեո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ձայն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ելքային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ձայնի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հզոևություն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20Վտ. (2х10Վտ.), Smart TV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առկայութոյւն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ՎԵԲ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բրաուզեր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WiFi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Direct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մոբիլ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էկրանի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արտացոլում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հեռուստացույցի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էկրանի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վրա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թվային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հեռարձակում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(Digital Broadcasting) DVB-T2, DVB-T, DVB-S, DVB-S2, DVB-C,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Անալոգային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տյուների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HDMI 3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USB 2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Ethernet (LAN) 1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Picture Quality Index 400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Գհց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Ապահովող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sz w:val="14"/>
                <w:szCs w:val="14"/>
              </w:rPr>
              <w:t>ֆորմատներ</w:t>
            </w:r>
            <w:proofErr w:type="spellEnd"/>
            <w:r w:rsidRPr="00B63650">
              <w:rPr>
                <w:rFonts w:ascii="GHEA Grapalat" w:hAnsi="GHEA Grapalat" w:cs="Calibri"/>
                <w:sz w:val="14"/>
                <w:szCs w:val="14"/>
              </w:rPr>
              <w:t xml:space="preserve"> AVI, WMV, ASF, MOV, MP3, WMA, MPG, MPEG4, MKV, JPEG, common interface: </w:t>
            </w:r>
          </w:p>
          <w:p w:rsidR="00B63650" w:rsidRPr="00B63650" w:rsidRDefault="00B63650" w:rsidP="00050CE1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63650">
              <w:rPr>
                <w:rFonts w:ascii="GHEA Grapalat" w:hAnsi="GHEA Grapalat" w:cs="Calibri"/>
                <w:b/>
                <w:sz w:val="14"/>
                <w:szCs w:val="14"/>
              </w:rPr>
              <w:t xml:space="preserve">2 </w:t>
            </w:r>
            <w:proofErr w:type="spellStart"/>
            <w:r w:rsidRPr="00B63650">
              <w:rPr>
                <w:rFonts w:ascii="GHEA Grapalat" w:hAnsi="GHEA Grapalat" w:cs="Calibri"/>
                <w:b/>
                <w:sz w:val="14"/>
                <w:szCs w:val="14"/>
              </w:rPr>
              <w:t>տարի</w:t>
            </w:r>
            <w:proofErr w:type="spellEnd"/>
            <w:r w:rsidRPr="00B63650">
              <w:rPr>
                <w:rFonts w:ascii="GHEA Grapalat" w:hAnsi="GHEA Grapalat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b/>
                <w:sz w:val="14"/>
                <w:szCs w:val="14"/>
              </w:rPr>
              <w:t>երաշխիքային</w:t>
            </w:r>
            <w:proofErr w:type="spellEnd"/>
            <w:r w:rsidRPr="00B63650">
              <w:rPr>
                <w:rFonts w:ascii="GHEA Grapalat" w:hAnsi="GHEA Grapalat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Calibri"/>
                <w:b/>
                <w:sz w:val="14"/>
                <w:szCs w:val="14"/>
              </w:rPr>
              <w:t>սպասարկում</w:t>
            </w:r>
            <w:proofErr w:type="spellEnd"/>
            <w:r w:rsidRPr="00B63650">
              <w:rPr>
                <w:rFonts w:ascii="GHEA Grapalat" w:hAnsi="GHEA Grapalat" w:cs="Calibri"/>
                <w:b/>
                <w:sz w:val="14"/>
                <w:szCs w:val="14"/>
              </w:rPr>
              <w:t>:</w:t>
            </w:r>
          </w:p>
        </w:tc>
      </w:tr>
      <w:tr w:rsidR="00AB3F18" w:rsidRPr="005F03D5" w:rsidTr="008E69C7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AB3F18" w:rsidRPr="005F03D5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F18" w:rsidRPr="00BF7713" w:rsidTr="00855493">
        <w:trPr>
          <w:trHeight w:val="137"/>
        </w:trPr>
        <w:tc>
          <w:tcPr>
            <w:tcW w:w="41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1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չէ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աճուրդով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կենտրոնացված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եղանակով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փակ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մրցույթով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ցուցակում</w:t>
            </w:r>
            <w:proofErr w:type="spellEnd"/>
          </w:p>
        </w:tc>
      </w:tr>
      <w:tr w:rsidR="00AB3F18" w:rsidRPr="00BF7713" w:rsidTr="008E69C7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F18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3F18" w:rsidRPr="00BF7713" w:rsidRDefault="00AB3F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B3F18" w:rsidRPr="00BF7713" w:rsidTr="008554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651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B3F18" w:rsidRPr="00BF7713" w:rsidTr="008554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591CD2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Գլոբալ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հիմնադրամի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աջակցությամբ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«ՀՀ-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ում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ՄԻԱՎ/ՁԻԱՀ-ի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դեմ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պայքարի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ազգային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ծրագրին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աջակցություն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դրամաշնորհային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3F18" w:rsidRPr="00BF7713" w:rsidTr="008554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3F18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3F18" w:rsidRPr="00BF7713" w:rsidTr="008554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EC3C0F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1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B3F18" w:rsidRPr="00EC3C0F" w:rsidRDefault="00AB3F18" w:rsidP="00B636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B63650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հունիս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AB3F18" w:rsidRPr="00BF7713" w:rsidTr="008554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3F18" w:rsidRPr="00BF7713" w:rsidTr="008554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3F18" w:rsidRPr="00BF7713" w:rsidTr="008554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B3F18" w:rsidRPr="00BF7713" w:rsidTr="008554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3F18" w:rsidRPr="00BF7713" w:rsidTr="008554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3F18" w:rsidRPr="00BF7713" w:rsidTr="008E69C7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F18" w:rsidRPr="00BF7713" w:rsidTr="00855493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9"/>
            <w:vMerge w:val="restart"/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3" w:type="dxa"/>
            <w:gridSpan w:val="34"/>
            <w:shd w:val="clear" w:color="auto" w:fill="auto"/>
            <w:vAlign w:val="center"/>
          </w:tcPr>
          <w:p w:rsidR="00AB3F18" w:rsidRPr="003D17D0" w:rsidRDefault="00AB3F18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B3F18" w:rsidRPr="00BF7713" w:rsidTr="00855493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3" w:type="dxa"/>
            <w:gridSpan w:val="34"/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B3F18" w:rsidRPr="00BF7713" w:rsidTr="00855493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B3F18" w:rsidRPr="00BF7713" w:rsidTr="00855493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F18" w:rsidRPr="00BF7713" w:rsidRDefault="00AB3F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B3F18" w:rsidRPr="00A8020B" w:rsidTr="00855493">
        <w:tc>
          <w:tcPr>
            <w:tcW w:w="138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F18" w:rsidRPr="00591CD2" w:rsidRDefault="00AB3F1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57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F18" w:rsidRPr="005B300B" w:rsidRDefault="00AB3F18" w:rsidP="00B63650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270DCC" w:rsidRPr="00270DC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</w:t>
            </w:r>
            <w:proofErr w:type="spellStart"/>
            <w:r w:rsidR="00B63650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եռուստացույց</w:t>
            </w:r>
            <w:proofErr w:type="spellEnd"/>
          </w:p>
        </w:tc>
      </w:tr>
      <w:tr w:rsidR="00B63650" w:rsidRPr="00BF7713" w:rsidTr="00855493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50" w:rsidRPr="00871BDE" w:rsidRDefault="00B63650" w:rsidP="00871BDE">
            <w:pPr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3650" w:rsidRPr="00B63650" w:rsidRDefault="00B63650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63650">
              <w:rPr>
                <w:rFonts w:ascii="GHEA Grapalat" w:hAnsi="GHEA Grapalat" w:cs="Arial"/>
                <w:sz w:val="14"/>
                <w:szCs w:val="14"/>
                <w:lang w:val="de-DE"/>
              </w:rPr>
              <w:t>«ՎԻԷԼՎԻ ՍԵՆԹՐ</w:t>
            </w:r>
            <w:r w:rsidRPr="00B63650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B63650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B63650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B63650" w:rsidRPr="00BF7713" w:rsidRDefault="00B63650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B63650" w:rsidRPr="00B63650" w:rsidRDefault="00B63650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63650">
              <w:rPr>
                <w:rFonts w:ascii="GHEA Grapalat" w:hAnsi="GHEA Grapalat"/>
                <w:sz w:val="14"/>
                <w:szCs w:val="14"/>
              </w:rPr>
              <w:t>612500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B63650" w:rsidRPr="00B63650" w:rsidRDefault="00B63650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B63650" w:rsidRPr="00B63650" w:rsidRDefault="00B63650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63650">
              <w:rPr>
                <w:rFonts w:ascii="GHEA Grapalat" w:hAnsi="GHEA Grapalat"/>
                <w:sz w:val="14"/>
                <w:szCs w:val="14"/>
              </w:rPr>
              <w:t>122500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B63650" w:rsidRPr="00871BDE" w:rsidRDefault="00B63650" w:rsidP="00871BDE">
            <w:pPr>
              <w:widowControl w:val="0"/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B63650" w:rsidRPr="00B63650" w:rsidRDefault="00B63650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63650">
              <w:rPr>
                <w:rFonts w:ascii="GHEA Grapalat" w:hAnsi="GHEA Grapalat"/>
                <w:sz w:val="14"/>
                <w:szCs w:val="14"/>
              </w:rPr>
              <w:t>735000</w:t>
            </w:r>
          </w:p>
        </w:tc>
      </w:tr>
      <w:tr w:rsidR="00B63650" w:rsidRPr="00BF7713" w:rsidTr="00855493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50" w:rsidRPr="00AA7505" w:rsidRDefault="00B63650" w:rsidP="00871BD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3650" w:rsidRPr="00B63650" w:rsidRDefault="00B63650" w:rsidP="00050CE1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B63650">
              <w:rPr>
                <w:rFonts w:ascii="GHEA Grapalat" w:hAnsi="GHEA Grapalat" w:cs="Arial"/>
                <w:sz w:val="14"/>
                <w:szCs w:val="14"/>
              </w:rPr>
              <w:t>Գրիգոր</w:t>
            </w:r>
            <w:proofErr w:type="spellEnd"/>
            <w:r w:rsidRPr="00B6365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Arial"/>
                <w:sz w:val="14"/>
                <w:szCs w:val="14"/>
              </w:rPr>
              <w:t>Այվազյան</w:t>
            </w:r>
            <w:proofErr w:type="spellEnd"/>
            <w:r w:rsidRPr="00B63650">
              <w:rPr>
                <w:rFonts w:ascii="GHEA Grapalat" w:hAnsi="GHEA Grapalat" w:cs="Arial"/>
                <w:sz w:val="14"/>
                <w:szCs w:val="14"/>
              </w:rPr>
              <w:t xml:space="preserve"> Ա/Ձ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B63650" w:rsidRPr="00BF7713" w:rsidRDefault="00B63650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B63650" w:rsidRPr="00270DCC" w:rsidRDefault="00B6365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1020000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B63650" w:rsidRPr="00270DCC" w:rsidRDefault="00B6365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B63650" w:rsidRPr="00270DCC" w:rsidRDefault="00B6365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B63650" w:rsidRPr="00871BDE" w:rsidRDefault="00B63650" w:rsidP="00871BDE">
            <w:pPr>
              <w:widowControl w:val="0"/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B63650" w:rsidRPr="00270DCC" w:rsidRDefault="00B6365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1020000</w:t>
            </w:r>
          </w:p>
        </w:tc>
      </w:tr>
      <w:tr w:rsidR="006C61E3" w:rsidRPr="00BF7713" w:rsidTr="00855493">
        <w:trPr>
          <w:trHeight w:val="290"/>
        </w:trPr>
        <w:tc>
          <w:tcPr>
            <w:tcW w:w="23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C61E3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61E3" w:rsidRPr="00BF7713" w:rsidTr="008E69C7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C61E3" w:rsidRPr="00BF7713" w:rsidTr="00855493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C61E3" w:rsidRPr="00BF7713" w:rsidTr="00855493"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C61E3" w:rsidRPr="00BF7713" w:rsidTr="00855493"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61E3" w:rsidRPr="00BF7713" w:rsidTr="00855493">
        <w:trPr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61E3" w:rsidRPr="00BF7713" w:rsidTr="00855493">
        <w:trPr>
          <w:trHeight w:val="344"/>
        </w:trPr>
        <w:tc>
          <w:tcPr>
            <w:tcW w:w="2392" w:type="dxa"/>
            <w:gridSpan w:val="9"/>
            <w:vMerge w:val="restart"/>
            <w:shd w:val="clear" w:color="auto" w:fill="auto"/>
            <w:vAlign w:val="center"/>
          </w:tcPr>
          <w:p w:rsidR="006C61E3" w:rsidRPr="00BF7713" w:rsidRDefault="006C61E3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9E22F2" w:rsidRDefault="006C61E3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6C61E3" w:rsidRPr="00BF7713" w:rsidTr="00855493">
        <w:trPr>
          <w:trHeight w:val="344"/>
        </w:trPr>
        <w:tc>
          <w:tcPr>
            <w:tcW w:w="23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61E3" w:rsidRPr="00BF7713" w:rsidTr="008E69C7">
        <w:trPr>
          <w:trHeight w:val="289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61E3" w:rsidRPr="00BF7713" w:rsidTr="00855493">
        <w:trPr>
          <w:trHeight w:val="346"/>
        </w:trPr>
        <w:tc>
          <w:tcPr>
            <w:tcW w:w="473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2616FE" w:rsidRDefault="006C61E3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2C6063" w:rsidRDefault="006C61E3" w:rsidP="00B6365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B6365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2530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հունիսի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6C61E3" w:rsidRPr="00BF7713" w:rsidTr="00855493">
        <w:trPr>
          <w:trHeight w:val="92"/>
        </w:trPr>
        <w:tc>
          <w:tcPr>
            <w:tcW w:w="4735" w:type="dxa"/>
            <w:gridSpan w:val="19"/>
            <w:vMerge w:val="restart"/>
            <w:shd w:val="clear" w:color="auto" w:fill="auto"/>
            <w:vAlign w:val="center"/>
          </w:tcPr>
          <w:p w:rsidR="006C61E3" w:rsidRPr="00F50FBC" w:rsidRDefault="006C61E3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C61E3" w:rsidRPr="009E22F2" w:rsidTr="00855493">
        <w:trPr>
          <w:trHeight w:val="92"/>
        </w:trPr>
        <w:tc>
          <w:tcPr>
            <w:tcW w:w="473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1E3" w:rsidRPr="00F50FBC" w:rsidRDefault="006C61E3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E3" w:rsidRPr="008E69C7" w:rsidRDefault="00B63650" w:rsidP="00636BF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6C61E3">
              <w:rPr>
                <w:rFonts w:ascii="GHEA Grapalat" w:hAnsi="GHEA Grapalat" w:cs="Sylfaen"/>
                <w:b/>
                <w:sz w:val="14"/>
                <w:szCs w:val="14"/>
              </w:rPr>
              <w:t>.06.2018թ.</w:t>
            </w:r>
          </w:p>
        </w:tc>
        <w:tc>
          <w:tcPr>
            <w:tcW w:w="3188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61E3" w:rsidRPr="008E69C7" w:rsidRDefault="00B63650" w:rsidP="00636BF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6C61E3">
              <w:rPr>
                <w:rFonts w:ascii="GHEA Grapalat" w:hAnsi="GHEA Grapalat" w:cs="Sylfaen"/>
                <w:b/>
                <w:sz w:val="14"/>
                <w:szCs w:val="14"/>
              </w:rPr>
              <w:t>.06.2018թ.</w:t>
            </w:r>
          </w:p>
        </w:tc>
      </w:tr>
      <w:tr w:rsidR="006C61E3" w:rsidRPr="009E22F2" w:rsidTr="00855493">
        <w:trPr>
          <w:trHeight w:val="344"/>
        </w:trPr>
        <w:tc>
          <w:tcPr>
            <w:tcW w:w="7855" w:type="dxa"/>
            <w:gridSpan w:val="3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E3" w:rsidRPr="002616FE" w:rsidRDefault="006C61E3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88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61E3" w:rsidRPr="002616FE" w:rsidRDefault="00B63650" w:rsidP="00B6365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6C61E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6C61E3">
              <w:rPr>
                <w:rFonts w:ascii="GHEA Grapalat" w:hAnsi="GHEA Grapalat" w:cs="Sylfaen"/>
                <w:b/>
                <w:sz w:val="14"/>
                <w:szCs w:val="14"/>
              </w:rPr>
              <w:t>հու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6C61E3">
              <w:rPr>
                <w:rFonts w:ascii="GHEA Grapalat" w:hAnsi="GHEA Grapalat" w:cs="Sylfaen"/>
                <w:b/>
                <w:sz w:val="14"/>
                <w:szCs w:val="14"/>
              </w:rPr>
              <w:t>իս</w:t>
            </w:r>
            <w:proofErr w:type="spellEnd"/>
            <w:r w:rsidR="006C61E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2018թ.</w:t>
            </w:r>
          </w:p>
        </w:tc>
      </w:tr>
      <w:tr w:rsidR="00B63650" w:rsidRPr="00BF7713" w:rsidTr="00B63650">
        <w:trPr>
          <w:trHeight w:val="344"/>
        </w:trPr>
        <w:tc>
          <w:tcPr>
            <w:tcW w:w="473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50" w:rsidRPr="00BF7713" w:rsidRDefault="00B6365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proofErr w:type="spellEnd"/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50" w:rsidRDefault="00B63650" w:rsidP="00B63650">
            <w:pPr>
              <w:jc w:val="center"/>
            </w:pPr>
            <w:r w:rsidRPr="0086375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6375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63757">
              <w:rPr>
                <w:rFonts w:ascii="GHEA Grapalat" w:hAnsi="GHEA Grapalat" w:cs="Sylfaen"/>
                <w:b/>
                <w:sz w:val="14"/>
                <w:szCs w:val="14"/>
              </w:rPr>
              <w:t>հունիս</w:t>
            </w:r>
            <w:proofErr w:type="spellEnd"/>
            <w:r w:rsidRPr="0086375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2018թ.</w:t>
            </w:r>
          </w:p>
        </w:tc>
      </w:tr>
      <w:tr w:rsidR="00B63650" w:rsidRPr="00BF7713" w:rsidTr="00B63650">
        <w:trPr>
          <w:trHeight w:val="344"/>
        </w:trPr>
        <w:tc>
          <w:tcPr>
            <w:tcW w:w="473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50" w:rsidRDefault="00B6365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50" w:rsidRDefault="00B63650" w:rsidP="00B63650">
            <w:pPr>
              <w:jc w:val="center"/>
            </w:pPr>
            <w:r w:rsidRPr="0086375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6375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63757">
              <w:rPr>
                <w:rFonts w:ascii="GHEA Grapalat" w:hAnsi="GHEA Grapalat" w:cs="Sylfaen"/>
                <w:b/>
                <w:sz w:val="14"/>
                <w:szCs w:val="14"/>
              </w:rPr>
              <w:t>հունիս</w:t>
            </w:r>
            <w:proofErr w:type="spellEnd"/>
            <w:r w:rsidRPr="0086375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2018թ.</w:t>
            </w:r>
          </w:p>
        </w:tc>
      </w:tr>
      <w:tr w:rsidR="006C61E3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61E3" w:rsidRPr="00BF7713" w:rsidTr="00855493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6C61E3" w:rsidRPr="00BF7713" w:rsidRDefault="006C61E3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26" w:type="dxa"/>
            <w:gridSpan w:val="40"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C61E3" w:rsidRPr="00BF7713" w:rsidTr="00855493">
        <w:trPr>
          <w:trHeight w:val="237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6C61E3" w:rsidRPr="00BF7713" w:rsidRDefault="006C61E3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7" w:type="dxa"/>
            <w:gridSpan w:val="14"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C61E3" w:rsidRPr="00BF7713" w:rsidTr="00855493">
        <w:trPr>
          <w:trHeight w:val="238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6C61E3" w:rsidRPr="00BF7713" w:rsidRDefault="006C61E3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4"/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C61E3" w:rsidRPr="00BF7713" w:rsidTr="00855493">
        <w:trPr>
          <w:trHeight w:val="263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95" w:type="dxa"/>
            <w:gridSpan w:val="7"/>
            <w:shd w:val="clear" w:color="auto" w:fill="auto"/>
            <w:vAlign w:val="center"/>
          </w:tcPr>
          <w:p w:rsidR="006C61E3" w:rsidRPr="00BF7713" w:rsidRDefault="006C61E3" w:rsidP="00636BF0">
            <w:pPr>
              <w:spacing w:after="200" w:line="276" w:lineRule="auto"/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C61E3" w:rsidRPr="00B63650" w:rsidTr="00855493">
        <w:trPr>
          <w:trHeight w:val="146"/>
        </w:trPr>
        <w:tc>
          <w:tcPr>
            <w:tcW w:w="808" w:type="dxa"/>
            <w:gridSpan w:val="2"/>
            <w:shd w:val="clear" w:color="auto" w:fill="auto"/>
            <w:vAlign w:val="center"/>
          </w:tcPr>
          <w:p w:rsidR="006C61E3" w:rsidRPr="00A37966" w:rsidRDefault="00035FA7" w:rsidP="00B6365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5FA7">
              <w:rPr>
                <w:rFonts w:ascii="GHEA Grapalat" w:hAnsi="GHEA Grapalat" w:cs="Sylfaen"/>
                <w:sz w:val="14"/>
                <w:szCs w:val="14"/>
              </w:rPr>
              <w:t>N 1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6C61E3" w:rsidRPr="00650576" w:rsidRDefault="00B63650" w:rsidP="00636BF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63650">
              <w:rPr>
                <w:rFonts w:ascii="GHEA Grapalat" w:hAnsi="GHEA Grapalat"/>
                <w:b/>
                <w:sz w:val="14"/>
                <w:szCs w:val="14"/>
              </w:rPr>
              <w:t>«ՎԻԷԼՎԻ ՍԵՆԹՐ»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6C61E3" w:rsidRPr="00325AD1" w:rsidRDefault="00B63650" w:rsidP="00636B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63650">
              <w:rPr>
                <w:rFonts w:ascii="GHEA Grapalat" w:hAnsi="GHEA Grapalat"/>
                <w:sz w:val="14"/>
                <w:szCs w:val="14"/>
                <w:lang w:val="hy-AM"/>
              </w:rPr>
              <w:t>ԳՀԱՊՁԲ-ՀՁ-ՁԻԱՀ-18/1-1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6C61E3" w:rsidRPr="000125A7" w:rsidRDefault="00B63650" w:rsidP="00B6365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</w:t>
            </w:r>
            <w:r w:rsidR="006C61E3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6C61E3">
              <w:rPr>
                <w:rFonts w:ascii="GHEA Grapalat" w:hAnsi="GHEA Grapalat" w:cs="Sylfaen"/>
                <w:sz w:val="14"/>
                <w:szCs w:val="14"/>
              </w:rPr>
              <w:t>հու</w:t>
            </w:r>
            <w:r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="006C61E3">
              <w:rPr>
                <w:rFonts w:ascii="GHEA Grapalat" w:hAnsi="GHEA Grapalat" w:cs="Sylfaen"/>
                <w:sz w:val="14"/>
                <w:szCs w:val="14"/>
              </w:rPr>
              <w:t>իս</w:t>
            </w:r>
            <w:proofErr w:type="spellEnd"/>
            <w:r w:rsidR="006C61E3">
              <w:rPr>
                <w:rFonts w:ascii="GHEA Grapalat" w:hAnsi="GHEA Grapalat" w:cs="Sylfaen"/>
                <w:sz w:val="14"/>
                <w:szCs w:val="14"/>
                <w:lang w:val="ru-RU"/>
              </w:rPr>
              <w:t>ի</w:t>
            </w:r>
            <w:r w:rsidR="006C61E3"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</w:t>
            </w:r>
            <w:r w:rsidR="006C61E3"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="006C61E3"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61E3" w:rsidRPr="00A37966" w:rsidRDefault="00035FA7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>պայմանագիրն</w:t>
            </w:r>
            <w:proofErr w:type="spellEnd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>ուժի</w:t>
            </w:r>
            <w:proofErr w:type="spellEnd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>մեջ</w:t>
            </w:r>
            <w:proofErr w:type="spellEnd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>մտնելուց</w:t>
            </w:r>
            <w:proofErr w:type="spellEnd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>հետո</w:t>
            </w:r>
            <w:proofErr w:type="spellEnd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30 </w:t>
            </w:r>
            <w:proofErr w:type="spellStart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lastRenderedPageBreak/>
              <w:t>օրացուցային</w:t>
            </w:r>
            <w:proofErr w:type="spellEnd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>օրվա</w:t>
            </w:r>
            <w:proofErr w:type="spellEnd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35FA7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ընթացքում</w:t>
            </w:r>
            <w:proofErr w:type="spell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61E3" w:rsidRPr="000125A7" w:rsidRDefault="006C61E3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lastRenderedPageBreak/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6C61E3" w:rsidRPr="000125A7" w:rsidRDefault="006C61E3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95" w:type="dxa"/>
            <w:gridSpan w:val="7"/>
            <w:shd w:val="clear" w:color="auto" w:fill="auto"/>
            <w:vAlign w:val="center"/>
          </w:tcPr>
          <w:p w:rsidR="006C61E3" w:rsidRPr="000125A7" w:rsidRDefault="00B63650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B63650">
              <w:rPr>
                <w:rFonts w:ascii="GHEA Grapalat" w:hAnsi="GHEA Grapalat" w:cs="Sylfaen"/>
                <w:sz w:val="14"/>
                <w:szCs w:val="14"/>
                <w:lang w:val="ru-RU"/>
              </w:rPr>
              <w:t>735000 (</w:t>
            </w:r>
            <w:proofErr w:type="spellStart"/>
            <w:r w:rsidRPr="00B63650">
              <w:rPr>
                <w:rFonts w:ascii="GHEA Grapalat" w:hAnsi="GHEA Grapalat" w:cs="Sylfaen"/>
                <w:sz w:val="14"/>
                <w:szCs w:val="14"/>
                <w:lang w:val="ru-RU"/>
              </w:rPr>
              <w:t>յոթ</w:t>
            </w:r>
            <w:proofErr w:type="spellEnd"/>
            <w:r w:rsidRPr="00B63650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Sylfaen"/>
                <w:sz w:val="14"/>
                <w:szCs w:val="14"/>
                <w:lang w:val="ru-RU"/>
              </w:rPr>
              <w:t>հարյուր</w:t>
            </w:r>
            <w:proofErr w:type="spellEnd"/>
            <w:r w:rsidRPr="00B63650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Sylfaen"/>
                <w:sz w:val="14"/>
                <w:szCs w:val="14"/>
                <w:lang w:val="ru-RU"/>
              </w:rPr>
              <w:t>երեսունհինգ</w:t>
            </w:r>
            <w:proofErr w:type="spellEnd"/>
            <w:r w:rsidRPr="00B63650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3650">
              <w:rPr>
                <w:rFonts w:ascii="GHEA Grapalat" w:hAnsi="GHEA Grapalat" w:cs="Sylfaen"/>
                <w:sz w:val="14"/>
                <w:szCs w:val="14"/>
                <w:lang w:val="ru-RU"/>
              </w:rPr>
              <w:t>հազար</w:t>
            </w:r>
            <w:proofErr w:type="spellEnd"/>
            <w:r w:rsidRPr="00B63650">
              <w:rPr>
                <w:rFonts w:ascii="GHEA Grapalat" w:hAnsi="GHEA Grapalat" w:cs="Sylfaen"/>
                <w:sz w:val="14"/>
                <w:szCs w:val="14"/>
                <w:lang w:val="ru-RU"/>
              </w:rPr>
              <w:t>)</w:t>
            </w:r>
          </w:p>
        </w:tc>
      </w:tr>
      <w:tr w:rsidR="006C61E3" w:rsidRPr="00B63650" w:rsidTr="008E69C7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6C61E3" w:rsidRPr="004B7EE0" w:rsidRDefault="006C61E3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4B7E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B7EE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B7EE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B7E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B7E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C61E3" w:rsidRPr="00BF7713" w:rsidTr="00855493">
        <w:trPr>
          <w:trHeight w:val="12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1E3" w:rsidRPr="00BF7713" w:rsidRDefault="006C61E3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76D94" w:rsidRPr="008E69C7" w:rsidTr="00855493">
        <w:trPr>
          <w:trHeight w:val="15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D94" w:rsidRPr="00A37966" w:rsidRDefault="00776D94" w:rsidP="00050CE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5FA7">
              <w:rPr>
                <w:rFonts w:ascii="GHEA Grapalat" w:hAnsi="GHEA Grapalat" w:cs="Sylfaen"/>
                <w:sz w:val="14"/>
                <w:szCs w:val="14"/>
              </w:rPr>
              <w:t>N 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D94" w:rsidRPr="00650576" w:rsidRDefault="00776D94" w:rsidP="00050CE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63650">
              <w:rPr>
                <w:rFonts w:ascii="GHEA Grapalat" w:hAnsi="GHEA Grapalat"/>
                <w:b/>
                <w:sz w:val="14"/>
                <w:szCs w:val="14"/>
              </w:rPr>
              <w:t>«ՎԻԷԼՎԻ ՍԵՆԹՐ»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D94" w:rsidRPr="00776D94" w:rsidRDefault="00776D94" w:rsidP="00776D9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76D9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776D94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776D9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proofErr w:type="spellEnd"/>
            <w:r w:rsidRPr="00776D94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776D94">
              <w:rPr>
                <w:rFonts w:ascii="GHEA Grapalat" w:hAnsi="GHEA Grapalat" w:cs="Arial Armenian"/>
                <w:sz w:val="14"/>
                <w:szCs w:val="14"/>
              </w:rPr>
              <w:t>Գ.Նժդեհի</w:t>
            </w:r>
            <w:proofErr w:type="spellEnd"/>
            <w:r w:rsidRPr="00776D94">
              <w:rPr>
                <w:rFonts w:ascii="GHEA Grapalat" w:hAnsi="GHEA Grapalat" w:cs="Arial Armenian"/>
                <w:sz w:val="14"/>
                <w:szCs w:val="14"/>
              </w:rPr>
              <w:t xml:space="preserve"> 21</w:t>
            </w:r>
            <w:r w:rsidRPr="00776D94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776D94" w:rsidRPr="00776D94" w:rsidRDefault="00776D94" w:rsidP="00776D9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776D94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776D94">
              <w:rPr>
                <w:rFonts w:ascii="GHEA Grapalat" w:hAnsi="GHEA Grapalat"/>
                <w:sz w:val="14"/>
                <w:szCs w:val="14"/>
              </w:rPr>
              <w:t>. 091-01-81-09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D94" w:rsidRPr="008E69C7" w:rsidRDefault="00776D94" w:rsidP="00EE6D42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6D94">
              <w:rPr>
                <w:rFonts w:ascii="GHEA Grapalat" w:hAnsi="GHEA Grapalat"/>
                <w:sz w:val="14"/>
                <w:szCs w:val="14"/>
              </w:rPr>
              <w:t>vlvtender@gmail.com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D94" w:rsidRPr="008E69C7" w:rsidRDefault="00776D94" w:rsidP="00636BF0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6D94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76D94">
              <w:rPr>
                <w:rFonts w:ascii="GHEA Grapalat" w:hAnsi="GHEA Grapalat"/>
                <w:sz w:val="14"/>
                <w:szCs w:val="14"/>
              </w:rPr>
              <w:t>Ինեկոբանկ</w:t>
            </w:r>
            <w:proofErr w:type="spellEnd"/>
            <w:r w:rsidRPr="00776D94">
              <w:rPr>
                <w:rFonts w:ascii="GHEA Grapalat" w:hAnsi="GHEA Grapalat"/>
                <w:sz w:val="14"/>
                <w:szCs w:val="14"/>
              </w:rPr>
              <w:t>» ՓԲԸ</w:t>
            </w:r>
          </w:p>
          <w:p w:rsidR="00776D94" w:rsidRPr="008E69C7" w:rsidRDefault="00776D94" w:rsidP="00636BF0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8E69C7">
              <w:rPr>
                <w:rFonts w:ascii="GHEA Grapalat" w:hAnsi="GHEA Grapalat"/>
                <w:sz w:val="14"/>
                <w:szCs w:val="14"/>
              </w:rPr>
              <w:t>/</w:t>
            </w:r>
            <w:r w:rsidRPr="008E69C7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8E69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76D94">
              <w:rPr>
                <w:rFonts w:ascii="GHEA Grapalat" w:hAnsi="GHEA Grapalat"/>
                <w:sz w:val="14"/>
                <w:szCs w:val="14"/>
              </w:rPr>
              <w:t>205002212988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D94" w:rsidRPr="008E69C7" w:rsidRDefault="00776D94" w:rsidP="00636B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69C7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776D94">
              <w:rPr>
                <w:rFonts w:ascii="GHEA Grapalat" w:hAnsi="GHEA Grapalat"/>
                <w:sz w:val="14"/>
                <w:szCs w:val="14"/>
                <w:lang w:val="hy-AM"/>
              </w:rPr>
              <w:t>02235463</w:t>
            </w:r>
          </w:p>
        </w:tc>
      </w:tr>
      <w:tr w:rsidR="00EE6D42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EE6D42" w:rsidRPr="00BF7713" w:rsidRDefault="00EE6D42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D42" w:rsidRPr="00BF7713" w:rsidTr="008554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D42" w:rsidRPr="00BF7713" w:rsidRDefault="00EE6D42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1AB" w:rsidRPr="001931AB" w:rsidRDefault="00776D94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E6D42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EE6D42" w:rsidRPr="00BF7713" w:rsidRDefault="00EE6D42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D42" w:rsidRPr="00BF7713" w:rsidTr="00855493">
        <w:trPr>
          <w:trHeight w:val="475"/>
        </w:trPr>
        <w:tc>
          <w:tcPr>
            <w:tcW w:w="25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E6D42" w:rsidRPr="00BF7713" w:rsidRDefault="00EE6D42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E6D42" w:rsidRPr="00C64EB4" w:rsidRDefault="00EE6D42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EE6D42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EE6D42" w:rsidRDefault="00EE6D42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E6D42" w:rsidRPr="00BF7713" w:rsidRDefault="00EE6D42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D42" w:rsidRPr="00BF7713" w:rsidTr="00855493">
        <w:trPr>
          <w:trHeight w:val="427"/>
        </w:trPr>
        <w:tc>
          <w:tcPr>
            <w:tcW w:w="25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D42" w:rsidRPr="00BF7713" w:rsidRDefault="00EE6D42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0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D42" w:rsidRPr="00F046C2" w:rsidRDefault="00EE6D42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չեն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հայտնաբերվել</w:t>
            </w:r>
            <w:proofErr w:type="spellEnd"/>
          </w:p>
        </w:tc>
      </w:tr>
      <w:tr w:rsidR="00EE6D42" w:rsidRPr="00BF7713" w:rsidTr="008E69C7">
        <w:trPr>
          <w:trHeight w:val="288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6D42" w:rsidRPr="00BF7713" w:rsidRDefault="00EE6D42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D42" w:rsidRPr="00BF7713" w:rsidTr="00855493">
        <w:trPr>
          <w:trHeight w:val="427"/>
        </w:trPr>
        <w:tc>
          <w:tcPr>
            <w:tcW w:w="25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D42" w:rsidRPr="00BF7713" w:rsidRDefault="00EE6D42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50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D42" w:rsidRPr="00F046C2" w:rsidRDefault="00EE6D42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չեն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եղել</w:t>
            </w:r>
            <w:proofErr w:type="spellEnd"/>
          </w:p>
        </w:tc>
      </w:tr>
      <w:tr w:rsidR="00EE6D42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EE6D42" w:rsidRPr="00BF7713" w:rsidRDefault="00EE6D42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D42" w:rsidRPr="00BF7713" w:rsidTr="00855493">
        <w:trPr>
          <w:trHeight w:val="427"/>
        </w:trPr>
        <w:tc>
          <w:tcPr>
            <w:tcW w:w="25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D42" w:rsidRPr="00BF7713" w:rsidRDefault="00EE6D42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D42" w:rsidRPr="00BF7713" w:rsidRDefault="00EE6D42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E6D42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EE6D42" w:rsidRPr="00BF7713" w:rsidRDefault="00EE6D42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D42" w:rsidRPr="00BF7713" w:rsidTr="008E69C7">
        <w:trPr>
          <w:trHeight w:val="227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EE6D42" w:rsidRPr="00BF7713" w:rsidRDefault="00EE6D42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E6D42" w:rsidRPr="00BF7713" w:rsidTr="00855493">
        <w:trPr>
          <w:trHeight w:val="47"/>
        </w:trPr>
        <w:tc>
          <w:tcPr>
            <w:tcW w:w="49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D42" w:rsidRPr="00BF7713" w:rsidRDefault="00EE6D42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61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D42" w:rsidRPr="00BF7713" w:rsidRDefault="00EE6D42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</w:tr>
      <w:tr w:rsidR="00EE6D42" w:rsidRPr="00BF7713" w:rsidTr="00855493">
        <w:trPr>
          <w:trHeight w:val="47"/>
        </w:trPr>
        <w:tc>
          <w:tcPr>
            <w:tcW w:w="4929" w:type="dxa"/>
            <w:gridSpan w:val="21"/>
            <w:shd w:val="clear" w:color="auto" w:fill="auto"/>
            <w:vAlign w:val="center"/>
          </w:tcPr>
          <w:p w:rsidR="00EE6D42" w:rsidRPr="00796447" w:rsidRDefault="001931AB" w:rsidP="001931A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Գևորգ</w:t>
            </w:r>
            <w:proofErr w:type="spellEnd"/>
            <w:r w:rsidR="00EE6D4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Խան</w:t>
            </w:r>
            <w:r w:rsidR="00EE6D42">
              <w:rPr>
                <w:rFonts w:ascii="GHEA Grapalat" w:hAnsi="GHEA Grapalat"/>
                <w:bCs/>
                <w:sz w:val="18"/>
                <w:szCs w:val="18"/>
              </w:rPr>
              <w:t>ո</w:t>
            </w:r>
            <w:r w:rsidR="00EE6D42"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6114" w:type="dxa"/>
            <w:gridSpan w:val="26"/>
            <w:shd w:val="clear" w:color="auto" w:fill="auto"/>
            <w:vAlign w:val="center"/>
          </w:tcPr>
          <w:p w:rsidR="00EE6D42" w:rsidRPr="00796447" w:rsidRDefault="00EE6D42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</w:tr>
    </w:tbl>
    <w:p w:rsidR="005B300B" w:rsidRDefault="005B300B" w:rsidP="005B300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B300B" w:rsidRPr="00796447" w:rsidRDefault="005B300B" w:rsidP="005B300B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 w:rsidR="008E69C7">
        <w:rPr>
          <w:rFonts w:ascii="GHEA Grapalat" w:hAnsi="GHEA Grapalat" w:cs="Sylfaen"/>
          <w:sz w:val="20"/>
          <w:u w:val="none"/>
          <w:lang w:val="af-ZA"/>
        </w:rPr>
        <w:t>06</w:t>
      </w:r>
      <w:r w:rsidR="00280DC6">
        <w:rPr>
          <w:rFonts w:ascii="GHEA Grapalat" w:hAnsi="GHEA Grapalat" w:cs="Sylfaen"/>
          <w:sz w:val="20"/>
          <w:u w:val="none"/>
          <w:lang w:val="af-ZA"/>
        </w:rPr>
        <w:t>.0</w:t>
      </w:r>
      <w:r w:rsidR="008E69C7">
        <w:rPr>
          <w:rFonts w:ascii="GHEA Grapalat" w:hAnsi="GHEA Grapalat" w:cs="Sylfaen"/>
          <w:sz w:val="20"/>
          <w:u w:val="none"/>
          <w:lang w:val="af-ZA"/>
        </w:rPr>
        <w:t>7</w:t>
      </w:r>
      <w:r w:rsidR="00280DC6">
        <w:rPr>
          <w:rFonts w:ascii="GHEA Grapalat" w:hAnsi="GHEA Grapalat" w:cs="Sylfaen"/>
          <w:sz w:val="20"/>
          <w:u w:val="none"/>
          <w:lang w:val="af-ZA"/>
        </w:rPr>
        <w:t>.</w:t>
      </w:r>
      <w:r w:rsidRPr="00F046C2">
        <w:rPr>
          <w:rFonts w:ascii="GHEA Grapalat" w:hAnsi="GHEA Grapalat" w:cs="Sylfaen"/>
          <w:sz w:val="20"/>
          <w:u w:val="none"/>
          <w:lang w:val="af-ZA"/>
        </w:rPr>
        <w:t>201</w:t>
      </w:r>
      <w:r w:rsidRPr="00591CD2">
        <w:rPr>
          <w:rFonts w:ascii="GHEA Grapalat" w:hAnsi="GHEA Grapalat" w:cs="Sylfaen"/>
          <w:sz w:val="20"/>
          <w:u w:val="none"/>
          <w:lang w:val="af-ZA"/>
        </w:rPr>
        <w:t>8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5B300B" w:rsidRPr="00815874" w:rsidRDefault="005B300B" w:rsidP="005B300B">
      <w:pPr>
        <w:rPr>
          <w:rFonts w:asciiTheme="minorHAnsi" w:hAnsiTheme="minorHAnsi"/>
          <w:lang w:val="af-ZA"/>
        </w:rPr>
      </w:pPr>
    </w:p>
    <w:p w:rsidR="00827BEB" w:rsidRPr="005B300B" w:rsidRDefault="00827BEB">
      <w:pPr>
        <w:rPr>
          <w:lang w:val="af-ZA"/>
        </w:rPr>
      </w:pPr>
    </w:p>
    <w:sectPr w:rsidR="00827BEB" w:rsidRPr="005B300B" w:rsidSect="001A3816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AD" w:rsidRDefault="009C18AD" w:rsidP="005B300B">
      <w:r>
        <w:separator/>
      </w:r>
    </w:p>
  </w:endnote>
  <w:endnote w:type="continuationSeparator" w:id="0">
    <w:p w:rsidR="009C18AD" w:rsidRDefault="009C18AD" w:rsidP="005B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E3" w:rsidRDefault="000E4732" w:rsidP="001A38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61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61E3" w:rsidRDefault="006C61E3" w:rsidP="001A38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E3" w:rsidRDefault="009C18A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020B">
      <w:rPr>
        <w:noProof/>
      </w:rPr>
      <w:t>1</w:t>
    </w:r>
    <w:r>
      <w:rPr>
        <w:noProof/>
      </w:rPr>
      <w:fldChar w:fldCharType="end"/>
    </w:r>
  </w:p>
  <w:p w:rsidR="006C61E3" w:rsidRDefault="006C61E3" w:rsidP="001A38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AD" w:rsidRDefault="009C18AD" w:rsidP="005B300B">
      <w:r>
        <w:separator/>
      </w:r>
    </w:p>
  </w:footnote>
  <w:footnote w:type="continuationSeparator" w:id="0">
    <w:p w:rsidR="009C18AD" w:rsidRDefault="009C18AD" w:rsidP="005B300B">
      <w:r>
        <w:continuationSeparator/>
      </w:r>
    </w:p>
  </w:footnote>
  <w:footnote w:id="1">
    <w:p w:rsidR="006C61E3" w:rsidRPr="00541A77" w:rsidRDefault="006C61E3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C61E3" w:rsidRPr="002D0BF6" w:rsidRDefault="006C61E3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C61E3" w:rsidRPr="002D0BF6" w:rsidRDefault="006C61E3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C61E3" w:rsidRPr="00EB00B9" w:rsidRDefault="006C61E3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C61E3" w:rsidRPr="002D0BF6" w:rsidRDefault="006C61E3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C61E3" w:rsidRPr="002D0BF6" w:rsidRDefault="006C61E3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C61E3" w:rsidRPr="002D0BF6" w:rsidRDefault="006C61E3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C61E3" w:rsidRPr="002D0BF6" w:rsidRDefault="006C61E3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C61E3" w:rsidRPr="00C868EC" w:rsidRDefault="006C61E3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C61E3" w:rsidRPr="00871366" w:rsidRDefault="006C61E3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C61E3" w:rsidRPr="002D0BF6" w:rsidRDefault="006C61E3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0B"/>
    <w:rsid w:val="00013D53"/>
    <w:rsid w:val="00015321"/>
    <w:rsid w:val="00035FA7"/>
    <w:rsid w:val="00047AA1"/>
    <w:rsid w:val="00082835"/>
    <w:rsid w:val="000E4732"/>
    <w:rsid w:val="000E5AF7"/>
    <w:rsid w:val="000F35DC"/>
    <w:rsid w:val="00131028"/>
    <w:rsid w:val="00134AD9"/>
    <w:rsid w:val="00143DF5"/>
    <w:rsid w:val="001931AB"/>
    <w:rsid w:val="001A3816"/>
    <w:rsid w:val="001D3678"/>
    <w:rsid w:val="00217CC8"/>
    <w:rsid w:val="0025300F"/>
    <w:rsid w:val="00261179"/>
    <w:rsid w:val="00270DCC"/>
    <w:rsid w:val="00280DC6"/>
    <w:rsid w:val="002C5CDA"/>
    <w:rsid w:val="002E75B5"/>
    <w:rsid w:val="00303C23"/>
    <w:rsid w:val="00325AD1"/>
    <w:rsid w:val="003442F9"/>
    <w:rsid w:val="00354EE8"/>
    <w:rsid w:val="00394BBB"/>
    <w:rsid w:val="003A7A27"/>
    <w:rsid w:val="003A7A99"/>
    <w:rsid w:val="00465E2C"/>
    <w:rsid w:val="004B7EE0"/>
    <w:rsid w:val="004D0A17"/>
    <w:rsid w:val="005B300B"/>
    <w:rsid w:val="005F03D5"/>
    <w:rsid w:val="005F1609"/>
    <w:rsid w:val="00636BF0"/>
    <w:rsid w:val="006C61E3"/>
    <w:rsid w:val="006F4D7E"/>
    <w:rsid w:val="00734078"/>
    <w:rsid w:val="00776D94"/>
    <w:rsid w:val="00780CA5"/>
    <w:rsid w:val="00784061"/>
    <w:rsid w:val="00815874"/>
    <w:rsid w:val="00827BEB"/>
    <w:rsid w:val="00855493"/>
    <w:rsid w:val="00860377"/>
    <w:rsid w:val="00871BDE"/>
    <w:rsid w:val="00872489"/>
    <w:rsid w:val="0087784F"/>
    <w:rsid w:val="008846A5"/>
    <w:rsid w:val="008A4F4D"/>
    <w:rsid w:val="008D25CE"/>
    <w:rsid w:val="008E69C7"/>
    <w:rsid w:val="009157CE"/>
    <w:rsid w:val="009C18AD"/>
    <w:rsid w:val="00A359A1"/>
    <w:rsid w:val="00A37966"/>
    <w:rsid w:val="00A44F28"/>
    <w:rsid w:val="00A8020B"/>
    <w:rsid w:val="00AA7505"/>
    <w:rsid w:val="00AB3F18"/>
    <w:rsid w:val="00AC7587"/>
    <w:rsid w:val="00B63650"/>
    <w:rsid w:val="00B66D9B"/>
    <w:rsid w:val="00C77813"/>
    <w:rsid w:val="00CA0FA4"/>
    <w:rsid w:val="00E317E3"/>
    <w:rsid w:val="00E31B99"/>
    <w:rsid w:val="00E42084"/>
    <w:rsid w:val="00EE6D42"/>
    <w:rsid w:val="00F00B63"/>
    <w:rsid w:val="00FA4303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B3F18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AB3F1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value5">
    <w:name w:val="value5"/>
    <w:rsid w:val="00AB3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B3F18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AB3F1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value5">
    <w:name w:val="value5"/>
    <w:rsid w:val="00AB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D667-7BE1-4AEF-92D6-65C8C84C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2018-07-09T06:48:00Z</dcterms:created>
  <dcterms:modified xsi:type="dcterms:W3CDTF">2018-07-09T06:48:00Z</dcterms:modified>
</cp:coreProperties>
</file>