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516F614E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3826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AB46AF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6BBAFE77" w:rsidR="00246DB9" w:rsidRPr="00654537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7D2490">
              <w:t xml:space="preserve"> </w:t>
            </w:r>
            <w:r w:rsidR="007D2490" w:rsidRPr="007D2490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ՀՀԿԳՄՍՆԷԱՃԱՊՁԲ-25/181</w:t>
            </w:r>
          </w:p>
        </w:tc>
      </w:tr>
      <w:tr w:rsidR="00A765AF" w:rsidRPr="00AB46AF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25DB1871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7D2490" w:rsidRPr="007D249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14.10.2025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.  в </w:t>
            </w:r>
            <w:r w:rsidR="007D2490" w:rsidRPr="007D249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15:30</w:t>
            </w:r>
            <w:r w:rsidR="007D249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44BAF5D6" w:rsidR="00D335CE" w:rsidRPr="0038265B" w:rsidRDefault="00834227" w:rsidP="0038265B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7D249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Арман </w:t>
            </w:r>
            <w:r w:rsidR="007D249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Еранос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55823F07" w:rsidR="00EF03C8" w:rsidRPr="008C1A73" w:rsidRDefault="008C1A73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</w:t>
            </w:r>
            <w:r w:rsidR="007D249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Цолак Акобян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4A7A3255" w14:textId="77777777" w:rsidR="00834227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Секретарь</w:t>
            </w:r>
            <w:r w:rsidR="007D249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`                              </w:t>
            </w: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7D249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Сатеник Шабоя</w:t>
            </w:r>
          </w:p>
          <w:p w14:paraId="05FF29F6" w14:textId="652B5574" w:rsidR="007D2490" w:rsidRPr="007D2490" w:rsidRDefault="007D2490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A765AF" w:rsidRPr="00AB46AF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5F631DCE" w:rsidR="00834227" w:rsidRPr="00A765AF" w:rsidRDefault="00834227" w:rsidP="007D2490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7D2490">
              <w:t xml:space="preserve"> </w:t>
            </w:r>
            <w:r w:rsidR="007D2490" w:rsidRPr="007D249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ՀՀԿԳՄՍՆԷԱՃԱՊՁԲ-25/181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AB46AF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AB46AF" w:rsidRPr="00654537" w14:paraId="2A2B563B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F38456A" w14:textId="73E6703C" w:rsidR="00AB46AF" w:rsidRDefault="007D2490" w:rsidP="00AB46A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CB9BF7" w14:textId="4BC55090" w:rsidR="00AB46AF" w:rsidRPr="00F86152" w:rsidRDefault="00AB46AF" w:rsidP="00AB46AF">
            <w:pPr>
              <w:spacing w:after="0" w:line="240" w:lineRule="auto"/>
              <w:rPr>
                <w:lang w:val="ru-RU"/>
              </w:rPr>
            </w:pPr>
            <w:r w:rsidRPr="00095209">
              <w:t xml:space="preserve">ООО АНТИГА  </w:t>
            </w:r>
          </w:p>
        </w:tc>
      </w:tr>
      <w:tr w:rsidR="00A765AF" w:rsidRPr="00AB46AF" w14:paraId="4F1DAE8E" w14:textId="77777777" w:rsidTr="00D335CE">
        <w:trPr>
          <w:trHeight w:val="1337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30430C0D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Заявки, представленные </w:t>
            </w:r>
            <w:r w:rsidR="0038265B" w:rsidRPr="0038265B">
              <w:rPr>
                <w:lang w:val="ru-RU"/>
              </w:rPr>
              <w:t xml:space="preserve"> </w:t>
            </w:r>
            <w:r w:rsidR="00654537" w:rsidRPr="00654537">
              <w:rPr>
                <w:lang w:val="ru-RU"/>
              </w:rPr>
              <w:t xml:space="preserve"> </w:t>
            </w:r>
            <w:r w:rsidR="00F86152" w:rsidRPr="00F86152">
              <w:rPr>
                <w:lang w:val="ru-RU"/>
              </w:rPr>
              <w:t xml:space="preserve"> </w:t>
            </w:r>
            <w:r w:rsidR="007D2490">
              <w:t xml:space="preserve"> </w:t>
            </w:r>
            <w:r w:rsidR="007D2490" w:rsidRPr="007D249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ООО АНТИГА  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были составлены и представлены в соответствии с требованиями приглашения</w:t>
            </w:r>
            <w:r w:rsid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14:paraId="50B0F132" w14:textId="31AA8E75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8C1A7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4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p w14:paraId="4FA7FFE7" w14:textId="5DDCCC60" w:rsidR="00AB46AF" w:rsidRDefault="00AB46AF" w:rsidP="00AB46AF">
      <w:pPr>
        <w:tabs>
          <w:tab w:val="left" w:pos="3255"/>
        </w:tabs>
        <w:rPr>
          <w:lang w:val="ru-RU"/>
        </w:rPr>
      </w:pPr>
    </w:p>
    <w:tbl>
      <w:tblPr>
        <w:tblStyle w:val="TableGrid1"/>
        <w:tblpPr w:leftFromText="180" w:rightFromText="180" w:vertAnchor="text" w:horzAnchor="margin" w:tblpY="-38"/>
        <w:tblOverlap w:val="never"/>
        <w:tblW w:w="1232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387"/>
        <w:gridCol w:w="2129"/>
        <w:gridCol w:w="2282"/>
        <w:gridCol w:w="1983"/>
      </w:tblGrid>
      <w:tr w:rsidR="00434BCA" w:rsidRPr="002F418E" w14:paraId="353DD903" w14:textId="77777777" w:rsidTr="00434BCA">
        <w:trPr>
          <w:trHeight w:val="276"/>
        </w:trPr>
        <w:tc>
          <w:tcPr>
            <w:tcW w:w="1271" w:type="dxa"/>
            <w:vMerge w:val="restart"/>
            <w:hideMark/>
          </w:tcPr>
          <w:p w14:paraId="2E5110D4" w14:textId="12FA9B96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лот</w:t>
            </w:r>
          </w:p>
        </w:tc>
        <w:tc>
          <w:tcPr>
            <w:tcW w:w="1276" w:type="dxa"/>
            <w:vMerge w:val="restart"/>
            <w:hideMark/>
          </w:tcPr>
          <w:p w14:paraId="76FF5A9F" w14:textId="029119CC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2F418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  <w:t>Занятое место</w:t>
            </w:r>
          </w:p>
        </w:tc>
        <w:tc>
          <w:tcPr>
            <w:tcW w:w="3387" w:type="dxa"/>
            <w:vMerge w:val="restart"/>
            <w:hideMark/>
          </w:tcPr>
          <w:p w14:paraId="3D447C26" w14:textId="1C914EBB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2F418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  <w:t>Название участников</w:t>
            </w:r>
          </w:p>
        </w:tc>
        <w:tc>
          <w:tcPr>
            <w:tcW w:w="2129" w:type="dxa"/>
            <w:vMerge w:val="restart"/>
            <w:hideMark/>
          </w:tcPr>
          <w:p w14:paraId="4BB25072" w14:textId="77777777" w:rsidR="00434BCA" w:rsidRPr="002F418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2F418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  <w:t>цена покупки</w:t>
            </w:r>
          </w:p>
          <w:p w14:paraId="075B9759" w14:textId="12C50DA4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2F418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  <w:t>Драм РА</w:t>
            </w:r>
          </w:p>
        </w:tc>
        <w:tc>
          <w:tcPr>
            <w:tcW w:w="4265" w:type="dxa"/>
            <w:gridSpan w:val="2"/>
            <w:shd w:val="solid" w:color="FFFFFF" w:fill="auto"/>
            <w:vAlign w:val="center"/>
            <w:hideMark/>
          </w:tcPr>
          <w:p w14:paraId="5FC9E721" w14:textId="7ADCA7BF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Окончательная рекомендованная цена, драм РА</w:t>
            </w:r>
          </w:p>
        </w:tc>
      </w:tr>
      <w:tr w:rsidR="00434BCA" w:rsidRPr="005763CE" w14:paraId="5DC267EE" w14:textId="77777777" w:rsidTr="00434BCA">
        <w:trPr>
          <w:trHeight w:val="125"/>
        </w:trPr>
        <w:tc>
          <w:tcPr>
            <w:tcW w:w="1271" w:type="dxa"/>
            <w:vMerge/>
            <w:hideMark/>
          </w:tcPr>
          <w:p w14:paraId="20BB21EE" w14:textId="77777777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</w:p>
        </w:tc>
        <w:tc>
          <w:tcPr>
            <w:tcW w:w="1276" w:type="dxa"/>
            <w:vMerge/>
            <w:hideMark/>
          </w:tcPr>
          <w:p w14:paraId="46117922" w14:textId="77777777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</w:p>
        </w:tc>
        <w:tc>
          <w:tcPr>
            <w:tcW w:w="3387" w:type="dxa"/>
            <w:vMerge/>
            <w:hideMark/>
          </w:tcPr>
          <w:p w14:paraId="2760E6BE" w14:textId="77777777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</w:p>
        </w:tc>
        <w:tc>
          <w:tcPr>
            <w:tcW w:w="2129" w:type="dxa"/>
            <w:vMerge/>
            <w:hideMark/>
          </w:tcPr>
          <w:p w14:paraId="4B80D540" w14:textId="77777777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881C401" w14:textId="1F5D897C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5492658" w14:textId="6E212305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</w:rPr>
              <w:t>включая</w:t>
            </w: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 xml:space="preserve"> НДС</w:t>
            </w:r>
          </w:p>
        </w:tc>
      </w:tr>
    </w:tbl>
    <w:p w14:paraId="3E9FF6E2" w14:textId="77777777" w:rsidR="00AB46AF" w:rsidRDefault="00AB46AF" w:rsidP="00AB46AF">
      <w:pPr>
        <w:tabs>
          <w:tab w:val="left" w:pos="3255"/>
        </w:tabs>
        <w:rPr>
          <w:lang w:val="ru-RU"/>
        </w:rPr>
      </w:pPr>
    </w:p>
    <w:tbl>
      <w:tblPr>
        <w:tblStyle w:val="TableGrid"/>
        <w:tblW w:w="1232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402"/>
        <w:gridCol w:w="2126"/>
        <w:gridCol w:w="2268"/>
        <w:gridCol w:w="1985"/>
      </w:tblGrid>
      <w:tr w:rsidR="00434BCA" w:rsidRPr="00E15749" w14:paraId="4F09007D" w14:textId="706D5D81" w:rsidTr="00434BCA">
        <w:tc>
          <w:tcPr>
            <w:tcW w:w="1271" w:type="dxa"/>
            <w:hideMark/>
          </w:tcPr>
          <w:p w14:paraId="2D169991" w14:textId="77777777" w:rsidR="00434BCA" w:rsidRPr="007D2490" w:rsidRDefault="00434BCA" w:rsidP="007D2490">
            <w:r w:rsidRPr="007D2490">
              <w:t>1</w:t>
            </w:r>
          </w:p>
        </w:tc>
        <w:tc>
          <w:tcPr>
            <w:tcW w:w="1276" w:type="dxa"/>
            <w:hideMark/>
          </w:tcPr>
          <w:p w14:paraId="570E29BD" w14:textId="77777777" w:rsidR="00434BCA" w:rsidRPr="007D2490" w:rsidRDefault="00434BCA" w:rsidP="007D2490">
            <w:r w:rsidRPr="007D2490">
              <w:t>1</w:t>
            </w:r>
          </w:p>
        </w:tc>
        <w:tc>
          <w:tcPr>
            <w:tcW w:w="3402" w:type="dxa"/>
            <w:hideMark/>
          </w:tcPr>
          <w:p w14:paraId="55641E3C" w14:textId="5B6F7767" w:rsidR="00434BCA" w:rsidRPr="007D2490" w:rsidRDefault="00434BCA" w:rsidP="007D2490">
            <w:r w:rsidRPr="007D2490">
              <w:t xml:space="preserve">ООО АНТИГА  </w:t>
            </w:r>
          </w:p>
        </w:tc>
        <w:tc>
          <w:tcPr>
            <w:tcW w:w="2126" w:type="dxa"/>
            <w:hideMark/>
          </w:tcPr>
          <w:p w14:paraId="7CE8D72F" w14:textId="2D18FF43" w:rsidR="00434BCA" w:rsidRPr="007D2490" w:rsidRDefault="00434BCA" w:rsidP="007D2490">
            <w:r w:rsidRPr="00C33447">
              <w:t xml:space="preserve">28000 </w:t>
            </w:r>
          </w:p>
        </w:tc>
        <w:tc>
          <w:tcPr>
            <w:tcW w:w="2268" w:type="dxa"/>
            <w:hideMark/>
          </w:tcPr>
          <w:p w14:paraId="0B941BCA" w14:textId="747374A6" w:rsidR="00434BCA" w:rsidRPr="007D2490" w:rsidRDefault="00434BCA" w:rsidP="007D2490">
            <w:r w:rsidRPr="00C33447">
              <w:t xml:space="preserve">23265  </w:t>
            </w:r>
          </w:p>
        </w:tc>
        <w:tc>
          <w:tcPr>
            <w:tcW w:w="1985" w:type="dxa"/>
            <w:hideMark/>
          </w:tcPr>
          <w:p w14:paraId="4BFAD5A5" w14:textId="4E642149" w:rsidR="00434BCA" w:rsidRPr="007D2490" w:rsidRDefault="00434BCA" w:rsidP="007D2490">
            <w:r w:rsidRPr="00C33447">
              <w:t>27918</w:t>
            </w:r>
          </w:p>
        </w:tc>
        <w:bookmarkStart w:id="0" w:name="_GoBack"/>
        <w:bookmarkEnd w:id="0"/>
      </w:tr>
    </w:tbl>
    <w:p w14:paraId="3A034C09" w14:textId="77777777" w:rsidR="00AB46AF" w:rsidRDefault="00AB46AF" w:rsidP="00A438B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6A764C2B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участниками, занявшими 1-е место по итогам обратного аукциона, и их соответствии установленным условиям.</w:t>
      </w:r>
    </w:p>
    <w:p w14:paraId="575501FC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5.1 В целях фиксации результатов оценки наличия документов, представленных участником, и их соответствия установленным условиям,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настоящего приглашения. Министерство образования, науки, культуры и спорта Республики Армения по адресу: ул. Вазгена Саргсяна, д. 3, Дом правительства 2, 3-й этаж, каб. 311.</w:t>
      </w:r>
    </w:p>
    <w:p w14:paraId="7339FDC1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12C8D3D2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Принято решение: за 3, против 0.</w:t>
      </w:r>
    </w:p>
    <w:p w14:paraId="3D72D8C2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79F27087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Заседание оценочной комиссии продолжилось 27.10.2025 в 11:30.</w:t>
      </w:r>
    </w:p>
    <w:p w14:paraId="64D3D404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документов, представленных участником, занявшим 1-е место по итогам обратного аукциона, и их соответствии установленным условиям.</w:t>
      </w:r>
    </w:p>
    <w:p w14:paraId="2D7989BA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Принятое решение: за 3, против 0</w:t>
      </w:r>
    </w:p>
    <w:p w14:paraId="2AA56A1B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 Заявка, поданная ООО «АНТИГА», содержит документы, требуемые приглашением, однако представленные документы не соответствуют требованиям, изложенным в приглашении, в частности:</w:t>
      </w:r>
    </w:p>
    <w:p w14:paraId="26E456DE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6.1. 1. Отсутствуют технические характеристики,</w:t>
      </w:r>
    </w:p>
    <w:p w14:paraId="20E539F3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6.1.2. Отсутствует Приложение 1.3 – декларация о бенефициарных владельцах,</w:t>
      </w:r>
    </w:p>
    <w:p w14:paraId="14ECD4B4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6.1.3. Приложение 1 – декларация не подтверждено электронной цифровой подписью.</w:t>
      </w:r>
    </w:p>
    <w:p w14:paraId="5CA8C46C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51844491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Принятое решение: за 3, против 0</w:t>
      </w:r>
    </w:p>
    <w:p w14:paraId="5A4746A4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 приостановлении процесса оценки</w:t>
      </w:r>
    </w:p>
    <w:p w14:paraId="7B6DE4DB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 На основании пункта 41 Порядка «Организация процесса закупок», утвержденного Постановлением Правительства РА № 526-Н от 04.05.2017 г., приостановить процесс оценки и предложить ООО «АНТИГА» в течение одного рабочего дня устранить несоответствия, зафиксированные в пункте 6.1. Решение принято: за 3, против 0</w:t>
      </w:r>
    </w:p>
    <w:p w14:paraId="41F19940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7.2 Следующее заседание Комиссии продолжить после устранения участником несоответствий, но не позднее срока, указанного в пункте 8.9 приглашения к настоящей процедуре, по адресу: Министерство образования, науки, культуры и спорта Республики Армения, ул. Вазгена Саргсяна, д. 3, Дом правительства 2, 3 этаж, каб. 311.</w:t>
      </w:r>
    </w:p>
    <w:p w14:paraId="6C90F11B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за 3, против 0</w:t>
      </w:r>
    </w:p>
    <w:p w14:paraId="0F7E963E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Заседание Оценочной комиссии продолжилось 29.10.2025 в 15:20</w:t>
      </w:r>
    </w:p>
    <w:p w14:paraId="06567EB3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 Об устранении несоответствий, выявленных в ходе оценки процесса закупки.</w:t>
      </w:r>
    </w:p>
    <w:p w14:paraId="3F475904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 Несоответствия, зафиксированные в пункте 6.1, были устранены ООО «АНТИГА» в установленный срок.</w:t>
      </w:r>
    </w:p>
    <w:p w14:paraId="2F2ECCF0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за 3, против 0</w:t>
      </w:r>
    </w:p>
    <w:p w14:paraId="3178EEE7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 Данные о занявших первое место, непризнанных и отклоненных участниках.</w:t>
      </w:r>
    </w:p>
    <w:p w14:paraId="0771D3FC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9.1 На основании статьи 34 Закона РА «О закупках», из участников, занявших 1-е место и представивших удовлетворительную заявку:</w:t>
      </w:r>
    </w:p>
    <w:p w14:paraId="34DE29A3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ООО «АНТИГА» выбранным участником,</w:t>
      </w:r>
    </w:p>
    <w:p w14:paraId="49F029CE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</w:t>
      </w:r>
    </w:p>
    <w:p w14:paraId="1D80AAA4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 О результатах оценки</w:t>
      </w:r>
    </w:p>
    <w:p w14:paraId="7EE1A1C9" w14:textId="77777777" w:rsid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10.1 Утвердить объявление о решении заключить договор, в соответствии с подпунктом 1 пункта 4 статьи 10 Закона РА «О закупках», представить выбранному участнику предложение о заключении договора в порядке организации закупок посредством ЕПК без установления периода бездействия.</w:t>
      </w:r>
    </w:p>
    <w:p w14:paraId="0DF13D58" w14:textId="3108AB35" w:rsidR="009812F6" w:rsidRPr="002F418E" w:rsidRDefault="009812F6" w:rsidP="00E70E88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7D2490" w:rsidRPr="007D2490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ՀՀԿԳՄՍՆԷԱՃԱՊՁԲ-25/181</w:t>
      </w:r>
    </w:p>
    <w:sectPr w:rsidR="009812F6" w:rsidRPr="002F418E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309C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4EE5"/>
    <w:rsid w:val="002D67B8"/>
    <w:rsid w:val="002D6984"/>
    <w:rsid w:val="002F187B"/>
    <w:rsid w:val="002F1B5D"/>
    <w:rsid w:val="002F2CAB"/>
    <w:rsid w:val="002F418E"/>
    <w:rsid w:val="002F5908"/>
    <w:rsid w:val="00300F95"/>
    <w:rsid w:val="003017C1"/>
    <w:rsid w:val="0031359E"/>
    <w:rsid w:val="00313B9C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4BCA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A5A97"/>
    <w:rsid w:val="006B1B56"/>
    <w:rsid w:val="006B4E56"/>
    <w:rsid w:val="006C0642"/>
    <w:rsid w:val="006E12AD"/>
    <w:rsid w:val="006E12E1"/>
    <w:rsid w:val="006F57C7"/>
    <w:rsid w:val="00700D6B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D249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46AF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0E88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86152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  <w:style w:type="table" w:customStyle="1" w:styleId="TableGrid1">
    <w:name w:val="Table Grid1"/>
    <w:basedOn w:val="TableNormal"/>
    <w:next w:val="TableGrid"/>
    <w:uiPriority w:val="39"/>
    <w:rsid w:val="00AB46AF"/>
    <w:pPr>
      <w:spacing w:after="0" w:line="240" w:lineRule="auto"/>
    </w:pPr>
    <w:rPr>
      <w:rFonts w:eastAsia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F5F83-C816-4F56-8DA8-34FDACC2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Dell</cp:lastModifiedBy>
  <cp:revision>22</cp:revision>
  <cp:lastPrinted>2023-12-19T11:00:00Z</cp:lastPrinted>
  <dcterms:created xsi:type="dcterms:W3CDTF">2024-06-20T13:36:00Z</dcterms:created>
  <dcterms:modified xsi:type="dcterms:W3CDTF">2025-10-29T12:07:00Z</dcterms:modified>
</cp:coreProperties>
</file>